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197" w:rsidRDefault="00377197" w:rsidP="00377197">
      <w:pPr>
        <w:pStyle w:val="NeniTitull"/>
        <w:rPr>
          <w:lang w:val="sq-AL"/>
        </w:rPr>
      </w:pPr>
      <w:r>
        <w:rPr>
          <w:lang w:val="sq-AL"/>
        </w:rPr>
        <w:t>VENDIM</w:t>
      </w:r>
    </w:p>
    <w:p w:rsidR="00377197" w:rsidRDefault="00377197" w:rsidP="00377197">
      <w:pPr>
        <w:pStyle w:val="NeniTitull"/>
        <w:rPr>
          <w:lang w:val="sq-AL"/>
        </w:rPr>
      </w:pPr>
      <w:r>
        <w:rPr>
          <w:lang w:val="sq-AL"/>
        </w:rPr>
        <w:t>Nr. 10, datë 24.1.2019</w:t>
      </w:r>
    </w:p>
    <w:p w:rsidR="00377197" w:rsidRDefault="00377197" w:rsidP="00377197">
      <w:pPr>
        <w:pStyle w:val="Hapesira7"/>
        <w:rPr>
          <w:lang w:val="sq-AL"/>
        </w:rPr>
      </w:pPr>
    </w:p>
    <w:p w:rsidR="00377197" w:rsidRDefault="00377197" w:rsidP="00377197">
      <w:pPr>
        <w:pStyle w:val="NeniTitull"/>
        <w:rPr>
          <w:lang w:val="sq-AL"/>
        </w:rPr>
      </w:pPr>
      <w:r>
        <w:rPr>
          <w:lang w:val="sq-AL"/>
        </w:rPr>
        <w:t>MBI MIRATIMIN E DISA SHTESAVE DHE NDRYSHIMEVE NË RREGULLOREN PËR NDRYSHIMIN E FURNIZUESIT TË ENERGJISË ELEKTRIKE, MIRATUAR ME VENDIMIN E BORDIT TË ERE-s NR. 113, DATË 8.7.2016</w:t>
      </w:r>
    </w:p>
    <w:p w:rsidR="00377197" w:rsidRDefault="00377197" w:rsidP="00377197">
      <w:pPr>
        <w:pStyle w:val="Hapesira7"/>
        <w:rPr>
          <w:lang w:val="sq-AL"/>
        </w:rPr>
      </w:pPr>
    </w:p>
    <w:p w:rsidR="00377197" w:rsidRDefault="00377197" w:rsidP="00377197">
      <w:pPr>
        <w:pStyle w:val="Paragrafi"/>
        <w:rPr>
          <w:lang w:val="sq-AL"/>
        </w:rPr>
      </w:pPr>
      <w:r>
        <w:rPr>
          <w:lang w:val="sq-AL"/>
        </w:rPr>
        <w:t xml:space="preserve">Në mbështetje të nenit 16, të ligjit nr. 43/2015 “Për sektorin e energjisë elektrike”, i ndryshuar; nenit 26 të “Rregullave të organizimit, funksionimit dhe procedurave të ERE-s”, miratuar me vendimin e Bordit të ERE-s, nr. 96, datë 17.6.2016, Bordi i ERE-s, në mbledhjen e tij të datës 24.1.2019, pasi u njoh me relacionin e përgatitur nga drejtoritë teknike mbi miratimin e disa shtesave dhe ndryshimeve në “Rregulloren për ndryshimin e furnizuesit të energjisë elektrike”, </w:t>
      </w:r>
    </w:p>
    <w:p w:rsidR="00377197" w:rsidRDefault="00377197" w:rsidP="00377197">
      <w:pPr>
        <w:pStyle w:val="Paragrafi"/>
        <w:rPr>
          <w:lang w:val="sq-AL"/>
        </w:rPr>
      </w:pPr>
      <w:r>
        <w:rPr>
          <w:lang w:val="sq-AL"/>
        </w:rPr>
        <w:t>konstatoi se:</w:t>
      </w:r>
    </w:p>
    <w:p w:rsidR="00377197" w:rsidRDefault="00377197" w:rsidP="00377197">
      <w:pPr>
        <w:pStyle w:val="Paragrafi"/>
        <w:rPr>
          <w:lang w:val="sq-AL"/>
        </w:rPr>
      </w:pPr>
      <w:r>
        <w:rPr>
          <w:lang w:val="sq-AL"/>
        </w:rPr>
        <w:t>- Bordi i ERE-s, me vendimin nr. 113, datë 8.7.2016 ka miratuar “Rregulloren për ndryshimin e furnizuesit të energjisë elektrike”.</w:t>
      </w:r>
    </w:p>
    <w:p w:rsidR="00377197" w:rsidRDefault="00377197" w:rsidP="00377197">
      <w:pPr>
        <w:pStyle w:val="Paragrafi"/>
        <w:rPr>
          <w:lang w:val="sq-AL"/>
        </w:rPr>
      </w:pPr>
      <w:r>
        <w:rPr>
          <w:lang w:val="sq-AL"/>
        </w:rPr>
        <w:t>- Në datë 6.2.2018 shoqëria OSHEE sh.a., me shkresën nr. 2312 prot. (protokolluar në ERE me nr. 171, datë 12.2.2018), kërkon nga ERE amendimin e dispozitave të kësaj rregulloreje që kanë të bëjnë me lejimin e abonentëve debitorë të ndryshojnë furnizuesin.</w:t>
      </w:r>
    </w:p>
    <w:p w:rsidR="00377197" w:rsidRDefault="00377197" w:rsidP="00377197">
      <w:pPr>
        <w:pStyle w:val="Paragrafi"/>
        <w:rPr>
          <w:lang w:val="sq-AL"/>
        </w:rPr>
      </w:pPr>
      <w:r>
        <w:rPr>
          <w:lang w:val="sq-AL"/>
        </w:rPr>
        <w:t>- Me vendimin nr. 38, datë 23.2.2018, ERE ka miratuar “Fillimin e procedurës për shqyrtimin e kërkesës së shoqërisë OSHEE sh.a., për disa ndryshime në vendimin e Bordit të ERE-s nr. 113, datë 8.7.2016, “Mbi miratimin e rregullores për ndryshimin e furnizuesit të energjisë elektrike”, si më poshtë:</w:t>
      </w:r>
    </w:p>
    <w:p w:rsidR="00377197" w:rsidRDefault="00377197" w:rsidP="00377197">
      <w:pPr>
        <w:pStyle w:val="Paragrafi"/>
        <w:rPr>
          <w:lang w:val="sq-AL"/>
        </w:rPr>
      </w:pPr>
      <w:r>
        <w:rPr>
          <w:lang w:val="sq-AL"/>
        </w:rPr>
        <w:t xml:space="preserve">- Lejimin e abonentëve debitorë të ndryshojnë furnizuesin në rast se debia merret përsipër nga furnizuesi i ri. </w:t>
      </w:r>
    </w:p>
    <w:p w:rsidR="00377197" w:rsidRDefault="00377197" w:rsidP="00377197">
      <w:pPr>
        <w:pStyle w:val="Paragrafi"/>
        <w:rPr>
          <w:lang w:val="sq-AL"/>
        </w:rPr>
      </w:pPr>
      <w:r>
        <w:rPr>
          <w:lang w:val="sq-AL"/>
        </w:rPr>
        <w:t>- Lejimin e abonentëve debitorë të ndryshojnë furnizuesin në rast se midis furnizuesit të mëparshëm dhe abonentit ka një marrëveshje për likuidim të vonuar të debisë.</w:t>
      </w:r>
    </w:p>
    <w:p w:rsidR="00377197" w:rsidRDefault="00377197" w:rsidP="00377197">
      <w:pPr>
        <w:pStyle w:val="Paragrafi"/>
        <w:rPr>
          <w:spacing w:val="-4"/>
          <w:lang w:val="sq-AL"/>
        </w:rPr>
      </w:pPr>
      <w:r>
        <w:rPr>
          <w:spacing w:val="-4"/>
          <w:lang w:val="sq-AL"/>
        </w:rPr>
        <w:t xml:space="preserve">- Në shkresën me nr. 219 prot., datë 28.2.2018, ERE i ka dërguar Ministrisë së Infrastrukturës dhe Energjisë, Autoritetit të Konkurrencës; Operatorit të Sistemit të Transmetimit; Avokatit të Popullit; Shoqatës Shqiptare të Furnizuesve të Energjisë Elektrike (AAES); Shoqata Shqiptare e Energjive të Rinovueshme (AREA); Foreign Investors Assocation of Albania (FIAA); Komisioni për Mbrojtjen e Konsumatorëve; Zyrës për Mbrojtjen e Konsumatorëve; Dhomës së Tregtisë dhe Industrisë Tiranë; Konfederatës së Sindikatave të Shqipërisë; Bashkimit të Sindikatave të Pavarura të Shqipërisë, vendimin nr. 38, datë 23.2.2018 “Mbi fillimin e procedurës për disa ndryshime në “Rregulloren për ndryshimin e furnizuesit të energjisë elektrike”, të miratuar me vendimin e Bordit të ERE-s nr. 113, datë 8.7.2016, për komente dhe opinione mbi ndryshimet e propozuara. </w:t>
      </w:r>
    </w:p>
    <w:p w:rsidR="00377197" w:rsidRDefault="00377197" w:rsidP="00377197">
      <w:pPr>
        <w:pStyle w:val="Paragrafi"/>
        <w:rPr>
          <w:lang w:val="sq-AL"/>
        </w:rPr>
      </w:pPr>
      <w:r>
        <w:rPr>
          <w:lang w:val="sq-AL"/>
        </w:rPr>
        <w:t xml:space="preserve">- Kompania OST sh.a., me shkresën nr. 219/1 prot., datë 15.3.2018, ndër të tjera citon se, në lidhje me propozimin për ndryshimin e “Rregullores për ndryshimin e furnizuesit të energjisë elektrike”, të miratuar me vendimin nr. 113, datë 8.7.2016 nuk ka ndonjë koment apo opinion. </w:t>
      </w:r>
    </w:p>
    <w:p w:rsidR="00377197" w:rsidRDefault="00377197" w:rsidP="00377197">
      <w:pPr>
        <w:pStyle w:val="Paragrafi"/>
        <w:rPr>
          <w:lang w:val="sq-AL"/>
        </w:rPr>
      </w:pPr>
      <w:r>
        <w:rPr>
          <w:lang w:val="sq-AL"/>
        </w:rPr>
        <w:t xml:space="preserve">- Autoriteti i Konkurrencës në shkresën me nr. 219/3 prot., datë 27.3.2018 citon se ndryshimet në “Rregulloren për ndryshimin e furnizuesit të energjisë elektrike”, nuk bien në kundërshtim me ligjin nr. 9121, datë 28.7.2003 “Për mbrojtjen e konkurrencës”, i ndryshuar. </w:t>
      </w:r>
    </w:p>
    <w:p w:rsidR="00377197" w:rsidRDefault="00377197" w:rsidP="00377197">
      <w:pPr>
        <w:pStyle w:val="Paragrafi"/>
        <w:rPr>
          <w:lang w:val="sq-AL"/>
        </w:rPr>
      </w:pPr>
      <w:r>
        <w:rPr>
          <w:lang w:val="sq-AL"/>
        </w:rPr>
        <w:t xml:space="preserve">- Shoqata shqiptare e Furnizuesve të Energjisë Elektrike (AAES) nëpërmjet një e-mail-i të protokolluar në ERE me nr. 219/4 prot., datë 5.4.2018, konfirmon dakordësinë e saj lidhur me propozimet e OSHEE sh.a., mbi ndryshimet në “Rregulloren për ndryshimin e furnizuesit të energjisë elektrike”. </w:t>
      </w:r>
    </w:p>
    <w:p w:rsidR="00377197" w:rsidRDefault="00377197" w:rsidP="00377197">
      <w:pPr>
        <w:pStyle w:val="Paragrafi"/>
        <w:rPr>
          <w:lang w:val="sq-AL"/>
        </w:rPr>
      </w:pPr>
      <w:r>
        <w:rPr>
          <w:lang w:val="sq-AL"/>
        </w:rPr>
        <w:t xml:space="preserve">- Në shkresën me nr. 219/2 prot., datë 20.3.2018, ERE ka njoftuar zhvillimin e një seance dëgjimore me të gjitha grupet e interesit si: Ministria e Infrastrukturës dhe Energjisë, Autoriteti i Konkurrencës, Operatori i Sistemit të Transmetimit, Avokati i Popullit, Shoqata Shqiptare e </w:t>
      </w:r>
      <w:r>
        <w:rPr>
          <w:lang w:val="sq-AL"/>
        </w:rPr>
        <w:lastRenderedPageBreak/>
        <w:t xml:space="preserve">Furnizuesve të Energjisë Elektrike (AAES), Shoqata Shqiptare e Energjive të Rinovueshme (AREA), Foreign Investors Assocation of Albania (FIAA), Komisioni për Mbrojtjen e Konsumatorëve, Zyra për Mbrojtjen e Konsumatorëve, Dhoma e Tregtisë dhe Industrisë Tiranë, Konferderata e Sindikatave të Shqipërisë, Bashkimi i Sindikatave të Pavarura të Shqipërisë, për të diskutuar lidhur me këto ndryshime. </w:t>
      </w:r>
    </w:p>
    <w:p w:rsidR="00377197" w:rsidRDefault="00377197" w:rsidP="00377197">
      <w:pPr>
        <w:pStyle w:val="Paragrafi"/>
        <w:rPr>
          <w:lang w:val="sq-AL"/>
        </w:rPr>
      </w:pPr>
      <w:r>
        <w:rPr>
          <w:lang w:val="sq-AL"/>
        </w:rPr>
        <w:t>- Gjatë zhvillimit të seancës dëgjimore në ERE lidhur me diskutimin e shtesave dhe ndryshimeve të propozuara në “Rregulloren për ndryshimin e furnizuesit të energjisë elektrike”, shoqëria OSHEE sh.a., kërkoi shtyrjen e procedurës për vendimmarrjen finale, deri në depozitimin pranë ERE-s, të propozimit për disa ndryshime të reja në rregulloren përkatëse. Palët e tjera pjesëmarrëse në seancë, përkatësisht, OST sh.a., Avokati i Populli, Zyra e Ankesave të Konsumatorëve, dakordësuan shtesat dhe ndryshimet e propozuara më parë nga OSHEE sh.a.</w:t>
      </w:r>
    </w:p>
    <w:p w:rsidR="00377197" w:rsidRDefault="00377197" w:rsidP="00377197">
      <w:pPr>
        <w:pStyle w:val="Paragrafi"/>
        <w:rPr>
          <w:lang w:val="sq-AL"/>
        </w:rPr>
      </w:pPr>
      <w:r>
        <w:rPr>
          <w:lang w:val="sq-AL"/>
        </w:rPr>
        <w:t>- ERE në shkresën e saj me nr. 219/5 prot., datë 28.5.2018 drejtuar shoqërisë OSHEE sh.a., kërkoi nga kjo e fundit të depozitojë sa më shpejt (duke marrë në konsideratë kohën e gjatë në dispozicion nga marrja e vendimit për fillimin e procedurave) brenda datës 31.5.2018 draftin e ndryshuar të “Rregullores për ndryshimin e furnizuesit të energjisë elektrike”.</w:t>
      </w:r>
    </w:p>
    <w:p w:rsidR="00377197" w:rsidRDefault="00377197" w:rsidP="00377197">
      <w:pPr>
        <w:pStyle w:val="Paragrafi"/>
        <w:rPr>
          <w:lang w:val="sq-AL"/>
        </w:rPr>
      </w:pPr>
      <w:r>
        <w:rPr>
          <w:lang w:val="sq-AL"/>
        </w:rPr>
        <w:t>- Në shkresën me nr. 171/6 prot., datë 3.1.2019 shoqëria OSHEE sh.a., ka shprehur dakordësinë e saj në lidhje me ndryshimet e propozuara prej saj për të cilat ka filluar procedura me vendimin nr. 38, datë 23.2.2018. Ndryshimet e ligjit nr. 43/2015 “Për sektorin e energjisë elektrike”, të miratuar me ligjin nr. 7/2018, bëjnë të nevojshme disa ndryshime në “Rregulloren për ndryshimin e furnizuesit të energjisë elektrike”, për të reflektuar kështu përcaktimet e nenit 86, pika 6, të ligjit nr. 43/2015 “Për sektorin e energjisë elektrike”, ndryshuar me ligjin nr. 7/2018, “Për disa ndryshime dhe shtesa në ligjin nr. 43/2015, “Për sektorin e energjisë elektrike”</w:t>
      </w:r>
    </w:p>
    <w:p w:rsidR="00377197" w:rsidRDefault="00377197" w:rsidP="00377197">
      <w:pPr>
        <w:pStyle w:val="Paragrafi"/>
        <w:rPr>
          <w:spacing w:val="-4"/>
          <w:lang w:val="sq-AL"/>
        </w:rPr>
      </w:pPr>
      <w:r>
        <w:rPr>
          <w:spacing w:val="-4"/>
          <w:lang w:val="sq-AL"/>
        </w:rPr>
        <w:t xml:space="preserve">- Ndryshimet vijnë si një koncept i ri në këtë rregullore duke vendosur një garanci më shumë në rastin e klientëve me marrëveshje afatgjata për shlyerjen e detyrimeve të prapambetura për energjinë e konsumuar nga furnizuesi aktual, përpara kalimit te furnizuesin e ri. Kjo shërben për të krijuar mundësinë që edhe nëse në një kohë të dytë këta klientë do të shmangen nga detyrimet me Furnizuesin e Mëparshëm, ky i fundit rezervon të drejtën të ndërpresë furnizimin e tyre me energji elektrike edhe pse kanë ndryshuar furnizues. </w:t>
      </w:r>
    </w:p>
    <w:p w:rsidR="00377197" w:rsidRDefault="00377197" w:rsidP="00377197">
      <w:pPr>
        <w:pStyle w:val="Paragrafi"/>
        <w:rPr>
          <w:lang w:val="sq-AL"/>
        </w:rPr>
      </w:pPr>
      <w:r>
        <w:rPr>
          <w:lang w:val="sq-AL"/>
        </w:rPr>
        <w:t xml:space="preserve">Për gjithë sa më sipër cituar, Bordi i ERE-s </w:t>
      </w:r>
    </w:p>
    <w:p w:rsidR="00377197" w:rsidRDefault="00377197" w:rsidP="00377197">
      <w:pPr>
        <w:pStyle w:val="Hapesira7"/>
        <w:rPr>
          <w:lang w:val="sq-AL"/>
        </w:rPr>
      </w:pPr>
    </w:p>
    <w:p w:rsidR="00377197" w:rsidRDefault="00377197" w:rsidP="00377197">
      <w:pPr>
        <w:pStyle w:val="NeniNr"/>
        <w:rPr>
          <w:lang w:val="sq-AL"/>
        </w:rPr>
      </w:pPr>
      <w:r>
        <w:rPr>
          <w:lang w:val="sq-AL"/>
        </w:rPr>
        <w:t>VENDOSI:</w:t>
      </w:r>
    </w:p>
    <w:p w:rsidR="00377197" w:rsidRDefault="00377197" w:rsidP="00377197">
      <w:pPr>
        <w:pStyle w:val="Hapesira7"/>
        <w:rPr>
          <w:lang w:val="sq-AL"/>
        </w:rPr>
      </w:pPr>
    </w:p>
    <w:p w:rsidR="00377197" w:rsidRDefault="00377197" w:rsidP="00377197">
      <w:pPr>
        <w:pStyle w:val="Paragrafi"/>
        <w:rPr>
          <w:lang w:val="sq-AL"/>
        </w:rPr>
      </w:pPr>
      <w:r>
        <w:rPr>
          <w:lang w:val="sq-AL"/>
        </w:rPr>
        <w:t>1. Miratimin e ndryshimeve në “Rregulloren për ndryshimin e furnizuesit të energjisë elektrike”, si më poshtë vijon:</w:t>
      </w:r>
    </w:p>
    <w:p w:rsidR="00377197" w:rsidRDefault="00377197" w:rsidP="00377197">
      <w:pPr>
        <w:pStyle w:val="Paragrafi"/>
        <w:rPr>
          <w:lang w:val="sq-AL"/>
        </w:rPr>
      </w:pPr>
      <w:r>
        <w:rPr>
          <w:lang w:val="sq-AL"/>
        </w:rPr>
        <w:t xml:space="preserve">Neni 3 – baza ligjore, paragrafi i parë ndryshon dhe bëhet: </w:t>
      </w:r>
    </w:p>
    <w:p w:rsidR="00377197" w:rsidRDefault="00377197" w:rsidP="00377197">
      <w:pPr>
        <w:pStyle w:val="Paragrafi"/>
        <w:rPr>
          <w:lang w:val="sq-AL"/>
        </w:rPr>
      </w:pPr>
      <w:r>
        <w:rPr>
          <w:lang w:val="sq-AL"/>
        </w:rPr>
        <w:t xml:space="preserve">- Ligji nr. 43/2015, “Për sektorin e energjisë elektrike”, i ndryshuar, nenet 79, 80, 81, 82, 86, 88; </w:t>
      </w:r>
    </w:p>
    <w:p w:rsidR="00377197" w:rsidRDefault="00377197" w:rsidP="00377197">
      <w:pPr>
        <w:pStyle w:val="Paragrafi"/>
        <w:rPr>
          <w:lang w:val="sq-AL"/>
        </w:rPr>
      </w:pPr>
      <w:r>
        <w:rPr>
          <w:lang w:val="sq-AL"/>
        </w:rPr>
        <w:t xml:space="preserve">Neni 4 – përkufizimet, pika 1, ndryshon dhe bëhet: </w:t>
      </w:r>
    </w:p>
    <w:p w:rsidR="00377197" w:rsidRDefault="00377197" w:rsidP="00377197">
      <w:pPr>
        <w:pStyle w:val="Paragrafi"/>
        <w:rPr>
          <w:lang w:val="sq-AL"/>
        </w:rPr>
      </w:pPr>
      <w:r>
        <w:rPr>
          <w:lang w:val="sq-AL"/>
        </w:rPr>
        <w:t xml:space="preserve"> - “Ligji i energjisë” nënkuptohet, ligji nr. 43/2015 “Për sektorin e energjisë elektrike”, me të gjithë ndryshimet;</w:t>
      </w:r>
    </w:p>
    <w:p w:rsidR="00377197" w:rsidRDefault="00377197" w:rsidP="00377197">
      <w:pPr>
        <w:pStyle w:val="Paragrafi"/>
        <w:rPr>
          <w:lang w:val="sq-AL"/>
        </w:rPr>
      </w:pPr>
      <w:r>
        <w:rPr>
          <w:lang w:val="sq-AL"/>
        </w:rPr>
        <w:t xml:space="preserve">Neni 5 – procedura për paraqitjen e kërkesës/aplikimit, pas pikës 1 shtohet pika 1.2 me përmbajtjen si më poshtë: </w:t>
      </w:r>
    </w:p>
    <w:p w:rsidR="00377197" w:rsidRDefault="00377197" w:rsidP="00377197">
      <w:pPr>
        <w:pStyle w:val="Paragrafi"/>
        <w:rPr>
          <w:lang w:val="sq-AL"/>
        </w:rPr>
      </w:pPr>
      <w:r>
        <w:rPr>
          <w:lang w:val="sq-AL"/>
        </w:rPr>
        <w:t>1.2 Ka të drejtë të bëjë kërkesë për ndryshimin e furnizuesit të energjisë elektrike edhe çdo klient debitorë ndaj furnizuesit të mëparshëm, me kushte që:</w:t>
      </w:r>
    </w:p>
    <w:p w:rsidR="00377197" w:rsidRDefault="00377197" w:rsidP="00377197">
      <w:pPr>
        <w:pStyle w:val="Paragrafi"/>
        <w:rPr>
          <w:lang w:val="sq-AL"/>
        </w:rPr>
      </w:pPr>
      <w:r>
        <w:rPr>
          <w:lang w:val="sq-AL"/>
        </w:rPr>
        <w:t>a) Debia të merret përsipër nga furnizuesi i ri, sipas një marrëveshje të lidhur nga palët:</w:t>
      </w:r>
    </w:p>
    <w:p w:rsidR="00377197" w:rsidRDefault="00377197" w:rsidP="00377197">
      <w:pPr>
        <w:pStyle w:val="Paragrafi"/>
        <w:rPr>
          <w:lang w:val="sq-AL"/>
        </w:rPr>
      </w:pPr>
      <w:r>
        <w:rPr>
          <w:lang w:val="sq-AL"/>
        </w:rPr>
        <w:t xml:space="preserve">b) Në rast se midis furnizuesit të mëparshëm dhe abonentit ka një marrëveshje për likuidim të vonuar të debisë. </w:t>
      </w:r>
    </w:p>
    <w:p w:rsidR="00377197" w:rsidRDefault="00377197" w:rsidP="00377197">
      <w:pPr>
        <w:pStyle w:val="Paragrafi"/>
        <w:rPr>
          <w:spacing w:val="-4"/>
          <w:lang w:val="sq-AL"/>
        </w:rPr>
      </w:pPr>
      <w:r>
        <w:rPr>
          <w:spacing w:val="-4"/>
          <w:lang w:val="sq-AL"/>
        </w:rPr>
        <w:t xml:space="preserve">1.3 Në qoftë se klienti nuk respekton afatet e pagesave ndaj furnizuesit të mëparshëm, këtij të fundit (furnizuesit të mëparshëm) i lind e drejta të kërkojë menjëherë pranë Operatorit të Sistemit të Shpërndarjes, ndërprerjen e furnizimit me energji elektrike për ish-klientin e tij dhe në këtë rast klienti nuk do të </w:t>
      </w:r>
      <w:r>
        <w:rPr>
          <w:spacing w:val="-4"/>
          <w:lang w:val="sq-AL"/>
        </w:rPr>
        <w:lastRenderedPageBreak/>
        <w:t xml:space="preserve">furnizohet me energji elektrike nga asnjë furnizues alternativ. Në çdo rast Operatori i Sistemit të Shpërndarjes do të njoftojë furnizuesin aktual dhe atë të mëparshëm për ekzekutimin e ndërprerjes së kërkuar brenda 48 orëve. </w:t>
      </w:r>
    </w:p>
    <w:p w:rsidR="00377197" w:rsidRDefault="00377197" w:rsidP="00377197">
      <w:pPr>
        <w:pStyle w:val="Paragrafi"/>
        <w:rPr>
          <w:spacing w:val="-4"/>
          <w:lang w:val="sq-AL"/>
        </w:rPr>
      </w:pPr>
      <w:r>
        <w:rPr>
          <w:spacing w:val="-4"/>
          <w:lang w:val="sq-AL"/>
        </w:rPr>
        <w:t>1.4 Në rast se nuk zbatohet marrëveshja sipas pikës 1.2, germa “a”, furnizuesit të mëparshëm i lind e drejta të kërkojë menjëherë pranë Operatorit të Sistemit të Shpërndarjes, ndërprerjen e furnizimit me energji elektrike për ish-klientin e tij dhe në këtë rast klienti nuk do të furnizohet me energji elektrike nga asnjë furnizues alternativ.</w:t>
      </w:r>
    </w:p>
    <w:p w:rsidR="00377197" w:rsidRDefault="00377197" w:rsidP="00377197">
      <w:pPr>
        <w:pStyle w:val="Paragrafi"/>
        <w:rPr>
          <w:spacing w:val="-4"/>
          <w:lang w:val="sq-AL"/>
        </w:rPr>
      </w:pPr>
      <w:r>
        <w:rPr>
          <w:spacing w:val="-4"/>
          <w:lang w:val="sq-AL"/>
        </w:rPr>
        <w:t xml:space="preserve">Në neni 7 – procedura e ndërrimit të furnizuesit në rastet e ndërrimit te furnizuesi i mundësisë së fundit, shtohet pika 9, me përmbajtjen si më poshtë: </w:t>
      </w:r>
    </w:p>
    <w:p w:rsidR="00377197" w:rsidRDefault="00377197" w:rsidP="00377197">
      <w:pPr>
        <w:pStyle w:val="Paragrafi"/>
        <w:rPr>
          <w:spacing w:val="-4"/>
          <w:lang w:val="sq-AL"/>
        </w:rPr>
      </w:pPr>
      <w:r>
        <w:rPr>
          <w:spacing w:val="-4"/>
          <w:lang w:val="sq-AL"/>
        </w:rPr>
        <w:t>- Pika 9:</w:t>
      </w:r>
    </w:p>
    <w:p w:rsidR="00377197" w:rsidRDefault="00377197" w:rsidP="00377197">
      <w:pPr>
        <w:pStyle w:val="Paragrafi"/>
        <w:rPr>
          <w:spacing w:val="-4"/>
          <w:lang w:val="sq-AL"/>
        </w:rPr>
      </w:pPr>
      <w:r>
        <w:rPr>
          <w:spacing w:val="-4"/>
          <w:lang w:val="sq-AL"/>
        </w:rPr>
        <w:t>Klienti fundor që furnizohet nga furnizuesi i mundësisë së fundit dhe që në kuptim të nenit 109, të ligjit për energjinë, del për herë të parë në treg të liberalizuar, është i detyruar të lidhë një kontratë furnizimi me një furnizues të ri, brenda 2 viteve nga fillimi i kontratës së furnizimit nga furnizuesi i mundësisë së fundit. Në përfundim të kësaj periudhe, operatori i sistemit ndërpret furnizimin me energji elektrike të këtij klienti. Për qëllime të përcaktimit të fillimit të afatit, sipas kësaj dispozite, llogaritja e afateve fillon nga e nesërmja e ditës kur operatori i rrjetit njofton klientin, në përputhje me parashikimet e nenit 109, të ligjit për energjinë, për plotësimin e kushteve teknike të instalimit të sistemit të matjes për daljen në treg të liberalizuar”.</w:t>
      </w:r>
    </w:p>
    <w:p w:rsidR="00377197" w:rsidRDefault="00377197" w:rsidP="00377197">
      <w:pPr>
        <w:pStyle w:val="Paragrafi"/>
        <w:rPr>
          <w:spacing w:val="-4"/>
          <w:lang w:val="sq-AL"/>
        </w:rPr>
      </w:pPr>
      <w:r>
        <w:rPr>
          <w:spacing w:val="-4"/>
          <w:lang w:val="sq-AL"/>
        </w:rPr>
        <w:t>2. Drejtoria Juridike dhe e Mbrojtjes së Konsumatorit të njoftojë shoqërinë OSHEE sh.a., dhe palët e interesuara për vendimin e Bordit të ERE-s.</w:t>
      </w:r>
    </w:p>
    <w:p w:rsidR="00377197" w:rsidRDefault="00377197" w:rsidP="00377197">
      <w:pPr>
        <w:pStyle w:val="Paragrafi"/>
        <w:rPr>
          <w:spacing w:val="-4"/>
          <w:lang w:val="sq-AL"/>
        </w:rPr>
      </w:pPr>
      <w:r>
        <w:rPr>
          <w:spacing w:val="-4"/>
          <w:lang w:val="sq-AL"/>
        </w:rPr>
        <w:t xml:space="preserve">Ky vendim hyn në fuqi mbas botimit në Fletoren Zyrtare. </w:t>
      </w:r>
    </w:p>
    <w:p w:rsidR="00377197" w:rsidRDefault="00377197" w:rsidP="00377197">
      <w:pPr>
        <w:pStyle w:val="Paragrafi"/>
        <w:rPr>
          <w:spacing w:val="-4"/>
          <w:lang w:val="sq-AL"/>
        </w:rPr>
      </w:pPr>
      <w:r>
        <w:rPr>
          <w:spacing w:val="-4"/>
          <w:lang w:val="sq-AL"/>
        </w:rPr>
        <w:t xml:space="preserve">Ky vendim botohet në Fletoren Zyrtare. </w:t>
      </w:r>
    </w:p>
    <w:p w:rsidR="00377197" w:rsidRDefault="00377197" w:rsidP="00377197">
      <w:pPr>
        <w:pStyle w:val="Paragrafi"/>
        <w:rPr>
          <w:spacing w:val="-4"/>
          <w:lang w:val="sq-AL"/>
        </w:rPr>
      </w:pPr>
      <w:r>
        <w:rPr>
          <w:spacing w:val="-4"/>
          <w:lang w:val="sq-AL"/>
        </w:rPr>
        <w:t>Ky vendim mund të ankimohet në Gjykatën Administrative Tiranë, brenda 30 ditëve kalendarike nga botimi në Fletoren Zyrtare.</w:t>
      </w:r>
    </w:p>
    <w:p w:rsidR="00377197" w:rsidRDefault="00377197" w:rsidP="00377197">
      <w:pPr>
        <w:pStyle w:val="Paragrafi"/>
        <w:jc w:val="right"/>
        <w:rPr>
          <w:sz w:val="8"/>
          <w:lang w:val="sq-AL"/>
        </w:rPr>
      </w:pPr>
    </w:p>
    <w:p w:rsidR="00377197" w:rsidRDefault="00377197" w:rsidP="00377197">
      <w:pPr>
        <w:pStyle w:val="Paragrafi"/>
        <w:jc w:val="right"/>
        <w:rPr>
          <w:lang w:val="sq-AL"/>
        </w:rPr>
      </w:pPr>
      <w:r>
        <w:rPr>
          <w:lang w:val="sq-AL"/>
        </w:rPr>
        <w:t>KRYETARI</w:t>
      </w:r>
    </w:p>
    <w:p w:rsidR="00377197" w:rsidRDefault="00377197" w:rsidP="00377197">
      <w:pPr>
        <w:pStyle w:val="Paragrafi"/>
        <w:jc w:val="right"/>
        <w:rPr>
          <w:b/>
          <w:lang w:val="sq-AL"/>
        </w:rPr>
      </w:pPr>
      <w:r>
        <w:rPr>
          <w:b/>
          <w:lang w:val="sq-AL"/>
        </w:rPr>
        <w:t>Petrit Ahmeti</w:t>
      </w:r>
    </w:p>
    <w:p w:rsidR="00377197" w:rsidRDefault="00377197" w:rsidP="00377197">
      <w:pPr>
        <w:pStyle w:val="Paragrafi"/>
        <w:jc w:val="right"/>
        <w:rPr>
          <w:b/>
          <w:lang w:val="sq-AL"/>
        </w:rPr>
      </w:pPr>
    </w:p>
    <w:p w:rsidR="00377197" w:rsidRDefault="00377197" w:rsidP="00377197">
      <w:pPr>
        <w:pStyle w:val="Paragrafi"/>
        <w:jc w:val="right"/>
        <w:rPr>
          <w:b/>
          <w:lang w:val="sq-AL"/>
        </w:rPr>
      </w:pPr>
    </w:p>
    <w:p w:rsidR="00377197" w:rsidRDefault="00377197" w:rsidP="00377197">
      <w:pPr>
        <w:pStyle w:val="Paragrafi"/>
        <w:jc w:val="right"/>
        <w:rPr>
          <w:b/>
          <w:lang w:val="sq-AL"/>
        </w:rPr>
      </w:pPr>
    </w:p>
    <w:p w:rsidR="00377197" w:rsidRDefault="00377197" w:rsidP="00377197">
      <w:pPr>
        <w:pStyle w:val="NeniNr"/>
        <w:rPr>
          <w:lang w:val="sq-AL"/>
        </w:rPr>
      </w:pPr>
      <w:r>
        <w:rPr>
          <w:b/>
          <w:lang w:val="sq-AL"/>
        </w:rPr>
        <w:t>RREGULLORE</w:t>
      </w:r>
      <w:r>
        <w:rPr>
          <w:lang w:val="sq-AL"/>
        </w:rPr>
        <w:t xml:space="preserve"> </w:t>
      </w:r>
    </w:p>
    <w:p w:rsidR="00377197" w:rsidRDefault="00377197" w:rsidP="00377197">
      <w:pPr>
        <w:pStyle w:val="NeniNr"/>
        <w:rPr>
          <w:lang w:val="sq-AL"/>
        </w:rPr>
      </w:pPr>
      <w:r>
        <w:rPr>
          <w:lang w:val="sq-AL"/>
        </w:rPr>
        <w:t>MBI NDRYSHIMIN E FURNIZUESIT TË ENERGJISË ELEKTRIKE</w:t>
      </w:r>
    </w:p>
    <w:p w:rsidR="00377197" w:rsidRDefault="00377197" w:rsidP="00377197">
      <w:pPr>
        <w:pStyle w:val="Hapesira7"/>
        <w:rPr>
          <w:lang w:val="sq-AL"/>
        </w:rPr>
      </w:pPr>
    </w:p>
    <w:p w:rsidR="00377197" w:rsidRDefault="00377197" w:rsidP="00377197">
      <w:pPr>
        <w:pStyle w:val="NeniNr"/>
        <w:rPr>
          <w:lang w:val="sq-AL"/>
        </w:rPr>
      </w:pPr>
      <w:r>
        <w:rPr>
          <w:lang w:val="sq-AL"/>
        </w:rPr>
        <w:t>PJESA I</w:t>
      </w:r>
    </w:p>
    <w:p w:rsidR="00377197" w:rsidRDefault="00377197" w:rsidP="00377197">
      <w:pPr>
        <w:pStyle w:val="NeniNr"/>
        <w:rPr>
          <w:lang w:val="sq-AL"/>
        </w:rPr>
      </w:pPr>
      <w:r>
        <w:rPr>
          <w:lang w:val="sq-AL"/>
        </w:rPr>
        <w:t>DISPOZITA TË PËRGJITHSHME</w:t>
      </w:r>
    </w:p>
    <w:p w:rsidR="00377197" w:rsidRDefault="00377197" w:rsidP="00377197">
      <w:pPr>
        <w:pStyle w:val="Hapesira7"/>
        <w:rPr>
          <w:lang w:val="sq-AL"/>
        </w:rPr>
      </w:pPr>
    </w:p>
    <w:p w:rsidR="00377197" w:rsidRDefault="00377197" w:rsidP="00377197">
      <w:pPr>
        <w:pStyle w:val="NeniNr"/>
        <w:rPr>
          <w:lang w:val="sq-AL"/>
        </w:rPr>
      </w:pPr>
      <w:r>
        <w:rPr>
          <w:lang w:val="sq-AL"/>
        </w:rPr>
        <w:t>Neni 1</w:t>
      </w:r>
    </w:p>
    <w:p w:rsidR="00377197" w:rsidRDefault="00377197" w:rsidP="00377197">
      <w:pPr>
        <w:pStyle w:val="NeniNr"/>
        <w:rPr>
          <w:b/>
          <w:lang w:val="sq-AL"/>
        </w:rPr>
      </w:pPr>
      <w:r>
        <w:rPr>
          <w:b/>
          <w:lang w:val="sq-AL"/>
        </w:rPr>
        <w:t>Qëllimi</w:t>
      </w:r>
    </w:p>
    <w:p w:rsidR="00377197" w:rsidRDefault="00377197" w:rsidP="00377197">
      <w:pPr>
        <w:pStyle w:val="Hapesira7"/>
        <w:rPr>
          <w:lang w:val="sq-AL"/>
        </w:rPr>
      </w:pPr>
      <w:r>
        <w:rPr>
          <w:lang w:val="sq-AL"/>
        </w:rPr>
        <w:t xml:space="preserve"> </w:t>
      </w:r>
    </w:p>
    <w:p w:rsidR="00377197" w:rsidRDefault="00377197" w:rsidP="00377197">
      <w:pPr>
        <w:pStyle w:val="Paragrafi"/>
        <w:rPr>
          <w:lang w:val="sq-AL"/>
        </w:rPr>
      </w:pPr>
      <w:r>
        <w:rPr>
          <w:lang w:val="sq-AL"/>
        </w:rPr>
        <w:t>Këto rregulla do të normojnë kushtet dhe procedurat për ndryshimin e furnizuesit të energjisë elektrike, të cilët furnizojnë klientin fundor sipas kontratës së furnizimit, si dhe përcaktojnë të drejtat dhe detyrimet e furnizuesit, klientëve dhe të operatorit të sistemit në kuadër të procedurës së ndryshimit të furnizuesit.</w:t>
      </w:r>
    </w:p>
    <w:p w:rsidR="00377197" w:rsidRDefault="00377197" w:rsidP="00377197">
      <w:pPr>
        <w:pStyle w:val="Paragrafi"/>
        <w:ind w:firstLine="0"/>
        <w:rPr>
          <w:sz w:val="14"/>
          <w:lang w:val="sq-AL"/>
        </w:rPr>
      </w:pPr>
    </w:p>
    <w:p w:rsidR="00377197" w:rsidRDefault="00377197" w:rsidP="00377197">
      <w:pPr>
        <w:pStyle w:val="NeniNr"/>
        <w:rPr>
          <w:lang w:val="sq-AL"/>
        </w:rPr>
      </w:pPr>
      <w:r>
        <w:rPr>
          <w:lang w:val="sq-AL"/>
        </w:rPr>
        <w:t>Neni 2</w:t>
      </w:r>
    </w:p>
    <w:p w:rsidR="00377197" w:rsidRDefault="00377197" w:rsidP="00377197">
      <w:pPr>
        <w:pStyle w:val="NeniNr"/>
        <w:rPr>
          <w:b/>
          <w:lang w:val="sq-AL"/>
        </w:rPr>
      </w:pPr>
      <w:r>
        <w:rPr>
          <w:b/>
          <w:lang w:val="sq-AL"/>
        </w:rPr>
        <w:t>Objekti</w:t>
      </w:r>
    </w:p>
    <w:p w:rsidR="00377197" w:rsidRDefault="00377197" w:rsidP="00377197">
      <w:pPr>
        <w:pStyle w:val="Hapesira7"/>
        <w:rPr>
          <w:lang w:val="sq-AL"/>
        </w:rPr>
      </w:pPr>
    </w:p>
    <w:p w:rsidR="00377197" w:rsidRDefault="00377197" w:rsidP="00377197">
      <w:pPr>
        <w:pStyle w:val="Paragrafi"/>
        <w:rPr>
          <w:lang w:val="sq-AL"/>
        </w:rPr>
      </w:pPr>
      <w:r>
        <w:rPr>
          <w:lang w:val="sq-AL"/>
        </w:rPr>
        <w:t>Objekti i kësaj rregulloreje është vendosja e rregullave për palët në kontratë, për ndryshimin e furnizuesit të energjisë elektrike dhe garantimin i së drejtës së klientit për të kërkuar ndryshimin e furnizuesit.</w:t>
      </w:r>
    </w:p>
    <w:p w:rsidR="00377197" w:rsidRDefault="00377197" w:rsidP="00377197">
      <w:pPr>
        <w:pStyle w:val="NeniNr"/>
        <w:rPr>
          <w:lang w:val="sq-AL"/>
        </w:rPr>
      </w:pPr>
      <w:r>
        <w:rPr>
          <w:lang w:val="sq-AL"/>
        </w:rPr>
        <w:lastRenderedPageBreak/>
        <w:t>Neni 3</w:t>
      </w:r>
    </w:p>
    <w:p w:rsidR="00377197" w:rsidRDefault="00377197" w:rsidP="00377197">
      <w:pPr>
        <w:pStyle w:val="NeniNr"/>
        <w:rPr>
          <w:b/>
          <w:lang w:val="sq-AL"/>
        </w:rPr>
      </w:pPr>
      <w:r>
        <w:rPr>
          <w:b/>
          <w:lang w:val="sq-AL"/>
        </w:rPr>
        <w:t>Baza ligjore</w:t>
      </w:r>
    </w:p>
    <w:p w:rsidR="00377197" w:rsidRDefault="00377197" w:rsidP="00377197">
      <w:pPr>
        <w:pStyle w:val="Hapesira7"/>
        <w:rPr>
          <w:lang w:val="sq-AL"/>
        </w:rPr>
      </w:pPr>
    </w:p>
    <w:p w:rsidR="00377197" w:rsidRDefault="00377197" w:rsidP="00377197">
      <w:pPr>
        <w:pStyle w:val="Paragrafi"/>
        <w:rPr>
          <w:lang w:val="sq-AL"/>
        </w:rPr>
      </w:pPr>
      <w:r>
        <w:rPr>
          <w:lang w:val="sq-AL"/>
        </w:rPr>
        <w:t xml:space="preserve">Kjo rregullore mbështet në: </w:t>
      </w:r>
    </w:p>
    <w:p w:rsidR="00377197" w:rsidRDefault="00377197" w:rsidP="00377197">
      <w:pPr>
        <w:pStyle w:val="Paragrafi"/>
        <w:rPr>
          <w:lang w:val="sq-AL"/>
        </w:rPr>
      </w:pPr>
      <w:r>
        <w:rPr>
          <w:lang w:val="sq-AL"/>
        </w:rPr>
        <w:t xml:space="preserve">- Ligjin nr. 43/2015, “Për sektorin e energjisë elektrike”, i ndryshuar, nenet 79, 80, 81, 82, 88; </w:t>
      </w:r>
    </w:p>
    <w:p w:rsidR="00377197" w:rsidRDefault="00377197" w:rsidP="00377197">
      <w:pPr>
        <w:pStyle w:val="Paragrafi"/>
        <w:rPr>
          <w:lang w:val="sq-AL"/>
        </w:rPr>
      </w:pPr>
      <w:r>
        <w:rPr>
          <w:lang w:val="sq-AL"/>
        </w:rPr>
        <w:t xml:space="preserve">- Ligjin nr. 44/2015, “Kodi i Procedurave Administrative të Republikës së Shqipërisë”; </w:t>
      </w:r>
    </w:p>
    <w:p w:rsidR="00377197" w:rsidRDefault="00377197" w:rsidP="00377197">
      <w:pPr>
        <w:pStyle w:val="Paragrafi"/>
        <w:rPr>
          <w:lang w:val="sq-AL"/>
        </w:rPr>
      </w:pPr>
      <w:r>
        <w:rPr>
          <w:lang w:val="sq-AL"/>
        </w:rPr>
        <w:t xml:space="preserve">- </w:t>
      </w:r>
      <w:r>
        <w:rPr>
          <w:lang w:val="sq-AL"/>
        </w:rPr>
        <w:t xml:space="preserve">“Rregulloren e organizimit, funksionimit dhe procedurave të ERE-s”, miratuar me vendimin e Bordit të ERE-s nr. 96, datë 17.5.2016; </w:t>
      </w:r>
    </w:p>
    <w:p w:rsidR="00377197" w:rsidRDefault="00377197" w:rsidP="00377197">
      <w:pPr>
        <w:pStyle w:val="Paragrafi"/>
        <w:rPr>
          <w:lang w:val="sq-AL"/>
        </w:rPr>
      </w:pPr>
      <w:r>
        <w:rPr>
          <w:lang w:val="sq-AL"/>
        </w:rPr>
        <w:t xml:space="preserve">- Ligjin nr. 9902, datë 17.4.2008, “Për mbrojtjen e konsumatorëve”, i ndryshuar; </w:t>
      </w:r>
    </w:p>
    <w:p w:rsidR="00377197" w:rsidRDefault="00377197" w:rsidP="00377197">
      <w:pPr>
        <w:pStyle w:val="Paragrafi"/>
        <w:rPr>
          <w:lang w:val="sq-AL"/>
        </w:rPr>
      </w:pPr>
      <w:r>
        <w:rPr>
          <w:lang w:val="sq-AL"/>
        </w:rPr>
        <w:t xml:space="preserve">- Ligjin nr. 9887, datë 10.3.2008, “Për mbrojtjen e të dhënave personale”; </w:t>
      </w:r>
    </w:p>
    <w:p w:rsidR="00377197" w:rsidRDefault="00377197" w:rsidP="00377197">
      <w:pPr>
        <w:pStyle w:val="Paragrafi"/>
        <w:rPr>
          <w:lang w:val="sq-AL"/>
        </w:rPr>
      </w:pPr>
      <w:r>
        <w:rPr>
          <w:lang w:val="sq-AL"/>
        </w:rPr>
        <w:t xml:space="preserve">- </w:t>
      </w:r>
      <w:r>
        <w:rPr>
          <w:lang w:val="sq-AL"/>
        </w:rPr>
        <w:tab/>
        <w:t xml:space="preserve">Kodin e Matjes; </w:t>
      </w:r>
    </w:p>
    <w:p w:rsidR="00377197" w:rsidRDefault="00377197" w:rsidP="00377197">
      <w:pPr>
        <w:pStyle w:val="Paragrafi"/>
        <w:rPr>
          <w:lang w:val="sq-AL"/>
        </w:rPr>
      </w:pPr>
      <w:r>
        <w:rPr>
          <w:lang w:val="sq-AL"/>
        </w:rPr>
        <w:t>- Kodin e Shpërndarjes;</w:t>
      </w:r>
    </w:p>
    <w:p w:rsidR="00377197" w:rsidRDefault="00377197" w:rsidP="00377197">
      <w:pPr>
        <w:pStyle w:val="Paragrafi"/>
        <w:rPr>
          <w:lang w:val="sq-AL"/>
        </w:rPr>
      </w:pPr>
      <w:r>
        <w:rPr>
          <w:lang w:val="sq-AL"/>
        </w:rPr>
        <w:t xml:space="preserve"> - Kodin e Transmetimit. </w:t>
      </w:r>
    </w:p>
    <w:p w:rsidR="00377197" w:rsidRDefault="00377197" w:rsidP="00377197">
      <w:pPr>
        <w:pStyle w:val="Hapesira7"/>
        <w:rPr>
          <w:lang w:val="sq-AL"/>
        </w:rPr>
      </w:pPr>
    </w:p>
    <w:p w:rsidR="00377197" w:rsidRDefault="00377197" w:rsidP="00377197">
      <w:pPr>
        <w:pStyle w:val="NeniNr"/>
        <w:rPr>
          <w:lang w:val="sq-AL"/>
        </w:rPr>
      </w:pPr>
      <w:r>
        <w:rPr>
          <w:lang w:val="sq-AL"/>
        </w:rPr>
        <w:t xml:space="preserve">Neni 4 </w:t>
      </w:r>
    </w:p>
    <w:p w:rsidR="00377197" w:rsidRDefault="00377197" w:rsidP="00377197">
      <w:pPr>
        <w:pStyle w:val="NeniNr"/>
        <w:rPr>
          <w:b/>
          <w:lang w:val="sq-AL"/>
        </w:rPr>
      </w:pPr>
      <w:r>
        <w:rPr>
          <w:b/>
          <w:lang w:val="sq-AL"/>
        </w:rPr>
        <w:t>Përkufizimet</w:t>
      </w:r>
    </w:p>
    <w:p w:rsidR="00377197" w:rsidRDefault="00377197" w:rsidP="00377197">
      <w:pPr>
        <w:pStyle w:val="Hapesira7"/>
        <w:rPr>
          <w:lang w:val="sq-AL"/>
        </w:rPr>
      </w:pPr>
    </w:p>
    <w:p w:rsidR="00377197" w:rsidRDefault="00377197" w:rsidP="00377197">
      <w:pPr>
        <w:pStyle w:val="Paragrafi"/>
        <w:rPr>
          <w:lang w:val="sq-AL"/>
        </w:rPr>
      </w:pPr>
      <w:r>
        <w:rPr>
          <w:lang w:val="sq-AL"/>
        </w:rPr>
        <w:t>Përkufizimet pjesë e kësaj rregulloreje kanë kuptimin si më poshtë:</w:t>
      </w:r>
    </w:p>
    <w:p w:rsidR="00377197" w:rsidRDefault="00377197" w:rsidP="00377197">
      <w:pPr>
        <w:pStyle w:val="Paragrafi"/>
        <w:rPr>
          <w:lang w:val="sq-AL"/>
        </w:rPr>
      </w:pPr>
      <w:r>
        <w:rPr>
          <w:lang w:val="sq-AL"/>
        </w:rPr>
        <w:t>1. “Ligji i energjisë”, nënkuptohet, ligji nr. 43/2015 “Për sektorin e energjisë elektrike”, me të gjithë ndryshimet;</w:t>
      </w:r>
    </w:p>
    <w:p w:rsidR="00377197" w:rsidRDefault="00377197" w:rsidP="00377197">
      <w:pPr>
        <w:pStyle w:val="Paragrafi"/>
        <w:rPr>
          <w:lang w:val="sq-AL"/>
        </w:rPr>
      </w:pPr>
      <w:r>
        <w:rPr>
          <w:lang w:val="sq-AL"/>
        </w:rPr>
        <w:t xml:space="preserve">2. “Enti Rregullator i Energjisë” ose “ERE” është autoriteti rregullator i sektorit të energjisë elektrike dhe gazit natyror, i cili funksionon në përputhje me ligjin për “Sektorin e energjisë elektrike”. </w:t>
      </w:r>
    </w:p>
    <w:p w:rsidR="00377197" w:rsidRDefault="00377197" w:rsidP="00377197">
      <w:pPr>
        <w:pStyle w:val="Paragrafi"/>
        <w:rPr>
          <w:lang w:val="sq-AL"/>
        </w:rPr>
      </w:pPr>
      <w:r>
        <w:rPr>
          <w:lang w:val="sq-AL"/>
        </w:rPr>
        <w:t xml:space="preserve">3. “I licencuar”, është një person i pajisur me licencë për të zhvilluar aktivitet në sektorin e energjisë elektrike, në përputhje me dispozitat e ligjit për energjinë. </w:t>
      </w:r>
    </w:p>
    <w:p w:rsidR="00377197" w:rsidRDefault="00377197" w:rsidP="00377197">
      <w:pPr>
        <w:pStyle w:val="Paragrafi"/>
        <w:rPr>
          <w:lang w:val="sq-AL"/>
        </w:rPr>
      </w:pPr>
      <w:r>
        <w:rPr>
          <w:lang w:val="sq-AL"/>
        </w:rPr>
        <w:t xml:space="preserve">4. “Pika e shpërndarjes”, është pika e përcaktuar si pika e shpërndarjes/furnizimit nga rregullorja, e cila normon kushtet e përgjithshme të furnizimit dhe shpërndarjes së energjisë elektrike. </w:t>
      </w:r>
    </w:p>
    <w:p w:rsidR="00377197" w:rsidRDefault="00377197" w:rsidP="00377197">
      <w:pPr>
        <w:pStyle w:val="Paragrafi"/>
        <w:rPr>
          <w:lang w:val="sq-AL"/>
        </w:rPr>
      </w:pPr>
      <w:r>
        <w:rPr>
          <w:lang w:val="sq-AL"/>
        </w:rPr>
        <w:t xml:space="preserve">5. “Furnizues i ri”, është furnizuesi me të cilin klienti dëshiron të nënshkruajë nje kontratë furnizimi në fillim të procedurës për ndryshimin e furnizuesit. </w:t>
      </w:r>
    </w:p>
    <w:p w:rsidR="00377197" w:rsidRDefault="00377197" w:rsidP="00377197">
      <w:pPr>
        <w:pStyle w:val="Paragrafi"/>
        <w:rPr>
          <w:lang w:val="sq-AL"/>
        </w:rPr>
      </w:pPr>
      <w:r>
        <w:rPr>
          <w:lang w:val="sq-AL"/>
        </w:rPr>
        <w:t xml:space="preserve">6. “Operator i Sistemit”, është një person juridik, përgjegjës për operimin e sigurt, të besueshëm dhe të efektshëm të rrjetit të shpërndarjes/transmetimit, duke siguruar mirëmbajtjen dhe zhvillimin e sistemit të shpërndarjes, të shtrirë në një zonë të caktuar dhe, kur është e aplikueshme, lidhjet e tij me sisteme të tjera për të siguruar aftësi afatgjatë të sistemit për të përmbushur kërkesat e arsyeshme për shpërndarjen e energjisë, në harmoni me mjedisin dhe eficiencën e energjisë. </w:t>
      </w:r>
    </w:p>
    <w:p w:rsidR="00377197" w:rsidRDefault="00377197" w:rsidP="00377197">
      <w:pPr>
        <w:pStyle w:val="Paragrafi"/>
        <w:rPr>
          <w:lang w:val="sq-AL"/>
        </w:rPr>
      </w:pPr>
      <w:r>
        <w:rPr>
          <w:lang w:val="sq-AL"/>
        </w:rPr>
        <w:t xml:space="preserve">7. “Furnizues aktual”, është furnizuesi i cili furnizon klientin në fillim të procedurës të ndryshimit të furnizuesit. </w:t>
      </w:r>
    </w:p>
    <w:p w:rsidR="00377197" w:rsidRDefault="00377197" w:rsidP="00377197">
      <w:pPr>
        <w:pStyle w:val="Paragrafi"/>
        <w:rPr>
          <w:lang w:val="sq-AL"/>
        </w:rPr>
      </w:pPr>
      <w:r>
        <w:rPr>
          <w:lang w:val="sq-AL"/>
        </w:rPr>
        <w:t xml:space="preserve">8. “Furnizim”, është shitja, përfshirë rishitjen e energjisë elektrike te klientët. </w:t>
      </w:r>
    </w:p>
    <w:p w:rsidR="00377197" w:rsidRDefault="00377197" w:rsidP="00377197">
      <w:pPr>
        <w:pStyle w:val="Paragrafi"/>
        <w:rPr>
          <w:lang w:val="sq-AL"/>
        </w:rPr>
      </w:pPr>
      <w:r>
        <w:rPr>
          <w:lang w:val="sq-AL"/>
        </w:rPr>
        <w:t xml:space="preserve">9. “Furnizues”, është një person e licencuar për kryerjen e veprimtarisë së furnizimit. </w:t>
      </w:r>
    </w:p>
    <w:p w:rsidR="00377197" w:rsidRDefault="00377197" w:rsidP="00377197">
      <w:pPr>
        <w:pStyle w:val="Paragrafi"/>
        <w:rPr>
          <w:lang w:val="sq-AL"/>
        </w:rPr>
      </w:pPr>
      <w:r>
        <w:rPr>
          <w:lang w:val="sq-AL"/>
        </w:rPr>
        <w:t>10. “Furnizues i mundësisë së fundit”, është një furnizues i caktuar në përputhje me dispozitat e këtij ligji, i cili ofron për një periudhë të kufizuar kohë shërbimin e furnizimit në kushte të rregulluara ndaj klientëve, të cilët nuk kanë mundur të kontraktojnë vetë një furnizues ose kanë humbur furnizuesin e tyre.</w:t>
      </w:r>
    </w:p>
    <w:p w:rsidR="00377197" w:rsidRDefault="00377197" w:rsidP="00377197">
      <w:pPr>
        <w:pStyle w:val="Paragrafi"/>
        <w:rPr>
          <w:lang w:val="sq-AL"/>
        </w:rPr>
      </w:pPr>
      <w:r>
        <w:rPr>
          <w:lang w:val="sq-AL"/>
        </w:rPr>
        <w:t xml:space="preserve"> 11. “Klient”, është një klient shumicë ose fundor i energjisë elektrike.</w:t>
      </w:r>
    </w:p>
    <w:p w:rsidR="00377197" w:rsidRDefault="00377197" w:rsidP="00377197">
      <w:pPr>
        <w:pStyle w:val="Paragrafi"/>
        <w:rPr>
          <w:lang w:val="sq-AL"/>
        </w:rPr>
      </w:pPr>
      <w:r>
        <w:rPr>
          <w:lang w:val="sq-AL"/>
        </w:rPr>
        <w:t xml:space="preserve"> 12. “Klient fundor”, është një klient që blen energji elektrike vetëm për përdorim vetjak.</w:t>
      </w:r>
    </w:p>
    <w:p w:rsidR="00377197" w:rsidRDefault="00377197" w:rsidP="00377197">
      <w:pPr>
        <w:pStyle w:val="Paragrafi"/>
        <w:rPr>
          <w:lang w:val="sq-AL"/>
        </w:rPr>
      </w:pPr>
      <w:r>
        <w:rPr>
          <w:lang w:val="sq-AL"/>
        </w:rPr>
        <w:t xml:space="preserve"> 13. “Kodi i Shpërndarjes”, është tërësia e rregullave teknike, të cilat rregullojnë funksionimin e rrjetit të shpërndarjes, si dhe vendosin kushtet e shërbimit që ofrohen nga operatorët e sistemit të shpërndarjes për përdoruesit e sistemit të shpërndarjes.</w:t>
      </w:r>
    </w:p>
    <w:p w:rsidR="00377197" w:rsidRDefault="00377197" w:rsidP="00377197">
      <w:pPr>
        <w:pStyle w:val="Paragrafi"/>
        <w:rPr>
          <w:lang w:val="sq-AL"/>
        </w:rPr>
      </w:pPr>
      <w:r>
        <w:rPr>
          <w:lang w:val="sq-AL"/>
        </w:rPr>
        <w:t xml:space="preserve"> 14. “Kodi i Transmetimit”, është tërësia e rregullave teknike, të cilat rregullojnë operimin e sistemit të transmetimit, si dhe përcaktojnë kushtet e shërbimit që ofrohen nga Operatori i Sistemit të Transmetimit ndaj përdoruesve të sistemit të transmetimit, në përputhje me rregullat e ENTSO-s </w:t>
      </w:r>
    </w:p>
    <w:p w:rsidR="00377197" w:rsidRDefault="00377197" w:rsidP="00377197">
      <w:pPr>
        <w:pStyle w:val="Paragrafi"/>
        <w:rPr>
          <w:lang w:val="sq-AL"/>
        </w:rPr>
      </w:pPr>
      <w:r>
        <w:rPr>
          <w:lang w:val="sq-AL"/>
        </w:rPr>
        <w:lastRenderedPageBreak/>
        <w:t xml:space="preserve">15. “Kodi i Matjes”, është tërësia e normave minimale të detyrueshme për matjen dhe regjistrimin e energjisë elektrike. </w:t>
      </w:r>
    </w:p>
    <w:p w:rsidR="00377197" w:rsidRDefault="00377197" w:rsidP="00377197">
      <w:pPr>
        <w:pStyle w:val="Paragrafi"/>
        <w:rPr>
          <w:lang w:val="sq-AL"/>
        </w:rPr>
      </w:pPr>
      <w:r>
        <w:rPr>
          <w:lang w:val="sq-AL"/>
        </w:rPr>
        <w:t xml:space="preserve">16. “Kontrata e furnizimit”, është një kontratë për furnizimin me energji elektrike, por që nuk përfshin derivativët e energjisë elektrike. </w:t>
      </w:r>
    </w:p>
    <w:p w:rsidR="00377197" w:rsidRDefault="00377197" w:rsidP="00377197">
      <w:pPr>
        <w:pStyle w:val="Paragrafi"/>
        <w:rPr>
          <w:lang w:val="sq-AL"/>
        </w:rPr>
      </w:pPr>
      <w:r>
        <w:rPr>
          <w:lang w:val="sq-AL"/>
        </w:rPr>
        <w:t xml:space="preserve">17. “Ditë”, do të thotë ditë kalendarike, dhe në çdo rast që përfundimi i afatit përkon me një ditë pushimi apo feste zyrtare, afati shtyhet në ditën e parë të punës pasardhëse. </w:t>
      </w:r>
    </w:p>
    <w:p w:rsidR="00377197" w:rsidRDefault="00377197" w:rsidP="00377197">
      <w:pPr>
        <w:pStyle w:val="Hapesira7"/>
        <w:rPr>
          <w:lang w:val="sq-AL"/>
        </w:rPr>
      </w:pPr>
    </w:p>
    <w:p w:rsidR="00377197" w:rsidRDefault="00377197" w:rsidP="00377197">
      <w:pPr>
        <w:pStyle w:val="NeniNr"/>
        <w:rPr>
          <w:lang w:val="sq-AL"/>
        </w:rPr>
      </w:pPr>
      <w:r>
        <w:rPr>
          <w:lang w:val="sq-AL"/>
        </w:rPr>
        <w:t>Neni 5</w:t>
      </w:r>
    </w:p>
    <w:p w:rsidR="00377197" w:rsidRDefault="00377197" w:rsidP="00377197">
      <w:pPr>
        <w:pStyle w:val="NeniNr"/>
        <w:rPr>
          <w:b/>
          <w:lang w:val="sq-AL"/>
        </w:rPr>
      </w:pPr>
      <w:r>
        <w:rPr>
          <w:b/>
          <w:lang w:val="sq-AL"/>
        </w:rPr>
        <w:t>Procedura për paraqitjen e kërkesës/aplikimit</w:t>
      </w:r>
    </w:p>
    <w:p w:rsidR="00377197" w:rsidRDefault="00377197" w:rsidP="00377197">
      <w:pPr>
        <w:pStyle w:val="Hapesira7"/>
        <w:rPr>
          <w:lang w:val="sq-AL"/>
        </w:rPr>
      </w:pPr>
    </w:p>
    <w:p w:rsidR="00377197" w:rsidRDefault="00377197" w:rsidP="00377197">
      <w:pPr>
        <w:pStyle w:val="Paragrafi"/>
        <w:rPr>
          <w:lang w:val="sq-AL"/>
        </w:rPr>
      </w:pPr>
      <w:r>
        <w:rPr>
          <w:lang w:val="sq-AL"/>
        </w:rPr>
        <w:t xml:space="preserve">1. Ka të drejtë të bëj kërkesë për ndryshimin e furnizuesit të energjisë elektrike çdo klient i energjisë elektrike, me kusht që të këtë ezauruar të gjitha detyrimet në raport me furnizuesin e parë. </w:t>
      </w:r>
    </w:p>
    <w:p w:rsidR="00377197" w:rsidRDefault="00377197" w:rsidP="00377197">
      <w:pPr>
        <w:pStyle w:val="Paragrafi"/>
        <w:rPr>
          <w:lang w:val="sq-AL"/>
        </w:rPr>
      </w:pPr>
      <w:r>
        <w:rPr>
          <w:lang w:val="sq-AL"/>
        </w:rPr>
        <w:t>1.2 Ka të drejtë të bëj kërkesë për ndryshimin e furnizuesit të energjisë elektrike edhe çdo klient debitorë ndaj furnizuesit të mëparshëm, me kushte që:</w:t>
      </w:r>
    </w:p>
    <w:p w:rsidR="00377197" w:rsidRDefault="00377197" w:rsidP="00377197">
      <w:pPr>
        <w:pStyle w:val="Paragrafi"/>
        <w:rPr>
          <w:lang w:val="sq-AL"/>
        </w:rPr>
      </w:pPr>
      <w:r>
        <w:rPr>
          <w:lang w:val="sq-AL"/>
        </w:rPr>
        <w:t>a) Debia të merret përsipër nga furnizuesi i ri, sipas një marrëveshje të lidhur nga palët;</w:t>
      </w:r>
    </w:p>
    <w:p w:rsidR="00377197" w:rsidRDefault="00377197" w:rsidP="00377197">
      <w:pPr>
        <w:pStyle w:val="Paragrafi"/>
        <w:rPr>
          <w:lang w:val="sq-AL"/>
        </w:rPr>
      </w:pPr>
      <w:r>
        <w:rPr>
          <w:lang w:val="sq-AL"/>
        </w:rPr>
        <w:t xml:space="preserve">b) Në rast se midis furnizuesit të mëparshëm dhe abonentit ka një marrëveshje për likuidim të vonuar të debisë. </w:t>
      </w:r>
    </w:p>
    <w:p w:rsidR="00377197" w:rsidRPr="00377197" w:rsidRDefault="00377197" w:rsidP="00377197">
      <w:pPr>
        <w:pStyle w:val="Paragrafi"/>
        <w:rPr>
          <w:spacing w:val="-4"/>
          <w:lang w:val="sq-AL"/>
        </w:rPr>
      </w:pPr>
      <w:r>
        <w:rPr>
          <w:spacing w:val="-4"/>
          <w:lang w:val="sq-AL"/>
        </w:rPr>
        <w:t xml:space="preserve">1.3 Në qoftë se klienti nuk respekton afatet e pagesave ndaj furnizuesit të mëparshëm, këtij të fundit (furnizuesit të mëparshëm) i lind e drejta të kërkojë menjëherë pranë Operatorit të Sistemit të Shpërndarjes, ndërprerjen e furnizimit me energji elektrike për ish-klientin e tij dhe në këtë rast klienti nuk do të furnizohet me energji elektrike nga asnjë furnizues alternativ. Në çdo rast, Operatori i Sistemit të Shpërndarjes do të njoftojë furnizuesin aktual dhe atë të mëparshëm për ekzekutimin e ndërprerjes së kërkuar brenda 48 orëve. </w:t>
      </w:r>
    </w:p>
    <w:p w:rsidR="00377197" w:rsidRDefault="00377197" w:rsidP="00377197">
      <w:pPr>
        <w:pStyle w:val="Paragrafi"/>
        <w:rPr>
          <w:lang w:val="sq-AL"/>
        </w:rPr>
      </w:pPr>
      <w:r>
        <w:rPr>
          <w:lang w:val="sq-AL"/>
        </w:rPr>
        <w:t>1.4 Në rast se nuk zbatohet marrëveshja sipas pikës 1.2, germa “a”, furnizuesit të mëparshëm i lind e drejta të kërkojë menjëherë pranë Operatorit të Sistemit të Shpërndarjes, ndërprerjen e furnizimit me energji elektrike për ish-klientin e tij dhe në këtë rast klienti nuk do të furnizohet me energji elektrike nga asnjë furnizues alternativ</w:t>
      </w:r>
    </w:p>
    <w:p w:rsidR="00377197" w:rsidRDefault="00377197" w:rsidP="00377197">
      <w:pPr>
        <w:pStyle w:val="Paragrafi"/>
        <w:rPr>
          <w:lang w:val="sq-AL"/>
        </w:rPr>
      </w:pPr>
      <w:r>
        <w:rPr>
          <w:lang w:val="sq-AL"/>
        </w:rPr>
        <w:t xml:space="preserve">2. Procedura për ndryshimin e furnizuesit fillon me paraqitjen e një kërkese dhe dokumentacioni, në kuadër të kësaj rregulloreje, në mënyrë direkte, pranë selive të furnizuesit aktual ose nëpërmjet postës. </w:t>
      </w:r>
    </w:p>
    <w:p w:rsidR="00377197" w:rsidRDefault="00377197" w:rsidP="00377197">
      <w:pPr>
        <w:pStyle w:val="Paragrafi"/>
        <w:rPr>
          <w:lang w:val="sq-AL"/>
        </w:rPr>
      </w:pPr>
      <w:r>
        <w:rPr>
          <w:lang w:val="sq-AL"/>
        </w:rPr>
        <w:t xml:space="preserve">3. </w:t>
      </w:r>
      <w:r>
        <w:rPr>
          <w:lang w:val="sq-AL"/>
        </w:rPr>
        <w:t xml:space="preserve">Së bashku me kërkesën për ndryshim, personi i përcaktuar për pranimin e dokumentacionit do të konfirmojë/vërtetojë marrjen dhe pranimin e aplikimit të tyre. </w:t>
      </w:r>
    </w:p>
    <w:p w:rsidR="00377197" w:rsidRDefault="00377197" w:rsidP="00377197">
      <w:pPr>
        <w:pStyle w:val="Paragrafi"/>
        <w:rPr>
          <w:lang w:val="sq-AL"/>
        </w:rPr>
      </w:pPr>
      <w:r>
        <w:rPr>
          <w:lang w:val="sq-AL"/>
        </w:rPr>
        <w:t>4. Paraqitja e dokumentacionit do të konsiderohet e vlefshme në datën e pranimit të tij. Pranimi i kërkesës për ndryshimin e furnizuesit do të konsiderohet i vlefshëm në datën kur ai pranohet, sipas afateve të përcaktuara në këtë rregullore.</w:t>
      </w:r>
    </w:p>
    <w:p w:rsidR="00377197" w:rsidRDefault="00377197" w:rsidP="00377197">
      <w:pPr>
        <w:pStyle w:val="Paragrafi"/>
        <w:rPr>
          <w:lang w:val="sq-AL"/>
        </w:rPr>
      </w:pPr>
      <w:r>
        <w:rPr>
          <w:lang w:val="sq-AL"/>
        </w:rPr>
        <w:t xml:space="preserve">5. </w:t>
      </w:r>
      <w:r>
        <w:rPr>
          <w:lang w:val="sq-AL"/>
        </w:rPr>
        <w:t xml:space="preserve">Me pranimin e kërkesës për ndryshimin e furnizuesit nga furnizuesi aktual, klientit i lind e drejta për të aplikuar pranë cilitdo furnizues/ furnizuesve të zgjedhur prej tij. </w:t>
      </w:r>
    </w:p>
    <w:p w:rsidR="00377197" w:rsidRDefault="00377197" w:rsidP="00377197">
      <w:pPr>
        <w:pStyle w:val="Paragrafi"/>
        <w:rPr>
          <w:lang w:val="sq-AL"/>
        </w:rPr>
      </w:pPr>
      <w:r>
        <w:rPr>
          <w:lang w:val="sq-AL"/>
        </w:rPr>
        <w:t xml:space="preserve">6. Procedura e ndryshimit të furnizuesit nuk mund të tejkalojë afatin 15-ditor, afat i cili fillon nga data e dorëzimit të aplikimit. </w:t>
      </w:r>
    </w:p>
    <w:p w:rsidR="00377197" w:rsidRDefault="00377197" w:rsidP="00377197">
      <w:pPr>
        <w:pStyle w:val="Paragrafi"/>
        <w:rPr>
          <w:lang w:val="sq-AL"/>
        </w:rPr>
      </w:pPr>
      <w:r>
        <w:rPr>
          <w:lang w:val="sq-AL"/>
        </w:rPr>
        <w:t>7. Klienti i cili ka nënshkruar një kontratë furnizimi duhet të paraqesë aplikimin, siç parashikohet në paragrafin 1, të këtij neni jo më vonë se 15 ditë, përpara periudhës së vlefshme të përfundimit të kontratës në fuqi.</w:t>
      </w:r>
    </w:p>
    <w:p w:rsidR="00377197" w:rsidRDefault="00377197" w:rsidP="00377197">
      <w:pPr>
        <w:pStyle w:val="Paragrafi"/>
        <w:rPr>
          <w:lang w:val="sq-AL"/>
        </w:rPr>
      </w:pPr>
      <w:r>
        <w:rPr>
          <w:lang w:val="sq-AL"/>
        </w:rPr>
        <w:t xml:space="preserve">8. </w:t>
      </w:r>
      <w:r>
        <w:rPr>
          <w:lang w:val="sq-AL"/>
        </w:rPr>
        <w:tab/>
        <w:t xml:space="preserve">Në veçanti, formati duhet të përfshijë: </w:t>
      </w:r>
    </w:p>
    <w:p w:rsidR="00377197" w:rsidRDefault="00377197" w:rsidP="00377197">
      <w:pPr>
        <w:pStyle w:val="Paragrafi"/>
        <w:rPr>
          <w:lang w:val="sq-AL"/>
        </w:rPr>
      </w:pPr>
      <w:r>
        <w:rPr>
          <w:lang w:val="sq-AL"/>
        </w:rPr>
        <w:t xml:space="preserve">- të dhënat e shoqërisë tregtare/personit fizik/juridik, selinë/adresën, NUIS/ID, emrin dhe mbiemrin, si dhe të dhënat e klientit kërkues; </w:t>
      </w:r>
    </w:p>
    <w:p w:rsidR="00377197" w:rsidRDefault="00377197" w:rsidP="00377197">
      <w:pPr>
        <w:pStyle w:val="Paragrafi"/>
        <w:rPr>
          <w:lang w:val="sq-AL"/>
        </w:rPr>
      </w:pPr>
      <w:r>
        <w:rPr>
          <w:lang w:val="sq-AL"/>
        </w:rPr>
        <w:t xml:space="preserve">- numrin identifikues të pikës së shpërndarjes/furnizuesit siç paraqitet në bazën e të dhënave të operatorëve të sistemit; </w:t>
      </w:r>
    </w:p>
    <w:p w:rsidR="00377197" w:rsidRDefault="00377197" w:rsidP="00377197">
      <w:pPr>
        <w:pStyle w:val="Paragrafi"/>
        <w:rPr>
          <w:lang w:val="sq-AL"/>
        </w:rPr>
      </w:pPr>
      <w:r>
        <w:rPr>
          <w:lang w:val="sq-AL"/>
        </w:rPr>
        <w:t xml:space="preserve">- fuqinë e aprovuar, </w:t>
      </w:r>
    </w:p>
    <w:p w:rsidR="00377197" w:rsidRDefault="00377197" w:rsidP="00377197">
      <w:pPr>
        <w:pStyle w:val="Paragrafi"/>
        <w:rPr>
          <w:lang w:val="sq-AL"/>
        </w:rPr>
      </w:pPr>
      <w:r>
        <w:rPr>
          <w:lang w:val="sq-AL"/>
        </w:rPr>
        <w:lastRenderedPageBreak/>
        <w:t>- datën e dorëzimit të aplikimit;</w:t>
      </w:r>
    </w:p>
    <w:p w:rsidR="00377197" w:rsidRDefault="00377197" w:rsidP="00377197">
      <w:pPr>
        <w:pStyle w:val="Paragrafi"/>
        <w:rPr>
          <w:lang w:val="sq-AL"/>
        </w:rPr>
      </w:pPr>
      <w:r>
        <w:rPr>
          <w:lang w:val="sq-AL"/>
        </w:rPr>
        <w:t xml:space="preserve">- emrin e shoqërisë tregtare të furnizuesit aktual dhe numrin identifikues të kontratës së nënshkruar mes klientit dhe furnizuesit aktual. </w:t>
      </w:r>
    </w:p>
    <w:p w:rsidR="00377197" w:rsidRDefault="00377197" w:rsidP="00377197">
      <w:pPr>
        <w:pStyle w:val="Hapesira7"/>
        <w:ind w:firstLine="0"/>
        <w:rPr>
          <w:lang w:val="sq-AL"/>
        </w:rPr>
      </w:pPr>
    </w:p>
    <w:p w:rsidR="00377197" w:rsidRDefault="00377197" w:rsidP="00377197">
      <w:pPr>
        <w:pStyle w:val="NeniNr"/>
        <w:rPr>
          <w:lang w:val="sq-AL"/>
        </w:rPr>
      </w:pPr>
      <w:r>
        <w:rPr>
          <w:lang w:val="sq-AL"/>
        </w:rPr>
        <w:t>Neni 6</w:t>
      </w:r>
    </w:p>
    <w:p w:rsidR="00377197" w:rsidRDefault="00377197" w:rsidP="00377197">
      <w:pPr>
        <w:pStyle w:val="NeniNr"/>
        <w:rPr>
          <w:b/>
          <w:lang w:val="sq-AL"/>
        </w:rPr>
      </w:pPr>
      <w:r>
        <w:rPr>
          <w:b/>
          <w:lang w:val="sq-AL"/>
        </w:rPr>
        <w:t>Paraqitja e dokumentacionit</w:t>
      </w:r>
    </w:p>
    <w:p w:rsidR="00377197" w:rsidRDefault="00377197" w:rsidP="00377197">
      <w:pPr>
        <w:pStyle w:val="Hapesira7"/>
        <w:rPr>
          <w:lang w:val="sq-AL"/>
        </w:rPr>
      </w:pPr>
    </w:p>
    <w:p w:rsidR="00377197" w:rsidRDefault="00377197" w:rsidP="00377197">
      <w:pPr>
        <w:pStyle w:val="Paragrafi"/>
        <w:rPr>
          <w:lang w:val="sq-AL"/>
        </w:rPr>
      </w:pPr>
      <w:r>
        <w:rPr>
          <w:lang w:val="sq-AL"/>
        </w:rPr>
        <w:t xml:space="preserve">1. </w:t>
      </w:r>
      <w:r>
        <w:rPr>
          <w:lang w:val="sq-AL"/>
        </w:rPr>
        <w:t xml:space="preserve">Mbas paraqitjes së aplikimit siç parashikohet nenin 5, klienti duhet të paraqesë në dy kopje (njëra e noterizuar dhe tjetra fotokopje) dokumentacionin e mëposhtëm: </w:t>
      </w:r>
    </w:p>
    <w:p w:rsidR="00377197" w:rsidRDefault="00377197" w:rsidP="00377197">
      <w:pPr>
        <w:pStyle w:val="Paragrafi"/>
        <w:rPr>
          <w:lang w:val="sq-AL"/>
        </w:rPr>
      </w:pPr>
      <w:r>
        <w:rPr>
          <w:lang w:val="sq-AL"/>
        </w:rPr>
        <w:t xml:space="preserve">2. </w:t>
      </w:r>
      <w:r>
        <w:rPr>
          <w:lang w:val="sq-AL"/>
        </w:rPr>
        <w:t xml:space="preserve">Një vërtetim, të lëshuar nga furnizuesi aktual me qëllimin për të iniciuar procedurat e ndryshimit të furnizuesit, e cila nuk duhet të lëshohet më vonë se 7 (shtatë) ditë përpara datës së dorëzimit të aplikimit. Nëpërmjet këtij dokumenti, furnizuesi aktual konfirmon se përgjegjësitë financiare të përbashkëta të kontratës së furnizimit, efektive në ditën që është lëshuar dokumenti, janë zgjidhur mes furnizuesit dhe klientit </w:t>
      </w:r>
    </w:p>
    <w:p w:rsidR="00377197" w:rsidRDefault="00377197" w:rsidP="00377197">
      <w:pPr>
        <w:pStyle w:val="Paragrafi"/>
        <w:rPr>
          <w:lang w:val="sq-AL"/>
        </w:rPr>
      </w:pPr>
      <w:r>
        <w:rPr>
          <w:lang w:val="sq-AL"/>
        </w:rPr>
        <w:t xml:space="preserve">3. </w:t>
      </w:r>
      <w:r>
        <w:rPr>
          <w:lang w:val="sq-AL"/>
        </w:rPr>
        <w:t xml:space="preserve">Pëlqimin e klientit për të përdorur të dhënat personale dhe të dhëna të tjera të përfituara përgjatë procedurës së ndryshimit të furnizuesit, e vlefshme vetëm në funksion të ndryshimit të furnizuesit. </w:t>
      </w:r>
    </w:p>
    <w:p w:rsidR="00377197" w:rsidRDefault="00377197" w:rsidP="00377197">
      <w:pPr>
        <w:pStyle w:val="Paragrafi"/>
        <w:rPr>
          <w:lang w:val="sq-AL"/>
        </w:rPr>
      </w:pPr>
      <w:r>
        <w:rPr>
          <w:lang w:val="sq-AL"/>
        </w:rPr>
        <w:t xml:space="preserve">4. </w:t>
      </w:r>
      <w:r>
        <w:rPr>
          <w:lang w:val="sq-AL"/>
        </w:rPr>
        <w:t>Me marrjen e konfirmimit të aplikimit për ndryshim të furnizuesit, furnizuesi i ri do të përcaktojë gjithashtu kohëzgjatjen e shqyrtimit të aplikimit për lidhjen e kontratës së re.</w:t>
      </w:r>
    </w:p>
    <w:p w:rsidR="00377197" w:rsidRDefault="00377197" w:rsidP="00377197">
      <w:pPr>
        <w:pStyle w:val="Paragrafi"/>
        <w:rPr>
          <w:lang w:val="sq-AL"/>
        </w:rPr>
      </w:pPr>
      <w:r>
        <w:rPr>
          <w:lang w:val="sq-AL"/>
        </w:rPr>
        <w:t xml:space="preserve">5. </w:t>
      </w:r>
      <w:r>
        <w:rPr>
          <w:lang w:val="sq-AL"/>
        </w:rPr>
        <w:t>Furnizuesi ka detyrimin ta bëjë publik formatin e aplikimit dhe t’i sigurojë klientit në çdo rast një të tillë pa pagesë.</w:t>
      </w:r>
    </w:p>
    <w:p w:rsidR="00377197" w:rsidRDefault="00377197" w:rsidP="00377197">
      <w:pPr>
        <w:pStyle w:val="Paragrafi"/>
        <w:rPr>
          <w:lang w:val="sq-AL"/>
        </w:rPr>
      </w:pPr>
      <w:r>
        <w:rPr>
          <w:lang w:val="sq-AL"/>
        </w:rPr>
        <w:t xml:space="preserve">6. </w:t>
      </w:r>
      <w:r>
        <w:rPr>
          <w:lang w:val="sq-AL"/>
        </w:rPr>
        <w:t xml:space="preserve">Nëse furnizuesi i ri e cilëson aplikimin të pakuptueshëm ose jo të plotë brenda periudhës kohore 3-ditore nga pranimi i tij, ai do të ftojë klientin për të korrigjuar mangësitë në të, si dhe të vërë në dijeni klientin mbi pasojat që vijnë si rezultat i mos-përmbushjes së kushteve të kërkesës. </w:t>
      </w:r>
    </w:p>
    <w:p w:rsidR="00377197" w:rsidRDefault="00377197" w:rsidP="00377197">
      <w:pPr>
        <w:pStyle w:val="Paragrafi"/>
        <w:rPr>
          <w:lang w:val="sq-AL"/>
        </w:rPr>
      </w:pPr>
      <w:r>
        <w:rPr>
          <w:lang w:val="sq-AL"/>
        </w:rPr>
        <w:t xml:space="preserve">7. </w:t>
      </w:r>
      <w:r>
        <w:rPr>
          <w:lang w:val="sq-AL"/>
        </w:rPr>
        <w:t xml:space="preserve">Nëse furnizuesi i ri evidenton se aplikimi është i pavlefshëm do të njoftojë klientin dhe operatorin e sistemit mbi mospërmbushjen e kushteve për ndryshimin e furnizuesit. </w:t>
      </w:r>
    </w:p>
    <w:p w:rsidR="00377197" w:rsidRDefault="00377197" w:rsidP="00377197">
      <w:pPr>
        <w:pStyle w:val="Paragrafi"/>
        <w:rPr>
          <w:lang w:val="sq-AL"/>
        </w:rPr>
      </w:pPr>
      <w:r>
        <w:rPr>
          <w:lang w:val="sq-AL"/>
        </w:rPr>
        <w:t xml:space="preserve">8. </w:t>
      </w:r>
      <w:r>
        <w:rPr>
          <w:lang w:val="sq-AL"/>
        </w:rPr>
        <w:t>Brenda tri ditëve nga dita e marrjes së deklaratës/kërkesës, furnizuesi aktual ka të drejtën për të paraqitur një ankesë tek operatori i sistemit, nëse konstaton se klienti nuk e plotëson kushtin për ndryshimin e furnizuesit.</w:t>
      </w:r>
    </w:p>
    <w:p w:rsidR="00377197" w:rsidRDefault="00377197" w:rsidP="00377197">
      <w:pPr>
        <w:pStyle w:val="Paragrafi"/>
        <w:rPr>
          <w:lang w:val="sq-AL"/>
        </w:rPr>
      </w:pPr>
      <w:r>
        <w:rPr>
          <w:lang w:val="sq-AL"/>
        </w:rPr>
        <w:t xml:space="preserve"> 9. </w:t>
      </w:r>
      <w:r>
        <w:rPr>
          <w:lang w:val="sq-AL"/>
        </w:rPr>
        <w:t xml:space="preserve">Nëse furnizuesi aktual paraqet një ankim tek operatori sistemit, ky i fundit do të informojë klientin dhe furnizuesin e ri mbi mos-përmbushjen e kushteve për ndryshimit e furnizuesit. </w:t>
      </w:r>
    </w:p>
    <w:p w:rsidR="00377197" w:rsidRDefault="00377197" w:rsidP="00377197">
      <w:pPr>
        <w:pStyle w:val="Paragrafi"/>
        <w:rPr>
          <w:lang w:val="sq-AL"/>
        </w:rPr>
      </w:pPr>
      <w:r>
        <w:rPr>
          <w:lang w:val="sq-AL"/>
        </w:rPr>
        <w:t xml:space="preserve">10. </w:t>
      </w:r>
      <w:r>
        <w:rPr>
          <w:lang w:val="sq-AL"/>
        </w:rPr>
        <w:t xml:space="preserve">Nëse furnizuesi aktual nuk paraqet një ankim, si më sipër parashikuar, operatori i sistemit do të mundësojë të dhënat e matjes për pikën/pikat e shkëmbimit të klientit - për të cilën procedura është iniciuar me paraqitjen e aplikimit – brenda 7 (shtatë) ditëve nga afati i fundit për paraqitjen e ankimit. </w:t>
      </w:r>
    </w:p>
    <w:p w:rsidR="00377197" w:rsidRDefault="00377197" w:rsidP="00377197">
      <w:pPr>
        <w:pStyle w:val="Paragrafi"/>
        <w:rPr>
          <w:lang w:val="sq-AL"/>
        </w:rPr>
      </w:pPr>
      <w:r>
        <w:rPr>
          <w:lang w:val="sq-AL"/>
        </w:rPr>
        <w:t xml:space="preserve">11. </w:t>
      </w:r>
      <w:r>
        <w:rPr>
          <w:lang w:val="sq-AL"/>
        </w:rPr>
        <w:t xml:space="preserve">Për sa i përket klientit, operatori i sistemit do të paraqesë të dhënat e matjes për pikën e shpërndarjes, në ditën e përfundimit të kontratës. </w:t>
      </w:r>
    </w:p>
    <w:p w:rsidR="00377197" w:rsidRDefault="00377197" w:rsidP="00377197">
      <w:pPr>
        <w:pStyle w:val="Paragrafi"/>
        <w:rPr>
          <w:lang w:val="sq-AL"/>
        </w:rPr>
      </w:pPr>
      <w:r>
        <w:rPr>
          <w:spacing w:val="-4"/>
          <w:lang w:val="sq-AL"/>
        </w:rPr>
        <w:t xml:space="preserve">12. </w:t>
      </w:r>
      <w:r>
        <w:rPr>
          <w:spacing w:val="-4"/>
          <w:lang w:val="sq-AL"/>
        </w:rPr>
        <w:t>Nëse gjatë procedurës së ndryshimit të furnizuesit dhe deri në ditën e ndryshimit të furnizuesit, operatori i sistemit merr disa aplikime nga furnizues të ndryshëm për të njëjtën pikë/pika shpërndarje, për të njëjtin klient, operatori i sistemit do të ftojë klientin brenda 3 ditëve që prej ditës që lajmërimi është paraqitur, në mënyrë që të vendosë se me cilin aplikim do të procedojë, duke lajmëruar, gjithashtu, mbi pasojat që rëndojnë në rast mospërmbushje të</w:t>
      </w:r>
      <w:r>
        <w:rPr>
          <w:lang w:val="sq-AL"/>
        </w:rPr>
        <w:t xml:space="preserve"> afatit kohor të përcaktuar. </w:t>
      </w:r>
    </w:p>
    <w:p w:rsidR="00377197" w:rsidRDefault="00377197" w:rsidP="00377197">
      <w:pPr>
        <w:pStyle w:val="Paragrafi"/>
        <w:rPr>
          <w:lang w:val="sq-AL"/>
        </w:rPr>
      </w:pPr>
      <w:r>
        <w:rPr>
          <w:lang w:val="sq-AL"/>
        </w:rPr>
        <w:t xml:space="preserve">13. </w:t>
      </w:r>
      <w:r>
        <w:rPr>
          <w:lang w:val="sq-AL"/>
        </w:rPr>
        <w:t xml:space="preserve">Nëse, përgjatë ecurisë së aplikimit të përcjellë si më sipër, Operatori i Sistemit, pasi ka kontrolluar të dhënat dhe database-n, dhe nëse evidenton pasaktësi të të dhënave të aplikimit, ai do të informojë furnizuesin brenda 3 ditëve mbi këto pasaktësi. Me marrjen e lajmërimit/njoftimit me shkrim nga operatori i sistemit, furnizuesi i ri do të ftojë klientin për të ndryshuar të dhënat e paraqitura në aplikim brenda 3 (tri) ditëve nga dita që klienti është ftuar për të ndryshuar të dhënat e vendosura në aplikim, duke saktësuar një afat kohor për rishikimin. </w:t>
      </w:r>
    </w:p>
    <w:p w:rsidR="00377197" w:rsidRDefault="00377197" w:rsidP="00377197">
      <w:pPr>
        <w:pStyle w:val="Paragrafi"/>
        <w:rPr>
          <w:lang w:val="sq-AL"/>
        </w:rPr>
      </w:pPr>
      <w:r>
        <w:rPr>
          <w:lang w:val="sq-AL"/>
        </w:rPr>
        <w:t xml:space="preserve">14. </w:t>
      </w:r>
      <w:r>
        <w:rPr>
          <w:lang w:val="sq-AL"/>
        </w:rPr>
        <w:t xml:space="preserve">Nëse klienti rishikon aplikimin brenda afatit të përcaktuar, furnizuesi i ri do t’i përcjellë aplikimin e rishikuar operatorit të sistemit brenda 3 ditëve prej marrjes së tij, ndërsa operatori i sistemit do të </w:t>
      </w:r>
      <w:r>
        <w:rPr>
          <w:lang w:val="sq-AL"/>
        </w:rPr>
        <w:lastRenderedPageBreak/>
        <w:t>veprojë sipas nenit 6.</w:t>
      </w:r>
    </w:p>
    <w:p w:rsidR="00377197" w:rsidRDefault="00377197" w:rsidP="00377197">
      <w:pPr>
        <w:pStyle w:val="Paragrafi"/>
        <w:rPr>
          <w:lang w:val="sq-AL"/>
        </w:rPr>
      </w:pPr>
      <w:r>
        <w:rPr>
          <w:lang w:val="sq-AL"/>
        </w:rPr>
        <w:t xml:space="preserve"> 15. </w:t>
      </w:r>
      <w:r>
        <w:rPr>
          <w:lang w:val="sq-AL"/>
        </w:rPr>
        <w:tab/>
        <w:t xml:space="preserve">Nëse klienti nuk rishikon të dhënat brenda afatit të përcaktuar edhe pse ai është ftuar për të vepruar në këtë mënyrë, furnizuesi i ri do të njoftojë klientin mbi mospërmbushjen e kushteve për ndryshimin e furnizuesit brenda afatit dhe jo më shumë se tri ditë nga paraqitja e aplikimit. </w:t>
      </w:r>
    </w:p>
    <w:p w:rsidR="00377197" w:rsidRDefault="00377197" w:rsidP="00377197">
      <w:pPr>
        <w:pStyle w:val="Paragrafi"/>
        <w:rPr>
          <w:lang w:val="sq-AL"/>
        </w:rPr>
      </w:pPr>
      <w:r>
        <w:rPr>
          <w:lang w:val="sq-AL"/>
        </w:rPr>
        <w:t xml:space="preserve">16. </w:t>
      </w:r>
      <w:r>
        <w:rPr>
          <w:lang w:val="sq-AL"/>
        </w:rPr>
        <w:t xml:space="preserve">Të dhënat e matjes të pikë/pikave të shpërndarjes, të cilat janë dhënë nga operatori i sistemit siç parashikohet në këtë nen, duhet të përfshijnë datën së cilës i referohen, datë e cila konsiderohet të jetë dita e ndërrimit të furnizuesit. </w:t>
      </w:r>
    </w:p>
    <w:p w:rsidR="00377197" w:rsidRDefault="00377197" w:rsidP="00377197">
      <w:pPr>
        <w:pStyle w:val="Paragrafi"/>
        <w:rPr>
          <w:lang w:val="sq-AL"/>
        </w:rPr>
      </w:pPr>
      <w:r>
        <w:rPr>
          <w:lang w:val="sq-AL"/>
        </w:rPr>
        <w:t xml:space="preserve">17. Në ditën që furnizuesi është ndryshuar, kontrata e furnizimit e nënshkruar mes klientit dhe furnizuesit të ri do të hyjë në fuqi dhe kontrata mes klientit dhe furnizuesit aktual do të pushojë efektet juridike. Pika e shpërndarjes ekzistuese do t’i transferohet furnizuesit të ri. </w:t>
      </w:r>
    </w:p>
    <w:p w:rsidR="00377197" w:rsidRDefault="00377197" w:rsidP="00377197">
      <w:pPr>
        <w:pStyle w:val="Hapesira7"/>
        <w:rPr>
          <w:lang w:val="sq-AL"/>
        </w:rPr>
      </w:pPr>
    </w:p>
    <w:p w:rsidR="00377197" w:rsidRDefault="00377197" w:rsidP="00377197">
      <w:pPr>
        <w:pStyle w:val="NeniNr"/>
        <w:rPr>
          <w:lang w:val="sq-AL"/>
        </w:rPr>
      </w:pPr>
      <w:r>
        <w:rPr>
          <w:lang w:val="sq-AL"/>
        </w:rPr>
        <w:t>Neni 7</w:t>
      </w:r>
    </w:p>
    <w:p w:rsidR="00377197" w:rsidRDefault="00377197" w:rsidP="00377197">
      <w:pPr>
        <w:pStyle w:val="NeniNr"/>
        <w:rPr>
          <w:b/>
          <w:lang w:val="sq-AL"/>
        </w:rPr>
      </w:pPr>
      <w:r>
        <w:rPr>
          <w:b/>
          <w:lang w:val="sq-AL"/>
        </w:rPr>
        <w:t>Procedura e ndërrimit të furnizuesit në rastet e ndërrimit te furnizuesi i mundësisë së fundit</w:t>
      </w:r>
    </w:p>
    <w:p w:rsidR="00377197" w:rsidRDefault="00377197" w:rsidP="00377197">
      <w:pPr>
        <w:pStyle w:val="Hapesira7"/>
        <w:rPr>
          <w:lang w:val="sq-AL"/>
        </w:rPr>
      </w:pPr>
    </w:p>
    <w:p w:rsidR="00377197" w:rsidRDefault="00377197" w:rsidP="00377197">
      <w:pPr>
        <w:pStyle w:val="Paragrafi"/>
        <w:rPr>
          <w:lang w:val="sq-AL"/>
        </w:rPr>
      </w:pPr>
      <w:r>
        <w:rPr>
          <w:spacing w:val="-4"/>
          <w:lang w:val="sq-AL"/>
        </w:rPr>
        <w:t>1. Në rast ndryshimi te furnizuesi i mundësisë së fundit, për shkak të falimentimit apo paaftësisë paguese, pezullimit apo heqjes së licencës të furnizuesit aktual, apo kur klienti nuk ka arritur të gjejë një furnizues në treg dita e ndryshimit të furnizuesit do të konsiderohet dita kur pasojat ligjore qe kanë çuar në fillimin e procedurave të falimentit dhe procedurat e likuidimit, dhe rastet e tjera të përcaktuara në këtë nen kanë hyrë në</w:t>
      </w:r>
      <w:r>
        <w:rPr>
          <w:lang w:val="sq-AL"/>
        </w:rPr>
        <w:t xml:space="preserve"> fuqi.</w:t>
      </w:r>
    </w:p>
    <w:p w:rsidR="00377197" w:rsidRDefault="00377197" w:rsidP="00377197">
      <w:pPr>
        <w:pStyle w:val="Paragrafi"/>
        <w:rPr>
          <w:lang w:val="sq-AL"/>
        </w:rPr>
      </w:pPr>
      <w:r>
        <w:rPr>
          <w:lang w:val="sq-AL"/>
        </w:rPr>
        <w:t xml:space="preserve">2. Furnizuesi aktual është i detyruar të informojë klientët, operatoret e sistemit dhe furnizuesin e mundësisë së fundit në ditën që pasojat ligjore të falimentit dhe likuidimit, apo rrethanave të tjera kanë hyrë në fuqi, pa asnjë vonesë, në harkun kohor jo më vonë se 15 (pesëmbëdhjetë) ditë duke filluar nga dita që furnizuesi aktual është i vetëdijshëm për paaftësinë e tij për të kryer aktivitetin e furnizimit. </w:t>
      </w:r>
    </w:p>
    <w:p w:rsidR="00377197" w:rsidRDefault="00377197" w:rsidP="00377197">
      <w:pPr>
        <w:pStyle w:val="Paragrafi"/>
        <w:rPr>
          <w:lang w:val="sq-AL"/>
        </w:rPr>
      </w:pPr>
      <w:r>
        <w:rPr>
          <w:lang w:val="sq-AL"/>
        </w:rPr>
        <w:t>3. Brenda 15 (pesëmbëdhjetë) ditëve nga dorëzimi i lajmërimit të furnizuesit aktual, operatori i sistemit duhet të paraqesë të dhënat e matjes për pikën/pikat e shpërndarjes dhe t’ia përcjellë ato klientit, furnizuesit aktual dhe furnizuesit të mundësisë së fundit.</w:t>
      </w:r>
    </w:p>
    <w:p w:rsidR="00377197" w:rsidRDefault="00377197" w:rsidP="00377197">
      <w:pPr>
        <w:pStyle w:val="Paragrafi"/>
        <w:rPr>
          <w:lang w:val="sq-AL"/>
        </w:rPr>
      </w:pPr>
      <w:r>
        <w:rPr>
          <w:lang w:val="sq-AL"/>
        </w:rPr>
        <w:t>4. Në rast se licenca e furnizuesit aktual përfundon, është pezulluar apo hequr, pa asnjë vonesë, në harkun kohor të 15 ditëve, nga data e përfundimit të vlefshmërisë së licencës ose nga data e hyrjes në fuqi të vendimit për heqjen ose pezullimin e licencës, ERE do të informojë të gjithë operatorët e sistemit, dhe furnizuesin e mundësisë së fundit mbi heqjen apo pezullimin e licencës së furnizimit.</w:t>
      </w:r>
    </w:p>
    <w:p w:rsidR="00377197" w:rsidRDefault="00377197" w:rsidP="00377197">
      <w:pPr>
        <w:pStyle w:val="Paragrafi"/>
        <w:rPr>
          <w:lang w:val="sq-AL"/>
        </w:rPr>
      </w:pPr>
      <w:r>
        <w:rPr>
          <w:lang w:val="sq-AL"/>
        </w:rPr>
        <w:t xml:space="preserve">5. </w:t>
      </w:r>
      <w:r>
        <w:rPr>
          <w:lang w:val="sq-AL"/>
        </w:rPr>
        <w:t>Operatori i sistemit duhet të paraqesë të dhënat e matjes të pikës/pikave të shpërndarjes/furnizimit brenda 15 (pesëmbëdhjetë) ditëve nga dorëzimi i njoftimit në ERE-s dhe të informojë klientët, apo furnizuesin të cilit i ka përfunduar afati i licencës, shfuqizuar apo revokuar si dhe furnizuesin e mundësisë së fundit.</w:t>
      </w:r>
    </w:p>
    <w:p w:rsidR="00377197" w:rsidRDefault="00377197" w:rsidP="00377197">
      <w:pPr>
        <w:pStyle w:val="Paragrafi"/>
        <w:rPr>
          <w:lang w:val="sq-AL"/>
        </w:rPr>
      </w:pPr>
      <w:r>
        <w:rPr>
          <w:lang w:val="sq-AL"/>
        </w:rPr>
        <w:t>6. Klienti i cili gëzon të drejtën për t’u furnizuar sipas mundësisë së fundit, i cili nuk ka gjetur një furnizues pas përfundimit të kontratës së shitjes/furnizimit me furnizuesin e mëparshëm, i lind e drejta për të kërkuar për t’u furnizuar nga furnizuesi i mundësisë së fundit për një periudhë jo më shumë se 60 ditë, afat kohor i cili fillon që nga dita e përfundimit të afatit të kontratës së mëparshme të shfuqizuar.</w:t>
      </w:r>
    </w:p>
    <w:p w:rsidR="00377197" w:rsidRDefault="00377197" w:rsidP="00377197">
      <w:pPr>
        <w:pStyle w:val="Paragrafi"/>
        <w:rPr>
          <w:lang w:val="sq-AL"/>
        </w:rPr>
      </w:pPr>
      <w:r>
        <w:rPr>
          <w:lang w:val="sq-AL"/>
        </w:rPr>
        <w:t xml:space="preserve">7. Brenda tri ditëve nga dorëzimi i aplikimit për furnizuesin e mundësisë së fundit, ky i fundit duhet të lidhë kontratën e furnizimit me klientin, e cila do të hyjë në fuqi dhe do të fillojë të zbatohet ditën që ndryshohet furnizuesi dhe do të informojë operatorin e sistemit brenda tri ditëve. </w:t>
      </w:r>
    </w:p>
    <w:p w:rsidR="00377197" w:rsidRDefault="00377197" w:rsidP="00377197">
      <w:pPr>
        <w:pStyle w:val="Paragrafi"/>
        <w:rPr>
          <w:lang w:val="sq-AL"/>
        </w:rPr>
      </w:pPr>
      <w:r>
        <w:rPr>
          <w:lang w:val="sq-AL"/>
        </w:rPr>
        <w:t>8. Në çdo rast dhe jo më vonë se 3 (tri) ditë nga dorëzimi i njoftimit me shkrim të furnizuesit të mundësisë së fundit, operatori i sistemit është i detyruar të paraqesë të dhënat e matjes për pikën/pikat e shpërndarjes dhe të informojë furnizuesin e mundësisë së fundit si dhe klientin.</w:t>
      </w:r>
    </w:p>
    <w:p w:rsidR="00377197" w:rsidRDefault="00377197" w:rsidP="00377197">
      <w:pPr>
        <w:pStyle w:val="Paragrafi"/>
        <w:rPr>
          <w:lang w:val="sq-AL"/>
        </w:rPr>
      </w:pPr>
      <w:r>
        <w:rPr>
          <w:lang w:val="sq-AL"/>
        </w:rPr>
        <w:t xml:space="preserve">9. Klienti fundor që furnizohet nga furnizuesi i mundësisë së fundit dhe që në kuptim të nenit 109, të ligjit për energjinë, del për herë të parë në treg të liberalizuar, është i detyruar të lidhë një kontratë furnizimi me një furnizues të ri, brenda 2 viteve nga fillimi i kontratës së furnizimit nga furnizuesi i </w:t>
      </w:r>
      <w:r>
        <w:rPr>
          <w:lang w:val="sq-AL"/>
        </w:rPr>
        <w:lastRenderedPageBreak/>
        <w:t>mundësisë së fundit. Në përfundim të kësaj periudhe, operatori i sistemit ndërpret furnizimin me energji elektrike të këtij klienti. Për qëllime të përcaktimit të fillimit të afatit, sipas kësaj dispozite, llogaritja e afateve fillon nga e nesërmja e ditës kur operatori i rrjetit njofton klientin, në përputhje me parashikimet e nenit 109, të ligjit për energjinë, për plotësimin e kushteve teknike të instalimit të sistemit të matjes për daljen në treg të liberalizuar.</w:t>
      </w:r>
    </w:p>
    <w:p w:rsidR="00377197" w:rsidRDefault="00377197" w:rsidP="00377197">
      <w:pPr>
        <w:pStyle w:val="Paragrafi"/>
        <w:rPr>
          <w:sz w:val="14"/>
          <w:lang w:val="sq-AL"/>
        </w:rPr>
      </w:pPr>
    </w:p>
    <w:p w:rsidR="00377197" w:rsidRDefault="00377197" w:rsidP="00377197">
      <w:pPr>
        <w:pStyle w:val="NeniNr"/>
        <w:rPr>
          <w:lang w:val="sq-AL"/>
        </w:rPr>
      </w:pPr>
      <w:r>
        <w:rPr>
          <w:lang w:val="sq-AL"/>
        </w:rPr>
        <w:t>Neni 8</w:t>
      </w:r>
    </w:p>
    <w:p w:rsidR="00377197" w:rsidRDefault="00377197" w:rsidP="00377197">
      <w:pPr>
        <w:pStyle w:val="NeniNr"/>
        <w:rPr>
          <w:b/>
          <w:lang w:val="sq-AL"/>
        </w:rPr>
      </w:pPr>
      <w:r>
        <w:rPr>
          <w:b/>
          <w:lang w:val="sq-AL"/>
        </w:rPr>
        <w:t>Të drejtat dhe detyrimet e furnizuesit</w:t>
      </w:r>
    </w:p>
    <w:p w:rsidR="00377197" w:rsidRDefault="00377197" w:rsidP="00377197">
      <w:pPr>
        <w:pStyle w:val="Hapesira7"/>
        <w:rPr>
          <w:lang w:val="sq-AL"/>
        </w:rPr>
      </w:pPr>
    </w:p>
    <w:p w:rsidR="00377197" w:rsidRDefault="00377197" w:rsidP="00377197">
      <w:pPr>
        <w:pStyle w:val="Paragrafi"/>
        <w:rPr>
          <w:lang w:val="sq-AL"/>
        </w:rPr>
      </w:pPr>
      <w:r>
        <w:rPr>
          <w:lang w:val="sq-AL"/>
        </w:rPr>
        <w:t xml:space="preserve">1. </w:t>
      </w:r>
      <w:r>
        <w:rPr>
          <w:lang w:val="sq-AL"/>
        </w:rPr>
        <w:t xml:space="preserve">Një furnizues i energjisë elektrike gëzon të drejtën për të marrë pjesë në procedurën e ndryshimit të furnizuesit në cilësinë e furnizuesit të ri siç parashikohet në këtë rregullore, vetëm nëse furnizuesi është licencuar dhe regjistruar në regjistrin e pjesëmarrësve të tregut të energjisë elektrike, të mbajtur nga Operatori i Tregut në përputhje me ligjin nr. 43/2015 “Për sektorin e energjisë elektrike”, i ndryshuar. </w:t>
      </w:r>
    </w:p>
    <w:p w:rsidR="00377197" w:rsidRDefault="00377197" w:rsidP="00377197">
      <w:pPr>
        <w:pStyle w:val="Paragrafi"/>
        <w:rPr>
          <w:lang w:val="sq-AL"/>
        </w:rPr>
      </w:pPr>
      <w:r>
        <w:rPr>
          <w:lang w:val="sq-AL"/>
        </w:rPr>
        <w:t xml:space="preserve">2. </w:t>
      </w:r>
      <w:r>
        <w:rPr>
          <w:lang w:val="sq-AL"/>
        </w:rPr>
        <w:t>Furnizuesi i ri i energjisë, pika e shpërndarjes së të cilit është brenda sistemit të transmetimit, duhet të sigurojë kapacitete në pikën e daljes nga sistemi transmetimit me qëllimin e shpërndarjes së energjisë elektrike ndaj klientit të ri.</w:t>
      </w:r>
    </w:p>
    <w:p w:rsidR="00377197" w:rsidRPr="00377197" w:rsidRDefault="00377197" w:rsidP="00377197">
      <w:pPr>
        <w:pStyle w:val="Hapesira7"/>
        <w:rPr>
          <w:lang w:val="sq-AL"/>
        </w:rPr>
      </w:pPr>
    </w:p>
    <w:p w:rsidR="00377197" w:rsidRDefault="00377197" w:rsidP="00377197">
      <w:pPr>
        <w:pStyle w:val="NeniNr"/>
        <w:rPr>
          <w:lang w:val="sq-AL"/>
        </w:rPr>
      </w:pPr>
      <w:r>
        <w:rPr>
          <w:lang w:val="sq-AL"/>
        </w:rPr>
        <w:t>PJESA II</w:t>
      </w:r>
    </w:p>
    <w:p w:rsidR="00377197" w:rsidRDefault="00377197" w:rsidP="00377197">
      <w:pPr>
        <w:pStyle w:val="NeniNr"/>
        <w:rPr>
          <w:lang w:val="sq-AL"/>
        </w:rPr>
      </w:pPr>
      <w:r>
        <w:rPr>
          <w:lang w:val="sq-AL"/>
        </w:rPr>
        <w:t>DISPOZITA PËRFUNDIMTARE</w:t>
      </w:r>
    </w:p>
    <w:p w:rsidR="00377197" w:rsidRDefault="00377197" w:rsidP="00377197">
      <w:pPr>
        <w:pStyle w:val="Hapesira7"/>
        <w:rPr>
          <w:lang w:val="sq-AL"/>
        </w:rPr>
      </w:pPr>
    </w:p>
    <w:p w:rsidR="00377197" w:rsidRDefault="00377197" w:rsidP="00377197">
      <w:pPr>
        <w:pStyle w:val="NeniNr"/>
        <w:rPr>
          <w:lang w:val="sq-AL"/>
        </w:rPr>
      </w:pPr>
      <w:r>
        <w:rPr>
          <w:lang w:val="sq-AL"/>
        </w:rPr>
        <w:t>Neni 9</w:t>
      </w:r>
    </w:p>
    <w:p w:rsidR="00377197" w:rsidRDefault="00377197" w:rsidP="00377197">
      <w:pPr>
        <w:pStyle w:val="NeniNr"/>
        <w:rPr>
          <w:b/>
          <w:lang w:val="sq-AL"/>
        </w:rPr>
      </w:pPr>
      <w:r>
        <w:rPr>
          <w:b/>
          <w:lang w:val="sq-AL"/>
        </w:rPr>
        <w:t>Ankimimi</w:t>
      </w:r>
    </w:p>
    <w:p w:rsidR="00377197" w:rsidRDefault="00377197" w:rsidP="00377197">
      <w:pPr>
        <w:pStyle w:val="Hapesira7"/>
        <w:rPr>
          <w:lang w:val="sq-AL"/>
        </w:rPr>
      </w:pPr>
    </w:p>
    <w:p w:rsidR="00377197" w:rsidRDefault="00377197" w:rsidP="00377197">
      <w:pPr>
        <w:pStyle w:val="Paragrafi"/>
        <w:rPr>
          <w:lang w:val="sq-AL"/>
        </w:rPr>
      </w:pPr>
      <w:r>
        <w:rPr>
          <w:lang w:val="sq-AL"/>
        </w:rPr>
        <w:t xml:space="preserve">1. </w:t>
      </w:r>
      <w:r>
        <w:rPr>
          <w:lang w:val="sq-AL"/>
        </w:rPr>
        <w:t>Çdo ankesë lidhur me procedurën e ndryshimit të furnizuesit, mund paraqitet në ERE, brenda 30 ditëve kalendarike.</w:t>
      </w:r>
    </w:p>
    <w:p w:rsidR="00377197" w:rsidRDefault="00377197" w:rsidP="00377197">
      <w:pPr>
        <w:pStyle w:val="Paragrafi"/>
        <w:rPr>
          <w:lang w:val="sq-AL"/>
        </w:rPr>
      </w:pPr>
      <w:r>
        <w:rPr>
          <w:lang w:val="sq-AL"/>
        </w:rPr>
        <w:t xml:space="preserve">2. </w:t>
      </w:r>
      <w:bookmarkStart w:id="0" w:name="_GoBack"/>
      <w:bookmarkEnd w:id="0"/>
      <w:r>
        <w:rPr>
          <w:lang w:val="sq-AL"/>
        </w:rPr>
        <w:t>Ankesa nuk pezullon afatin për ndryshimin e furnizuesit dhe/ose të hyrjes në fuqi të kontratës së re të furnizimit.</w:t>
      </w:r>
    </w:p>
    <w:p w:rsidR="00377197" w:rsidRDefault="00377197" w:rsidP="00377197">
      <w:pPr>
        <w:pStyle w:val="Hapesira7"/>
        <w:rPr>
          <w:lang w:val="sq-AL"/>
        </w:rPr>
      </w:pPr>
    </w:p>
    <w:p w:rsidR="00377197" w:rsidRDefault="00377197" w:rsidP="00377197">
      <w:pPr>
        <w:pStyle w:val="NeniNr"/>
        <w:rPr>
          <w:lang w:val="sq-AL"/>
        </w:rPr>
      </w:pPr>
      <w:r>
        <w:rPr>
          <w:lang w:val="sq-AL"/>
        </w:rPr>
        <w:t>Neni 10</w:t>
      </w:r>
    </w:p>
    <w:p w:rsidR="00377197" w:rsidRDefault="00377197" w:rsidP="00377197">
      <w:pPr>
        <w:pStyle w:val="NeniNr"/>
        <w:rPr>
          <w:b/>
          <w:lang w:val="sq-AL"/>
        </w:rPr>
      </w:pPr>
      <w:r>
        <w:rPr>
          <w:b/>
          <w:lang w:val="sq-AL"/>
        </w:rPr>
        <w:t>Rishikimi dhe ndryshimi i rregullave</w:t>
      </w:r>
    </w:p>
    <w:p w:rsidR="00377197" w:rsidRDefault="00377197" w:rsidP="00377197">
      <w:pPr>
        <w:pStyle w:val="Hapesira7"/>
        <w:rPr>
          <w:lang w:val="sq-AL"/>
        </w:rPr>
      </w:pPr>
    </w:p>
    <w:p w:rsidR="00377197" w:rsidRDefault="00377197" w:rsidP="00377197">
      <w:pPr>
        <w:pStyle w:val="Paragrafi"/>
        <w:rPr>
          <w:lang w:val="sq-AL"/>
        </w:rPr>
      </w:pPr>
      <w:r>
        <w:rPr>
          <w:lang w:val="sq-AL"/>
        </w:rPr>
        <w:t>Kjo rregullore është objekt rishikimi dhe ndryshimi me vendim të Bordit të ERE-s</w:t>
      </w:r>
    </w:p>
    <w:p w:rsidR="00377197" w:rsidRDefault="00377197" w:rsidP="00377197">
      <w:pPr>
        <w:pStyle w:val="Hapesira7"/>
        <w:rPr>
          <w:lang w:val="sq-AL"/>
        </w:rPr>
      </w:pPr>
    </w:p>
    <w:p w:rsidR="00377197" w:rsidRDefault="00377197" w:rsidP="00377197">
      <w:pPr>
        <w:pStyle w:val="NeniNr"/>
        <w:rPr>
          <w:lang w:val="sq-AL"/>
        </w:rPr>
      </w:pPr>
      <w:r>
        <w:rPr>
          <w:lang w:val="sq-AL"/>
        </w:rPr>
        <w:t>Neni 11</w:t>
      </w:r>
    </w:p>
    <w:p w:rsidR="00377197" w:rsidRDefault="00377197" w:rsidP="00377197">
      <w:pPr>
        <w:pStyle w:val="NeniNr"/>
        <w:rPr>
          <w:b/>
          <w:lang w:val="sq-AL"/>
        </w:rPr>
      </w:pPr>
      <w:r>
        <w:rPr>
          <w:b/>
          <w:lang w:val="sq-AL"/>
        </w:rPr>
        <w:t>Hyrja në fuqi</w:t>
      </w:r>
    </w:p>
    <w:p w:rsidR="00377197" w:rsidRDefault="00377197" w:rsidP="00377197">
      <w:pPr>
        <w:pStyle w:val="Hapesira7"/>
        <w:rPr>
          <w:lang w:val="sq-AL"/>
        </w:rPr>
      </w:pPr>
    </w:p>
    <w:p w:rsidR="00377197" w:rsidRDefault="00377197" w:rsidP="00377197">
      <w:pPr>
        <w:pStyle w:val="Paragrafi"/>
        <w:rPr>
          <w:lang w:val="sq-AL"/>
        </w:rPr>
      </w:pPr>
      <w:r>
        <w:rPr>
          <w:lang w:val="sq-AL"/>
        </w:rPr>
        <w:t>Kjo rregullore hyn në fuqi mbas miratimit nga Bordi i ERE-s.</w:t>
      </w:r>
    </w:p>
    <w:p w:rsidR="00377197" w:rsidRDefault="00377197" w:rsidP="00377197">
      <w:pPr>
        <w:pStyle w:val="Paragrafi"/>
        <w:rPr>
          <w:lang w:val="sq-AL"/>
        </w:rPr>
      </w:pPr>
    </w:p>
    <w:p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197"/>
    <w:rsid w:val="00377197"/>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3C00A9-01D0-4371-93FB-22F5C3A29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77197"/>
    <w:rPr>
      <w:rFonts w:ascii="Garamond" w:eastAsia="MS Mincho" w:hAnsi="Garamond" w:cs="CG Times"/>
      <w:sz w:val="24"/>
    </w:rPr>
  </w:style>
  <w:style w:type="paragraph" w:customStyle="1" w:styleId="Paragrafi">
    <w:name w:val="Paragrafi"/>
    <w:link w:val="ParagrafiChar"/>
    <w:qFormat/>
    <w:rsid w:val="0037719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77197"/>
    <w:rPr>
      <w:rFonts w:ascii="Garamond" w:eastAsia="MS Mincho" w:hAnsi="Garamond" w:cs="CG Times"/>
      <w:sz w:val="24"/>
      <w:lang w:val="en-GB"/>
    </w:rPr>
  </w:style>
  <w:style w:type="paragraph" w:customStyle="1" w:styleId="NeniNr">
    <w:name w:val="Neni_Nr"/>
    <w:next w:val="Normal"/>
    <w:link w:val="NeniNrChar"/>
    <w:rsid w:val="0037719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77197"/>
    <w:rPr>
      <w:rFonts w:ascii="Garamond" w:eastAsia="MS Mincho" w:hAnsi="Garamond" w:cs="CG Times"/>
      <w:b/>
      <w:bCs/>
      <w:sz w:val="24"/>
      <w:lang w:val="en-GB"/>
    </w:rPr>
  </w:style>
  <w:style w:type="paragraph" w:customStyle="1" w:styleId="NeniTitull">
    <w:name w:val="Neni_Titull"/>
    <w:next w:val="Normal"/>
    <w:link w:val="NeniTitullChar"/>
    <w:rsid w:val="0037719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7719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81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3968</Words>
  <Characters>22622</Characters>
  <Application>Microsoft Office Word</Application>
  <DocSecurity>0</DocSecurity>
  <Lines>188</Lines>
  <Paragraphs>53</Paragraphs>
  <ScaleCrop>false</ScaleCrop>
  <Company/>
  <LinksUpToDate>false</LinksUpToDate>
  <CharactersWithSpaces>26537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2019-02-15T09:10:00Z</dcterms:created>
  <dcterms:modified xsi:type="dcterms:W3CDTF">2019-02-15T09:12:00Z</dcterms:modified>
</cp:coreProperties>
</file>