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2AE2" w:rsidRDefault="00792AE2" w:rsidP="00792AE2">
      <w:pPr>
        <w:pStyle w:val="NeniTitull"/>
        <w:rPr>
          <w:spacing w:val="-4"/>
          <w:lang w:val="sq-AL"/>
        </w:rPr>
      </w:pPr>
      <w:r>
        <w:rPr>
          <w:spacing w:val="-4"/>
          <w:lang w:val="sq-AL"/>
        </w:rPr>
        <w:t xml:space="preserve">VENDIM </w:t>
      </w:r>
    </w:p>
    <w:p w:rsidR="00792AE2" w:rsidRDefault="00792AE2" w:rsidP="00792AE2">
      <w:pPr>
        <w:pStyle w:val="NeniTitull"/>
        <w:rPr>
          <w:spacing w:val="-4"/>
          <w:lang w:val="sq-AL"/>
        </w:rPr>
      </w:pPr>
      <w:r>
        <w:rPr>
          <w:spacing w:val="-4"/>
          <w:lang w:val="sq-AL"/>
        </w:rPr>
        <w:t xml:space="preserve">Nr. </w:t>
      </w:r>
      <w:bookmarkStart w:id="0" w:name="_GoBack"/>
      <w:r>
        <w:rPr>
          <w:spacing w:val="-4"/>
          <w:lang w:val="sq-AL"/>
        </w:rPr>
        <w:t xml:space="preserve">15, datë 31.1.2019 </w:t>
      </w:r>
      <w:bookmarkEnd w:id="0"/>
    </w:p>
    <w:p w:rsidR="00792AE2" w:rsidRDefault="00792AE2" w:rsidP="00792AE2">
      <w:pPr>
        <w:pStyle w:val="Hapesira7"/>
        <w:rPr>
          <w:spacing w:val="-4"/>
          <w:lang w:val="sq-AL"/>
        </w:rPr>
      </w:pPr>
    </w:p>
    <w:p w:rsidR="00792AE2" w:rsidRDefault="00792AE2" w:rsidP="00792AE2">
      <w:pPr>
        <w:pStyle w:val="NeniTitull"/>
        <w:rPr>
          <w:spacing w:val="-4"/>
          <w:lang w:val="sq-AL"/>
        </w:rPr>
      </w:pPr>
      <w:r>
        <w:rPr>
          <w:spacing w:val="-4"/>
          <w:lang w:val="sq-AL"/>
        </w:rPr>
        <w:t>MBI LICENCIMIN NË AKTIVITETIN E TRANSMETIMIT TË GAZIT NATYROR TË TRANS ADRIATIC PIPELINE AG ALBANIA, E REGJISTRUAR PRANË QKB-së, SI DEGË E SHOQËRISË SË HUAJ AKSIONARE (SHA), TRANS ADRIATIC PIPELINE AG</w:t>
      </w:r>
    </w:p>
    <w:p w:rsidR="00792AE2" w:rsidRDefault="00792AE2" w:rsidP="00792AE2">
      <w:pPr>
        <w:pStyle w:val="Hapesira7"/>
        <w:rPr>
          <w:spacing w:val="-4"/>
          <w:lang w:val="sq-AL"/>
        </w:rPr>
      </w:pPr>
      <w:r>
        <w:rPr>
          <w:spacing w:val="-4"/>
          <w:lang w:val="sq-AL"/>
        </w:rPr>
        <w:t xml:space="preserve"> </w:t>
      </w:r>
    </w:p>
    <w:p w:rsidR="00792AE2" w:rsidRDefault="00792AE2" w:rsidP="00792AE2">
      <w:pPr>
        <w:pStyle w:val="Paragrafi"/>
        <w:rPr>
          <w:spacing w:val="-4"/>
          <w:lang w:val="sq-AL"/>
        </w:rPr>
      </w:pPr>
      <w:r>
        <w:rPr>
          <w:spacing w:val="-4"/>
          <w:lang w:val="sq-AL"/>
        </w:rPr>
        <w:t xml:space="preserve">Në mbështetje të nenit 4, pika 50; nenit 22, pika 2, germa “a” dhe nenit 35, të ligjit nr. 102/2015, datë 23.9.2015 “Për sektorin gazit natyror”, si dhe nenit 4, pika 1, germa “a”; nenit 5; nenit 8; nenit 9 pika 1, germat “a”, “b”, “c”, “d”, “e”; pika 2, germa “a” dhe nenet 10 dhe 11, të “Rregullores për procedurat dhe afatet për dhënien, modifikimin, transferimin, rinovimin dhe heqjen e licencave në sektorin e gazit natyror”; nenit 15 të “Rregullores për organizimin, funksionimin dhe procedurat e ERE-s”, miratuar me vendimin e Bordit nr. 96, datë 17.6.2016, Bordi i ERE-s, në mbledhjen e tij të datës 31.1.2019, mbasi shqyrtoi relacionin mbi licencimin në aktivitetin e transmetimit të gazit natyror, të Trans Adriatic Pipeline AG Albania, e regjistruar pranë QKB-së si degë e shoqërisë së huaj aksionare (sh.a.), Trans Adriatic Pipeline AG, </w:t>
      </w:r>
    </w:p>
    <w:p w:rsidR="00792AE2" w:rsidRDefault="00792AE2" w:rsidP="00792AE2">
      <w:pPr>
        <w:pStyle w:val="Paragrafi"/>
        <w:rPr>
          <w:lang w:val="sq-AL"/>
        </w:rPr>
      </w:pPr>
      <w:r>
        <w:rPr>
          <w:lang w:val="sq-AL"/>
        </w:rPr>
        <w:t xml:space="preserve">konstatoi se: </w:t>
      </w:r>
    </w:p>
    <w:p w:rsidR="00792AE2" w:rsidRDefault="00792AE2" w:rsidP="00792AE2">
      <w:pPr>
        <w:pStyle w:val="Paragrafi"/>
        <w:rPr>
          <w:lang w:val="sq-AL"/>
        </w:rPr>
      </w:pPr>
      <w:r>
        <w:rPr>
          <w:lang w:val="sq-AL"/>
        </w:rPr>
        <w:t>- Subjekti Trans Adriatic Pipeline AG, me shkresën nr. 803 prot., datë 24.12.2018 ka paraqitur pranë ERE-s, aplikimin për t’u pajisur me licencë në aktivitetin e transmetimit të gazit natyror.</w:t>
      </w:r>
    </w:p>
    <w:p w:rsidR="00792AE2" w:rsidRDefault="00792AE2" w:rsidP="00792AE2">
      <w:pPr>
        <w:pStyle w:val="Paragrafi"/>
        <w:rPr>
          <w:lang w:val="sq-AL"/>
        </w:rPr>
      </w:pPr>
      <w:r>
        <w:rPr>
          <w:lang w:val="sq-AL"/>
        </w:rPr>
        <w:t xml:space="preserve">- Bordi i ERE-s, me vendimin nr. 1, datë 9.1.2019, vendosi “Fillimin e procedurës për licencimin e shoqërisë Trans Adriatik Pipline AG në aktivitetin e transmetimit të gazit natyror”. </w:t>
      </w:r>
    </w:p>
    <w:p w:rsidR="00792AE2" w:rsidRDefault="00792AE2" w:rsidP="00792AE2">
      <w:pPr>
        <w:pStyle w:val="Paragrafi"/>
        <w:rPr>
          <w:lang w:val="sq-AL"/>
        </w:rPr>
      </w:pPr>
      <w:r>
        <w:rPr>
          <w:lang w:val="sq-AL"/>
        </w:rPr>
        <w:t xml:space="preserve">- Në vijim të kësaj vendimmarrje ERE me komunikimin e datës 10.1.2019, dërgoi pranë subjektit njoftimin e fillimit të procedurës, si dhe mbi mungesën e dokumentacionit të konstatuar në aplikim në fillimin e procedurës. Po ashtu, me shkresën nr. 32, datë 11.1.2019, bëri njoftimi në median e shkruar për fillimin e kësaj procedure dhe me shkresën nr. 34, datë 14.1.2019, dërgoi pranë subjektit dhe palëve të interesit njoftimin e vendimit. </w:t>
      </w:r>
    </w:p>
    <w:p w:rsidR="00792AE2" w:rsidRDefault="00792AE2" w:rsidP="00792AE2">
      <w:pPr>
        <w:pStyle w:val="Paragrafi"/>
        <w:rPr>
          <w:lang w:val="sq-AL"/>
        </w:rPr>
      </w:pPr>
      <w:r>
        <w:rPr>
          <w:lang w:val="sq-AL"/>
        </w:rPr>
        <w:t xml:space="preserve">- Ligji nr. 102/2015 “Për sektorin e gazit natyror”, vendos ERE-n në cilësinë e autoritetit përgjegjës për çështjet e rregullimit të sektorit të gazit natyror përfshirë të drejtën për të trajtuar çështjet që lidhen me licencimin e subjekteve në aktivitetet e rregulluara të gazit natyror. </w:t>
      </w:r>
    </w:p>
    <w:p w:rsidR="00792AE2" w:rsidRDefault="00792AE2" w:rsidP="00792AE2">
      <w:pPr>
        <w:pStyle w:val="Paragrafi"/>
        <w:rPr>
          <w:lang w:val="sq-AL"/>
        </w:rPr>
      </w:pPr>
      <w:r>
        <w:rPr>
          <w:lang w:val="sq-AL"/>
        </w:rPr>
        <w:t xml:space="preserve">- Bordi i ERE-s, me vendimin nr. 36, datë 31.3.2016, ka miratuar certifikimin përfundimtar të TAP AG si operator i pavarur i transmetimit të gazit natyror. </w:t>
      </w:r>
    </w:p>
    <w:p w:rsidR="00792AE2" w:rsidRDefault="00792AE2" w:rsidP="00792AE2">
      <w:pPr>
        <w:pStyle w:val="Paragrafi"/>
        <w:rPr>
          <w:spacing w:val="-4"/>
          <w:lang w:val="sq-AL"/>
        </w:rPr>
      </w:pPr>
      <w:r>
        <w:rPr>
          <w:spacing w:val="-4"/>
          <w:lang w:val="sq-AL"/>
        </w:rPr>
        <w:t xml:space="preserve">- “Rregullorja për procedurat dhe afatet për dhënien, modifikimin, transferimin, rinovimin dhe heqjen e licencave në sektorin e gazit natyror”, në nenin 9, pika 2, germa “a” të saj vendos kushtin se: subjekti që aplikon për një licencë në transmetimin e gazit natyror, duhet që më parë të certifikohet sipas procedurës së përcaktuar në nenin 37, të ligjit nr. 102/2015, “Për sektorin e gazit natyror”. Siç cituar më lart aktualisht TAP AG me vendimin nr. 36, datë 31.3.2016, është certifikuar si operator i pavarur i gazit natyror. </w:t>
      </w:r>
    </w:p>
    <w:p w:rsidR="00792AE2" w:rsidRDefault="00792AE2" w:rsidP="00792AE2">
      <w:pPr>
        <w:pStyle w:val="Paragrafi"/>
        <w:rPr>
          <w:spacing w:val="-4"/>
          <w:lang w:val="sq-AL"/>
        </w:rPr>
      </w:pPr>
      <w:r>
        <w:rPr>
          <w:spacing w:val="-4"/>
          <w:lang w:val="sq-AL"/>
        </w:rPr>
        <w:t xml:space="preserve">- Trans Adriatic Pipeline AG Albania rezulton e regjistruar pranë QKB-së, si degë e shoqërisë së huaj aksionare (sh.a.), konform ligjit nr. 9723, datë 3.5.2007 “Për Qendrën Kombëtare të Regjistrimit”, me numër përkatës identifikimi. Referuar të dhënave të regjistruara në Regjistrin Tregtar për të Dhënat e Subjektit për degët ose zyrtarët e përfaqësimit të shoqërive të huaja, rezulton në cilësinë e përfaqësuesit z. Malfor Nuri. </w:t>
      </w:r>
    </w:p>
    <w:p w:rsidR="00792AE2" w:rsidRDefault="00792AE2" w:rsidP="00792AE2">
      <w:pPr>
        <w:pStyle w:val="Paragrafi"/>
        <w:rPr>
          <w:spacing w:val="-4"/>
          <w:lang w:val="sq-AL"/>
        </w:rPr>
      </w:pPr>
      <w:r>
        <w:rPr>
          <w:spacing w:val="-4"/>
          <w:lang w:val="sq-AL"/>
        </w:rPr>
        <w:t xml:space="preserve">- Aktiviteti i TAP AG Albania sipas ekstraktit të QKB-së, konsiston në: </w:t>
      </w:r>
    </w:p>
    <w:p w:rsidR="00792AE2" w:rsidRDefault="00792AE2" w:rsidP="00792AE2">
      <w:pPr>
        <w:pStyle w:val="Paragrafi"/>
        <w:rPr>
          <w:spacing w:val="-4"/>
          <w:lang w:val="sq-AL"/>
        </w:rPr>
      </w:pPr>
      <w:r>
        <w:rPr>
          <w:spacing w:val="-4"/>
          <w:lang w:val="sq-AL"/>
        </w:rPr>
        <w:t xml:space="preserve">- Të veprojë në përputhje me objektivat e shoqërisë të cilat janë të lidhura me planifikimin, zhvillimin dhe të zotërojë pronësinë ligjore të një linje tubacion gazi, si dhe të çdo pajisje të përfshirë në të. </w:t>
      </w:r>
    </w:p>
    <w:p w:rsidR="00792AE2" w:rsidRDefault="00792AE2" w:rsidP="00792AE2">
      <w:pPr>
        <w:pStyle w:val="Paragrafi"/>
        <w:rPr>
          <w:spacing w:val="-4"/>
          <w:lang w:val="sq-AL"/>
        </w:rPr>
      </w:pPr>
      <w:r>
        <w:rPr>
          <w:spacing w:val="-4"/>
          <w:lang w:val="sq-AL"/>
        </w:rPr>
        <w:t xml:space="preserve">- Dega mund të angazhohet në çdo aktivitet tregtar financiar ose aktivitete të tjera të cilat janë në përputhje me objektivat e Shqipërisë. </w:t>
      </w:r>
    </w:p>
    <w:p w:rsidR="00792AE2" w:rsidRDefault="00792AE2" w:rsidP="00792AE2">
      <w:pPr>
        <w:pStyle w:val="Paragrafi"/>
        <w:rPr>
          <w:spacing w:val="-4"/>
          <w:lang w:val="sq-AL"/>
        </w:rPr>
      </w:pPr>
      <w:r>
        <w:rPr>
          <w:spacing w:val="-4"/>
          <w:lang w:val="sq-AL"/>
        </w:rPr>
        <w:t xml:space="preserve">- Objekt i veprimtarisë është: operimi si operator i pavarur i transmetimit të gazit natyror në përputhje me parashikimet e ligjit nr. 102/2015, datë 23.9.2015 “Për sektorin e gazit natyror”, </w:t>
      </w:r>
    </w:p>
    <w:p w:rsidR="00792AE2" w:rsidRDefault="00792AE2" w:rsidP="00792AE2">
      <w:pPr>
        <w:pStyle w:val="Paragrafi"/>
        <w:rPr>
          <w:spacing w:val="-4"/>
          <w:lang w:val="sq-AL"/>
        </w:rPr>
      </w:pPr>
      <w:r>
        <w:rPr>
          <w:spacing w:val="-4"/>
          <w:lang w:val="sq-AL"/>
        </w:rPr>
        <w:lastRenderedPageBreak/>
        <w:t>- Nga vlerësimi që iu bë dokumentacionit të depozituar në ERE nga TAP Ag, në bazë të “Rregullores për procedurat dhe afatet për dhënien, modifikimin, transferimin, rinovimin dhe heqjen e licencave në sektorin e gazit natyror”, subjekti ka plotësuar kryesisht dokumentacionin për aplikim si më poshtë:</w:t>
      </w:r>
    </w:p>
    <w:p w:rsidR="00792AE2" w:rsidRDefault="00792AE2" w:rsidP="00792AE2">
      <w:pPr>
        <w:pStyle w:val="Paragrafi"/>
        <w:rPr>
          <w:spacing w:val="-4"/>
          <w:lang w:val="sq-AL"/>
        </w:rPr>
      </w:pPr>
      <w:r>
        <w:rPr>
          <w:spacing w:val="-4"/>
          <w:lang w:val="sq-AL"/>
        </w:rPr>
        <w:t>Formati dhe dokumentacioni për aplikim:</w:t>
      </w:r>
      <w:r>
        <w:rPr>
          <w:spacing w:val="-4"/>
          <w:lang w:val="sq-AL"/>
        </w:rPr>
        <w:tab/>
      </w:r>
      <w:r>
        <w:rPr>
          <w:spacing w:val="-4"/>
          <w:lang w:val="sq-AL"/>
        </w:rPr>
        <w:tab/>
      </w:r>
      <w:r>
        <w:rPr>
          <w:spacing w:val="-4"/>
          <w:lang w:val="sq-AL"/>
        </w:rPr>
        <w:tab/>
      </w:r>
    </w:p>
    <w:p w:rsidR="00792AE2" w:rsidRDefault="00792AE2" w:rsidP="00792AE2">
      <w:pPr>
        <w:pStyle w:val="Paragrafi"/>
        <w:rPr>
          <w:spacing w:val="-4"/>
          <w:lang w:val="sq-AL"/>
        </w:rPr>
      </w:pPr>
      <w:r>
        <w:rPr>
          <w:spacing w:val="-4"/>
          <w:lang w:val="sq-AL"/>
        </w:rPr>
        <w:t>Neni 9, pika 1:</w:t>
      </w:r>
    </w:p>
    <w:p w:rsidR="00792AE2" w:rsidRDefault="00792AE2" w:rsidP="00792AE2">
      <w:pPr>
        <w:pStyle w:val="Paragrafi"/>
        <w:rPr>
          <w:spacing w:val="-4"/>
          <w:lang w:val="sq-AL"/>
        </w:rPr>
      </w:pPr>
      <w:r>
        <w:rPr>
          <w:spacing w:val="-4"/>
          <w:lang w:val="sq-AL"/>
        </w:rPr>
        <w:t>- germa “a” (tipi i aplikimit) plotësuar;</w:t>
      </w:r>
    </w:p>
    <w:p w:rsidR="00792AE2" w:rsidRDefault="00792AE2" w:rsidP="00792AE2">
      <w:pPr>
        <w:pStyle w:val="Paragrafi"/>
        <w:rPr>
          <w:spacing w:val="-4"/>
          <w:lang w:val="sq-AL"/>
        </w:rPr>
      </w:pPr>
      <w:r>
        <w:rPr>
          <w:spacing w:val="-4"/>
          <w:lang w:val="sq-AL"/>
        </w:rPr>
        <w:t>- germa “b” (informacion i përgjithshëm për aplikantin) plotësuar;</w:t>
      </w:r>
    </w:p>
    <w:p w:rsidR="00792AE2" w:rsidRDefault="00792AE2" w:rsidP="00792AE2">
      <w:pPr>
        <w:pStyle w:val="Paragrafi"/>
        <w:rPr>
          <w:spacing w:val="-4"/>
          <w:lang w:val="sq-AL"/>
        </w:rPr>
      </w:pPr>
      <w:r>
        <w:rPr>
          <w:spacing w:val="-4"/>
          <w:lang w:val="sq-AL"/>
        </w:rPr>
        <w:t>- germa “c” (të dhënat mbi aplikantin) plotësuar;</w:t>
      </w:r>
    </w:p>
    <w:p w:rsidR="00792AE2" w:rsidRDefault="00792AE2" w:rsidP="00792AE2">
      <w:pPr>
        <w:pStyle w:val="Paragrafi"/>
        <w:rPr>
          <w:spacing w:val="-4"/>
          <w:lang w:val="sq-AL"/>
        </w:rPr>
      </w:pPr>
      <w:r>
        <w:rPr>
          <w:spacing w:val="-4"/>
          <w:lang w:val="sq-AL"/>
        </w:rPr>
        <w:t>- germa “d” (dokumentacioni ligjor, administrativ dhe pronësor), plotësuar si më poshtë:</w:t>
      </w:r>
    </w:p>
    <w:p w:rsidR="00792AE2" w:rsidRDefault="00792AE2" w:rsidP="00792AE2">
      <w:pPr>
        <w:pStyle w:val="Paragrafi"/>
        <w:rPr>
          <w:spacing w:val="-4"/>
          <w:lang w:val="sq-AL"/>
        </w:rPr>
      </w:pPr>
      <w:r>
        <w:rPr>
          <w:spacing w:val="-4"/>
          <w:lang w:val="sq-AL"/>
        </w:rPr>
        <w:t>- pika “i” (akti i regjistrimit në QKB) plotësuar;</w:t>
      </w:r>
    </w:p>
    <w:p w:rsidR="00792AE2" w:rsidRDefault="00792AE2" w:rsidP="00792AE2">
      <w:pPr>
        <w:pStyle w:val="Paragrafi"/>
        <w:rPr>
          <w:spacing w:val="-4"/>
          <w:lang w:val="sq-AL"/>
        </w:rPr>
      </w:pPr>
      <w:r>
        <w:rPr>
          <w:spacing w:val="-4"/>
          <w:lang w:val="sq-AL"/>
        </w:rPr>
        <w:t>- pika “ii” (vërtetim nga organet kompetente qe ndaj personit juridik apo personave drejtues kryesorë të shoqërisë nuk ka një vendim të formës së prerë për ndonjë vepër penale) plotësuar;</w:t>
      </w:r>
    </w:p>
    <w:p w:rsidR="00792AE2" w:rsidRDefault="00792AE2" w:rsidP="00792AE2">
      <w:pPr>
        <w:pStyle w:val="Paragrafi"/>
        <w:rPr>
          <w:spacing w:val="-4"/>
          <w:lang w:val="sq-AL"/>
        </w:rPr>
      </w:pPr>
      <w:r>
        <w:rPr>
          <w:spacing w:val="-4"/>
          <w:lang w:val="sq-AL"/>
        </w:rPr>
        <w:t xml:space="preserve">- pika “iii” Në rastin e subjekteve me nënshtetësi të huaj duhet të vërtetohet rezidenca shqiptare e përfaqësuesit të shoqërisë dhe dëshmi penaliteti. Plotësuar; </w:t>
      </w:r>
    </w:p>
    <w:p w:rsidR="00792AE2" w:rsidRDefault="00792AE2" w:rsidP="00792AE2">
      <w:pPr>
        <w:pStyle w:val="Paragrafi"/>
        <w:rPr>
          <w:spacing w:val="-4"/>
          <w:lang w:val="sq-AL"/>
        </w:rPr>
      </w:pPr>
      <w:r>
        <w:rPr>
          <w:spacing w:val="-4"/>
          <w:lang w:val="sq-AL"/>
        </w:rPr>
        <w:t xml:space="preserve">- pika “iv” (struktura organizative / lista e personelit). Plotësuar </w:t>
      </w:r>
    </w:p>
    <w:p w:rsidR="00792AE2" w:rsidRDefault="00792AE2" w:rsidP="00792AE2">
      <w:pPr>
        <w:pStyle w:val="Paragrafi"/>
        <w:rPr>
          <w:spacing w:val="-4"/>
          <w:lang w:val="sq-AL"/>
        </w:rPr>
      </w:pPr>
      <w:r>
        <w:rPr>
          <w:spacing w:val="-4"/>
          <w:lang w:val="sq-AL"/>
        </w:rPr>
        <w:t>- pika “v” (identiteti i të gjithë personave që kanë interes pronësor tek aplikanti më të madh dhe të barabartë me 5 %). Plotësuar (aneksi 2.6.);</w:t>
      </w:r>
    </w:p>
    <w:p w:rsidR="00792AE2" w:rsidRDefault="00792AE2" w:rsidP="00792AE2">
      <w:pPr>
        <w:pStyle w:val="Paragrafi"/>
        <w:rPr>
          <w:spacing w:val="-4"/>
          <w:lang w:val="sq-AL"/>
        </w:rPr>
      </w:pPr>
      <w:r>
        <w:rPr>
          <w:spacing w:val="-4"/>
          <w:lang w:val="sq-AL"/>
        </w:rPr>
        <w:t>- pika “vi” (dokumentacioni që tregon titujt e pronësisë mbi asetet që ka për të kryer funksionet ose plotësuar detyrimet nën licencën e kërkuar në territorin e Shqipërisë.) Plotësuar pjesërisht. Subjekti informon se ka fituar të drejtat që lidhen me pronësinë për pronën me statusin toke publike, kryesisht bazuar në vendimet e Këshillit të Ministrave dhe në raste të tjera duke i dërguar shkresë Ministrisë së Infrastrukturës dhe Energjisë mbi listën e parcelave shtetërore të ndikuara nga projekti i gazsjellësit TAP. Për raste të tjera subjekti ka realizuar marrëveshje vullnetare të cilat janë regjistruar në regjistrin e tokave në zyrat përkatëse të regjistrimit të pasurive të paluajtshme. Sa i përket certifikatës së pronësisë subjekti ka bërë me dije se ky dokument do të vihet në dispozicion sapo të mbyllet procesi në zyrat vendore të pasurive të paluajtshme pas përfundimit të punimeve ndërtimore të të gjithë infrastrukturës së gazsjellësit në terrorin e Shqipërisë. Një listë gjithëpërfshirëse e parcelave të tokës të përdorura nga TAP me qëllim ndërtimin e gazsjellësit TAP në territorin e Shqipërisë është paraqitur në aplikim si pjesë e aneksi 3.1. Lidhur me plotësimin pjesërisht të kësaj kërkese të rregullores konsiderojmë të përtashme vendosjen e kushtit të paraqitjes së dokumentacionit të pronësisë jo më vonë se 12 muaj nga vendosja në oprim të gazsjellësit.</w:t>
      </w:r>
    </w:p>
    <w:p w:rsidR="00792AE2" w:rsidRDefault="00792AE2" w:rsidP="00792AE2">
      <w:pPr>
        <w:pStyle w:val="Paragrafi"/>
        <w:rPr>
          <w:spacing w:val="-4"/>
          <w:lang w:val="sq-AL"/>
        </w:rPr>
      </w:pPr>
      <w:r>
        <w:rPr>
          <w:spacing w:val="-4"/>
          <w:lang w:val="sq-AL"/>
        </w:rPr>
        <w:t>- (Lejet dhe autorizimet mjedisore). Plotësuar. – Lidhur me këtë pikë subjekti ka bërë me dije se në përputhje me vendimin nr. 3, nr. 210 Prot të AFQ nga Ministria e Mjedisit, Pyjeve dhe Administrimit të Ujërave, nga Agjencia Kombëtare e Mjedisit, Drejtoria e Vlerësimit të Ndikimit në Mjedis dhe Lejeve Mjedisore, TAP-i ka marrë “Lejen mjedisore për ndërtimin dhe funksionimin e Gazsjellësit” (VNMS) më 3 maj 2013. (Përcjelle në aneksin 3.2.)</w:t>
      </w:r>
    </w:p>
    <w:p w:rsidR="00792AE2" w:rsidRDefault="00792AE2" w:rsidP="00792AE2">
      <w:pPr>
        <w:pStyle w:val="Paragrafi"/>
        <w:rPr>
          <w:spacing w:val="-4"/>
          <w:lang w:val="sq-AL"/>
        </w:rPr>
      </w:pPr>
      <w:r>
        <w:rPr>
          <w:spacing w:val="-4"/>
          <w:lang w:val="sq-AL"/>
        </w:rPr>
        <w:t>Neni 9, pika 1, germa “e” (dokumentacioni dhe garancitë financiare dhe fiskale). Plotësuar. Për qëllimet e kësaj kërkese, TAP-i ka përfshirë certifikatat e Regjistrimit Tatimor nga administrata tatimore e Kantonit të Zug-ut, certifikatë për mungesë borxhi nga zyra e mbledhjes së borxhit, certifikatë për vërtetimin e kontributeve të sigurimeve shoqërore, certifikate e mungesës së detyrimeve tatimore nga administrata tatimore. Certifikatat e lartpërmendura i janë bashkangjitur aplikimit në aneksin 4.1 deri 4.4, si kopje të noterizuara dhe me vulë apostile.</w:t>
      </w:r>
    </w:p>
    <w:p w:rsidR="00792AE2" w:rsidRDefault="00792AE2" w:rsidP="00792AE2">
      <w:pPr>
        <w:pStyle w:val="Paragrafi"/>
        <w:rPr>
          <w:spacing w:val="-4"/>
          <w:lang w:val="sq-AL"/>
        </w:rPr>
      </w:pPr>
      <w:r>
        <w:rPr>
          <w:spacing w:val="-4"/>
          <w:lang w:val="sq-AL"/>
        </w:rPr>
        <w:t>i. Deklarime të lëshuara prej autoriteteve përkatëse për shlyerjen e detyrimeve fiskale dhe sigurimeve shoqërore, në masën që këto detyrime janë plotësuar prej aplikantit. Plotësuar: Me shkresat përkatëse datë 7.12.18 dhe 5.12.18, të njësuara me origjinalin me vulë apostile në të cilat deklarohet se subjekti nuk ka detyrime tatimore dhe gjithashtu ka shlyer të gjitha detyrimet për sigurimet shoqërore. Së fundmi me e-mail-in e datës 29.1.2019, subjekti ka depozituar edhe urdhërpagese për derdhjet e kontributeve të sigurimeve shoqërore dhe të detyrimeve tatimore për degën e ngritur në Shqipëri,.</w:t>
      </w:r>
    </w:p>
    <w:p w:rsidR="00792AE2" w:rsidRDefault="00792AE2" w:rsidP="00792AE2">
      <w:pPr>
        <w:pStyle w:val="Paragrafi"/>
        <w:rPr>
          <w:spacing w:val="-4"/>
          <w:lang w:val="sq-AL"/>
        </w:rPr>
      </w:pPr>
      <w:r>
        <w:rPr>
          <w:spacing w:val="-4"/>
          <w:lang w:val="sq-AL"/>
        </w:rPr>
        <w:t xml:space="preserve">ii. Bilancet financiare të audituara nga një shoqëri auditi të akredituar për tri vitet e fundit përpara </w:t>
      </w:r>
      <w:r>
        <w:rPr>
          <w:spacing w:val="-4"/>
          <w:lang w:val="sq-AL"/>
        </w:rPr>
        <w:lastRenderedPageBreak/>
        <w:t>dorëzimit të aplikimit. Plotësuar.</w:t>
      </w:r>
    </w:p>
    <w:p w:rsidR="00792AE2" w:rsidRDefault="00792AE2" w:rsidP="00792AE2">
      <w:pPr>
        <w:pStyle w:val="Paragrafi"/>
        <w:rPr>
          <w:spacing w:val="-4"/>
          <w:lang w:val="sq-AL"/>
        </w:rPr>
      </w:pPr>
      <w:r>
        <w:rPr>
          <w:spacing w:val="-4"/>
          <w:lang w:val="sq-AL"/>
        </w:rPr>
        <w:t>Paraqitur pasqyrat financiare të nënshkruara të TAP-it, së bashku me raportet e audituesve të akredituar për të tria vitet përpara dorëzimit të aplikimit në ERE, përkatësisht për vitin 2015, 2016 dhe 2017 janë bashkëngjitur në aneksit 4.5 deri 4.7 si kopje të noterizuara dhe me vulë apostile.</w:t>
      </w:r>
    </w:p>
    <w:p w:rsidR="00792AE2" w:rsidRDefault="00792AE2" w:rsidP="00792AE2">
      <w:pPr>
        <w:pStyle w:val="Paragrafi"/>
        <w:rPr>
          <w:spacing w:val="-4"/>
          <w:lang w:val="sq-AL"/>
        </w:rPr>
      </w:pPr>
      <w:r>
        <w:rPr>
          <w:spacing w:val="-4"/>
          <w:lang w:val="sq-AL"/>
        </w:rPr>
        <w:t xml:space="preserve">Neni 9, pika 1, germa “e” </w:t>
      </w:r>
    </w:p>
    <w:p w:rsidR="00792AE2" w:rsidRDefault="00792AE2" w:rsidP="00792AE2">
      <w:pPr>
        <w:pStyle w:val="Paragrafi"/>
        <w:rPr>
          <w:spacing w:val="-4"/>
          <w:lang w:val="sq-AL"/>
        </w:rPr>
      </w:pPr>
      <w:r>
        <w:rPr>
          <w:spacing w:val="-4"/>
          <w:lang w:val="sq-AL"/>
        </w:rPr>
        <w:t xml:space="preserve">iii. Garancitë e përshtatshme financiare (neni 4.1.c) dhe tregtare (neni 4.1.ç) dhe garancia e performancës që garantojnë aftësinë e aplikantit lidhur me përmbushjen e detyrimeve të veta në kuadrin e licencës së kërkuar, përfshire por jo vetëm, largimin përfundimtar të plotë/pjesshëm të pajisjeve dhe/ose infrastrukturës dhe rehabilitimin e mjedisit si dhe mbështetjen menaxheriale, operacionale dhe financiare nga pronaret e aplikantit. Subjekti ka bërë me dije se nuk zbatohet për TAP-in kjo kërkesë. Lidhur me këtë informacion të TAP-it ky përjashtim vjen në kuadër të marrëveshjes me qeverinë shqiptare (Host Goverment Agreement) të lidhur në datën 3 prill 2013 ndërmjet Republikës së Shqipërisë, përfaqësuar nëpërmjet Këshillit të Ministrave dhe TAP AG lidhur me projektin e gazsjellësit të Transadriatic Pipeline, përfshirë vendimin e Këshillit të Ministrave nr. 233, datë 21.3.2017 “Për miratimin e marrëveshjes së angazhimit për zhvillimin e tregut të gazit dhe marrëveshjes për përfitimet vendase të lidhura ndërmjet republikës së Shqipërisë e cila vepron nëpërmjet KM-së dhe TAP AG lidhur me projektin e gazsjellësit Trans Adriatic. </w:t>
      </w:r>
    </w:p>
    <w:p w:rsidR="00792AE2" w:rsidRDefault="00792AE2" w:rsidP="00792AE2">
      <w:pPr>
        <w:pStyle w:val="Paragrafi"/>
        <w:rPr>
          <w:spacing w:val="-4"/>
          <w:lang w:val="sq-AL"/>
        </w:rPr>
      </w:pPr>
      <w:r>
        <w:rPr>
          <w:spacing w:val="-4"/>
          <w:lang w:val="sq-AL"/>
        </w:rPr>
        <w:t>iv. Sa i takon kërkesës për një certifikatë sigurimi nga shoqëritë e sigurimit (që veprojnë në përputhje me legjislacionin shqiptar në fuqi) që vërteton mbulimin e demit nga lëndimet, ose në rastin e humbjes së jetës, ose të humbjes ose shkatërrimit të pronës, të shkaktuar ose që vjen si pasojë e veprimtarisë së aplikantit në kuadrin e licencës së kërkuar në nivel përgjegjësie më të ulët se 10 milionë USD. Kjo policë ose këto polica sigurimi janë dhe mbeten në fuqi dhe veprim të plotë për të gjithë kohëzgjatjen e Licencës së kërkuar. Për më tepër, i licencuari është përgjegjës për të gjitha dëmet që mund të vijnë si pasojë e veprimtarive të kryera gjatë afatit të licencës. Plotësuar. Depozituar certifikata e sigurimit “SIGAL” Polica, datë 11.1.2019.</w:t>
      </w:r>
    </w:p>
    <w:p w:rsidR="00792AE2" w:rsidRDefault="00792AE2" w:rsidP="00792AE2">
      <w:pPr>
        <w:pStyle w:val="Paragrafi"/>
        <w:rPr>
          <w:spacing w:val="-4"/>
          <w:lang w:val="sq-AL"/>
        </w:rPr>
      </w:pPr>
      <w:r>
        <w:rPr>
          <w:spacing w:val="-4"/>
          <w:lang w:val="sq-AL"/>
        </w:rPr>
        <w:t xml:space="preserve">v. (Vërtetimi i kryerjes së pagesës ndaj ERE, tarifë aplikimi) – plotësuar, evidentohen në aneksin 4.8 dhe rezulton e kryer në datën 20.12.2018. </w:t>
      </w:r>
    </w:p>
    <w:p w:rsidR="00792AE2" w:rsidRDefault="00792AE2" w:rsidP="00792AE2">
      <w:pPr>
        <w:pStyle w:val="Paragrafi"/>
        <w:rPr>
          <w:spacing w:val="-4"/>
          <w:lang w:val="sq-AL"/>
        </w:rPr>
      </w:pPr>
      <w:r>
        <w:rPr>
          <w:spacing w:val="-4"/>
          <w:lang w:val="sq-AL"/>
        </w:rPr>
        <w:t xml:space="preserve">vi. (Plan Biznesi...) Plotësuar. Subjekti ka depozituar në ERE informacion rreth planit të tij të biznesit referuar operimit. </w:t>
      </w:r>
    </w:p>
    <w:p w:rsidR="00792AE2" w:rsidRDefault="00792AE2" w:rsidP="00792AE2">
      <w:pPr>
        <w:pStyle w:val="Paragrafi"/>
        <w:rPr>
          <w:spacing w:val="-4"/>
          <w:lang w:val="sq-AL"/>
        </w:rPr>
      </w:pPr>
      <w:r>
        <w:rPr>
          <w:spacing w:val="-4"/>
          <w:lang w:val="sq-AL"/>
        </w:rPr>
        <w:t>vii. Nëse aplikanti ka për qellim të përdorë një shoqëri menaxhimi për veprimtaritë e përditshme, ai informon ERE-n lidhur me këtë qëllim dhe lëshon një garanci performance për kryerjen e veprimtarive në mënyre të ndershme dhe besueshme nga ana e kësaj shoqërie menaxhimi. Plotësuar. Referuar aplikimit, TAP-i nuk ka planifikuar angazhimin e një shoqërie menaxhimi për veprimtarinë e vet të përditshme. Kjo dispozitë nuk zbatohet për rastin e TAP-it.</w:t>
      </w:r>
    </w:p>
    <w:p w:rsidR="00792AE2" w:rsidRDefault="00792AE2" w:rsidP="00792AE2">
      <w:pPr>
        <w:pStyle w:val="Paragrafi"/>
        <w:rPr>
          <w:spacing w:val="-4"/>
          <w:lang w:val="sq-AL"/>
        </w:rPr>
      </w:pPr>
      <w:r>
        <w:rPr>
          <w:spacing w:val="-4"/>
          <w:lang w:val="sq-AL"/>
        </w:rPr>
        <w:t>Dokumente specifike për llojin e licencës, është dorëzuar nga aplikanti sa më poshtë:</w:t>
      </w:r>
    </w:p>
    <w:p w:rsidR="00792AE2" w:rsidRDefault="00792AE2" w:rsidP="00792AE2">
      <w:pPr>
        <w:pStyle w:val="Paragrafi"/>
        <w:rPr>
          <w:spacing w:val="-4"/>
          <w:lang w:val="sq-AL"/>
        </w:rPr>
      </w:pPr>
      <w:r>
        <w:rPr>
          <w:spacing w:val="-4"/>
          <w:lang w:val="sq-AL"/>
        </w:rPr>
        <w:t>Neni 9 pika 2, germa “a”:</w:t>
      </w:r>
    </w:p>
    <w:p w:rsidR="00792AE2" w:rsidRDefault="00792AE2" w:rsidP="00792AE2">
      <w:pPr>
        <w:pStyle w:val="Paragrafi"/>
        <w:rPr>
          <w:spacing w:val="-4"/>
          <w:lang w:val="sq-AL"/>
        </w:rPr>
      </w:pPr>
      <w:r>
        <w:rPr>
          <w:spacing w:val="-4"/>
          <w:lang w:val="sq-AL"/>
        </w:rPr>
        <w:t>Licenca për transmetimin e gazit natyror;</w:t>
      </w:r>
    </w:p>
    <w:p w:rsidR="00792AE2" w:rsidRDefault="00792AE2" w:rsidP="00792AE2">
      <w:pPr>
        <w:pStyle w:val="Paragrafi"/>
        <w:rPr>
          <w:spacing w:val="-4"/>
          <w:lang w:val="sq-AL"/>
        </w:rPr>
      </w:pPr>
      <w:r>
        <w:rPr>
          <w:spacing w:val="-4"/>
          <w:lang w:val="sq-AL"/>
        </w:rPr>
        <w:t xml:space="preserve">a.1 Subjekti që aplikon për një licencë në transmetimin e gazit natyror, duhet që më parë të certifikohet sipas procedurës së përcaktuar në nenin 37, të ligjit nr. 102/2015 “Për sektorin e gazit natyror”. Plotësuar. Për këtë pikë vlen të theksojmë faktin se siç cituar më lart TAP AG referuar vendimit të ERE-s nr. 36 datë 31.3.2016, është certifikuar si operator i pavarur i gazit natyror. </w:t>
      </w:r>
    </w:p>
    <w:p w:rsidR="00792AE2" w:rsidRDefault="00792AE2" w:rsidP="00792AE2">
      <w:pPr>
        <w:pStyle w:val="Paragrafi"/>
        <w:rPr>
          <w:spacing w:val="-4"/>
          <w:lang w:val="sq-AL"/>
        </w:rPr>
      </w:pPr>
      <w:r>
        <w:rPr>
          <w:spacing w:val="-4"/>
          <w:lang w:val="sq-AL"/>
        </w:rPr>
        <w:t>a.2 Informacion me të dhëna të përgjithshme dhe teknike të projektit që përfshijnë sa vijon:</w:t>
      </w:r>
    </w:p>
    <w:p w:rsidR="00792AE2" w:rsidRDefault="00792AE2" w:rsidP="00792AE2">
      <w:pPr>
        <w:pStyle w:val="Paragrafi"/>
        <w:rPr>
          <w:spacing w:val="-4"/>
          <w:lang w:val="sq-AL"/>
        </w:rPr>
      </w:pPr>
      <w:r>
        <w:rPr>
          <w:spacing w:val="-4"/>
          <w:lang w:val="sq-AL"/>
        </w:rPr>
        <w:t xml:space="preserve">i. Vendndodhjen e instalimeve dhe gjurmën e tubacioneve përfshirë hartën topografike për territorin ku do të ushtrojë aktivitetin. Plotësuar. – Subjekti ka depozituar këtë dokumentacion me hartat përkatëse të cilat tregojnë instalimet dhe gjurmët, përfshirë edhe hartat topografike të projektit ku do të ushtrohet aktiviteti. Kjo e dhënë në aneksin 5.3 vendndodhja e instalimit. </w:t>
      </w:r>
    </w:p>
    <w:p w:rsidR="00792AE2" w:rsidRDefault="00792AE2" w:rsidP="00792AE2">
      <w:pPr>
        <w:pStyle w:val="Paragrafi"/>
        <w:rPr>
          <w:spacing w:val="-4"/>
          <w:lang w:val="sq-AL"/>
        </w:rPr>
      </w:pPr>
      <w:r>
        <w:rPr>
          <w:spacing w:val="-4"/>
          <w:lang w:val="sq-AL"/>
        </w:rPr>
        <w:t>ii. Kapacitetin maksimal teknik të kontraktuar dhe të disponueshëm në të gjitha pikat e hyrjes (in take) në sistem dhe të daljes (</w:t>
      </w:r>
      <w:r>
        <w:rPr>
          <w:i/>
          <w:spacing w:val="-4"/>
          <w:lang w:val="sq-AL"/>
        </w:rPr>
        <w:t>off take</w:t>
      </w:r>
      <w:r>
        <w:rPr>
          <w:spacing w:val="-4"/>
          <w:lang w:val="sq-AL"/>
        </w:rPr>
        <w:t xml:space="preserve">) prej sistemit dhe ndërlidhjet e tij me rrjete të tjera të transmetimit dhe </w:t>
      </w:r>
      <w:r>
        <w:rPr>
          <w:spacing w:val="-4"/>
          <w:lang w:val="sq-AL"/>
        </w:rPr>
        <w:lastRenderedPageBreak/>
        <w:t>shpërndarjes, impiantet e magazinimit, prodhimit dhe terminalet e GNL. Plotësuar. Subjekti ka deklaruar se ka dhënë detaje për kapacitetet e përmbledhura të rezervuara autoriteteve rregullatore, përfshirë dhe ERE-n, përmes raporteve të ecurisë të dorëzuara dy herë në vit. (Informacion i evidentuar në aneksin 2);</w:t>
      </w:r>
    </w:p>
    <w:p w:rsidR="00792AE2" w:rsidRDefault="00792AE2" w:rsidP="00792AE2">
      <w:pPr>
        <w:pStyle w:val="Paragrafi"/>
        <w:rPr>
          <w:spacing w:val="-4"/>
          <w:lang w:val="sq-AL"/>
        </w:rPr>
      </w:pPr>
      <w:r>
        <w:rPr>
          <w:spacing w:val="-4"/>
          <w:lang w:val="sq-AL"/>
        </w:rPr>
        <w:t xml:space="preserve">iii. Volumet e projektuara ditore për t’u përpunuar sipas vlerësimeve të aplikantit. Plotësuar. </w:t>
      </w:r>
    </w:p>
    <w:p w:rsidR="00792AE2" w:rsidRDefault="00792AE2" w:rsidP="00792AE2">
      <w:pPr>
        <w:pStyle w:val="Paragrafi"/>
        <w:rPr>
          <w:spacing w:val="-4"/>
          <w:lang w:val="sq-AL"/>
        </w:rPr>
      </w:pPr>
      <w:r>
        <w:rPr>
          <w:spacing w:val="-4"/>
          <w:lang w:val="sq-AL"/>
        </w:rPr>
        <w:t xml:space="preserve">iv. Standardet teknike, presionet maksimale të projektuara, kërkesat e komprimimit dhe karakteristikat e tjera teknike të makinerive dhe pajisjeve teknike që do të instalohen. Plotësuar. Të dhëna më të hollësishme për këtë pikë janë depozituar në aneksin 5.4 “Lista e kodeve dhe standardet teknike”. </w:t>
      </w:r>
    </w:p>
    <w:p w:rsidR="00792AE2" w:rsidRDefault="00792AE2" w:rsidP="00792AE2">
      <w:pPr>
        <w:pStyle w:val="Paragrafi"/>
        <w:rPr>
          <w:spacing w:val="-4"/>
          <w:lang w:val="sq-AL"/>
        </w:rPr>
      </w:pPr>
      <w:r>
        <w:rPr>
          <w:spacing w:val="-4"/>
          <w:lang w:val="sq-AL"/>
        </w:rPr>
        <w:t>v. Presionet e punës të projektuara mbështetur në vlerësimet e aplikantit. Plotësuar. Të dhënat për këtë pikë janë të përfshira në aneksin 5 (5.1) në Network Code.</w:t>
      </w:r>
    </w:p>
    <w:p w:rsidR="00792AE2" w:rsidRDefault="00792AE2" w:rsidP="00792AE2">
      <w:pPr>
        <w:pStyle w:val="Paragrafi"/>
        <w:rPr>
          <w:spacing w:val="-4"/>
          <w:lang w:val="sq-AL"/>
        </w:rPr>
      </w:pPr>
      <w:r>
        <w:rPr>
          <w:spacing w:val="-4"/>
          <w:lang w:val="sq-AL"/>
        </w:rPr>
        <w:t xml:space="preserve">vi. Kategoritë dhe lista e konsumatorëve si dhe livrimet e parashikuara. Plotësuar. Për këtë pikë subjekti ka dhënë të njëjtën përgjigje si për pikën “ii”. </w:t>
      </w:r>
    </w:p>
    <w:p w:rsidR="00792AE2" w:rsidRDefault="00792AE2" w:rsidP="00792AE2">
      <w:pPr>
        <w:pStyle w:val="Paragrafi"/>
        <w:rPr>
          <w:spacing w:val="-4"/>
          <w:lang w:val="sq-AL"/>
        </w:rPr>
      </w:pPr>
      <w:r>
        <w:rPr>
          <w:spacing w:val="-4"/>
          <w:lang w:val="sq-AL"/>
        </w:rPr>
        <w:t xml:space="preserve">vii. Vendndodhjet e matësve dhe specifikimet. Plotësuar. Për këtë subjekti ka dhënë sqarimet përkatëse referuar përcaktimeve të Kodit të Rrjetit të TAP AG., të evidentuara në mënyrë më të detajuar në aneksin 5.1. të aplikimit. </w:t>
      </w:r>
    </w:p>
    <w:p w:rsidR="00792AE2" w:rsidRDefault="00792AE2" w:rsidP="00792AE2">
      <w:pPr>
        <w:pStyle w:val="Paragrafi"/>
        <w:rPr>
          <w:spacing w:val="-4"/>
          <w:lang w:val="sq-AL"/>
        </w:rPr>
      </w:pPr>
      <w:r>
        <w:rPr>
          <w:spacing w:val="-4"/>
          <w:lang w:val="sq-AL"/>
        </w:rPr>
        <w:t>viii. Vendndodhjet e kontrollit të cilësisë së gazit. Plotësuar. Subjekti ka bërë me dije se sipas seksionit 17 të Projekt Kodit të Rrjetit të TAP-it, mbi sasinë dhe cilësinë matjen e gazit natyror të furnizuar, dhe rifurnizuar nga TAP-i (informacion i dhënë në kaudër të sqarimeve për pikën e mësipërme, aneksi 5.1 i aplikimit)</w:t>
      </w:r>
    </w:p>
    <w:p w:rsidR="00792AE2" w:rsidRDefault="00792AE2" w:rsidP="00792AE2">
      <w:pPr>
        <w:pStyle w:val="Paragrafi"/>
        <w:rPr>
          <w:spacing w:val="-4"/>
          <w:lang w:val="sq-AL"/>
        </w:rPr>
      </w:pPr>
      <w:r>
        <w:rPr>
          <w:spacing w:val="-4"/>
          <w:lang w:val="sq-AL"/>
        </w:rPr>
        <w:t xml:space="preserve">ix. Dëshmi të kontratave/angazhimeve për transportin e gazit. Plotësuar. Subjekti ka dhënë informacion në kuadër të sqarimeve sipas pikave “ii” dhe “vi” më lart. </w:t>
      </w:r>
    </w:p>
    <w:p w:rsidR="00792AE2" w:rsidRDefault="00792AE2" w:rsidP="00792AE2">
      <w:pPr>
        <w:pStyle w:val="Paragrafi"/>
        <w:rPr>
          <w:spacing w:val="-4"/>
          <w:lang w:val="sq-AL"/>
        </w:rPr>
      </w:pPr>
      <w:r>
        <w:rPr>
          <w:spacing w:val="-4"/>
          <w:lang w:val="sq-AL"/>
        </w:rPr>
        <w:t xml:space="preserve">x. Kërkesat e pritshme për hyrje prej palëve të treta ose çdo kërkesë e pritshme për përjashtim nga e drejta për hyrje e palëve të treta, sikurse çdo vendim i dhënë më parë për përjashtim prej detyrimit të dhënies së të drejtës së hyrjes për infrastrukturat e reja sipas ligjit nr. 102/2015 “Për sektorin e gazit natyror”. Plotësuar. TAP, ndër të tjera, bën me dije se është përjashtuar nga kriteret për aksesin e palëve të treta, rregulloret e tarifave dhe ndarja e pronësisë sipas vendimit të Komisionit Evropian të datës 16 maj 2013 për përjashtimin e gazsjellësit Trans Adriatic nga kërkesat e aksesit të palëve të treta, rregulloret e tarifave dhe ndarjen e pronësisë, të përcaktuara në nenet 9, 32, 41(6), 41(8) dhe 41(10) të direktivës 2009/73/KE. Të tria entet rregullatore të vendeve pritëse të Gazsjellësit TAP, përkatësisht RAE (Greqi), ERE (Shqipëri) dhe ARERA (Itali) kanë miratuar Opinionin e Përbashkët të Tre Rregullatorëve të Energjisë për Aplikimin për Përjashtim të TAP AG (Opinioni i Përbashkët Përfundimtar); </w:t>
      </w:r>
    </w:p>
    <w:p w:rsidR="00792AE2" w:rsidRDefault="00792AE2" w:rsidP="00792AE2">
      <w:pPr>
        <w:pStyle w:val="Paragrafi"/>
        <w:rPr>
          <w:spacing w:val="-4"/>
          <w:lang w:val="sq-AL"/>
        </w:rPr>
      </w:pPr>
      <w:r>
        <w:rPr>
          <w:spacing w:val="-4"/>
          <w:lang w:val="sq-AL"/>
        </w:rPr>
        <w:t xml:space="preserve">xi. Lidhjet ndërkufitare dhe parametrat e operimit në vendet fqinje. Plotësuar. Subjekti ka dhënë informacionin përkatës lidhur me të dhënat për lidhjet ndërkufitare me kufirin greko-shqiptar dhe me atë italian; </w:t>
      </w:r>
    </w:p>
    <w:p w:rsidR="00792AE2" w:rsidRDefault="00792AE2" w:rsidP="00792AE2">
      <w:pPr>
        <w:pStyle w:val="Paragrafi"/>
        <w:rPr>
          <w:spacing w:val="-4"/>
          <w:lang w:val="sq-AL"/>
        </w:rPr>
      </w:pPr>
      <w:r>
        <w:rPr>
          <w:spacing w:val="-4"/>
          <w:lang w:val="sq-AL"/>
        </w:rPr>
        <w:t>xii. Marrëveshjet operacionale të balancimit. Plotësuar. Subjekti ka dhënë informacion mbi marrëveshjet e pritshme operacionale të balancimit. Përfshirë marrëveshjen me OST shqiptare ALBGAZ;</w:t>
      </w:r>
    </w:p>
    <w:p w:rsidR="00792AE2" w:rsidRDefault="00792AE2" w:rsidP="00792AE2">
      <w:pPr>
        <w:pStyle w:val="Paragrafi"/>
        <w:rPr>
          <w:spacing w:val="-4"/>
          <w:lang w:val="sq-AL"/>
        </w:rPr>
      </w:pPr>
      <w:r>
        <w:rPr>
          <w:spacing w:val="-4"/>
          <w:lang w:val="sq-AL"/>
        </w:rPr>
        <w:t>xiii. Burimi i synuar dhe procedura e prokurimit të gazit natyror të nevojshëm për balancimin e sistemit të transmetimit. Plotësuar. Subjekti ka bërë me dije se do të hyjë në Marrëveshje operacionale, e cili do të jetë pjesë e interkonjeksionit në të ardhmen dhe se procedura e prokurimit të gazit natyror për qëllime të balancimit nuk është përcaktuar ende nga TAP-i. Informacioni rreth balancimit të sistemit të transmetimit ka referencë në aneksin 10 të Projekt Kodit të Rrjetit të TAP-it, i cili gjendet bashkëlidhur aneksit 5.1;</w:t>
      </w:r>
    </w:p>
    <w:p w:rsidR="00792AE2" w:rsidRDefault="00792AE2" w:rsidP="00792AE2">
      <w:pPr>
        <w:pStyle w:val="Paragrafi"/>
        <w:rPr>
          <w:spacing w:val="-4"/>
          <w:lang w:val="sq-AL"/>
        </w:rPr>
      </w:pPr>
      <w:r>
        <w:rPr>
          <w:spacing w:val="-4"/>
          <w:lang w:val="sq-AL"/>
        </w:rPr>
        <w:t xml:space="preserve">xiv. Aftësia për lëvizjen në kah të kundërt. Plotësuar. Subjekti ka dhënë shpjegime rreth rrjedhjes së kundërt fizike, në aneksin 5.5 të projekt Kodit të Rrjetit të TAP-it; </w:t>
      </w:r>
    </w:p>
    <w:p w:rsidR="00792AE2" w:rsidRDefault="00792AE2" w:rsidP="00792AE2">
      <w:pPr>
        <w:pStyle w:val="Paragrafi"/>
        <w:rPr>
          <w:spacing w:val="-4"/>
          <w:lang w:val="sq-AL"/>
        </w:rPr>
      </w:pPr>
      <w:r>
        <w:rPr>
          <w:spacing w:val="-4"/>
          <w:lang w:val="sq-AL"/>
        </w:rPr>
        <w:t xml:space="preserve">xv. Punët e aplikantit për: a) zgjidhjen teknike të propozuar; b) vlerësimin e ndikimit mjedisor; c) vlerësimin e kostos; d) parashikimet ekonomike duke përfshire mënyrat e financimit të cilat justifikojnë planin e biznesit për projektin e transmetimit të gazit natyror të përgatitura nga një shoqëri e specializuar inxhinierike. Plotësuar. Subjekti bën me dije se vlerësimi mbi koston në mjedis dhe vlerësimi i kostove gjendet në aneksin 2.5. Për sa u përket dispozitave ekonomike duke përfshirë mënyrat financiare që justifikojnë planin e biznesit, referencë pika 6 e nenit 9 (1) (e) sa më sipër dhe Kodin Tarifor TAP në </w:t>
      </w:r>
      <w:r>
        <w:rPr>
          <w:spacing w:val="-4"/>
          <w:lang w:val="sq-AL"/>
        </w:rPr>
        <w:lastRenderedPageBreak/>
        <w:t xml:space="preserve">aneksin 4.10. </w:t>
      </w:r>
    </w:p>
    <w:p w:rsidR="00792AE2" w:rsidRDefault="00792AE2" w:rsidP="00792AE2">
      <w:pPr>
        <w:pStyle w:val="Paragrafi"/>
        <w:rPr>
          <w:spacing w:val="-4"/>
          <w:lang w:val="sq-AL"/>
        </w:rPr>
      </w:pPr>
      <w:r>
        <w:rPr>
          <w:spacing w:val="-4"/>
          <w:lang w:val="sq-AL"/>
        </w:rPr>
        <w:t xml:space="preserve">xvi. Programin e punës për zbatimin e projektit dhe jeta e pritshme e projektit. Plotësuar. Programi i punimeve të projektit dhe të dhënat e operacioneve komerciale janë dhënë bashkëlidhur aneksit 5.6. </w:t>
      </w:r>
    </w:p>
    <w:p w:rsidR="00792AE2" w:rsidRDefault="00792AE2" w:rsidP="00792AE2">
      <w:pPr>
        <w:pStyle w:val="Paragrafi"/>
        <w:rPr>
          <w:spacing w:val="-4"/>
          <w:lang w:val="sq-AL"/>
        </w:rPr>
      </w:pPr>
      <w:r>
        <w:rPr>
          <w:spacing w:val="-4"/>
          <w:lang w:val="sq-AL"/>
        </w:rPr>
        <w:t>xvii. Planet vjetore të investimit për përmirësimin, zgjerimin ose modifikime të tjera të Sistemit të Transmetimit për një periudhë jo më pak se 5 vjet prej datës efektive të licencës në përputhje me legjislacionin në fuqi. Plotësuar. Subjekti ka dhënë sqarimet përkatëse duke referuar në vendimin për përjashtimin e TAP AG nga aksesi i palëve të treta sipas nenit 22 të direktivës së tretë të gazit të BE-së nr. 73/2009, për një periudhë 25-vjeçare. Si të tillë ka konsideruar se kjo kërkesë e rregullores nuk aplikohet për TAP AG.</w:t>
      </w:r>
    </w:p>
    <w:p w:rsidR="00792AE2" w:rsidRDefault="00792AE2" w:rsidP="00792AE2">
      <w:pPr>
        <w:pStyle w:val="Paragrafi"/>
        <w:rPr>
          <w:spacing w:val="-4"/>
          <w:lang w:val="sq-AL"/>
        </w:rPr>
      </w:pPr>
      <w:r>
        <w:rPr>
          <w:spacing w:val="-4"/>
          <w:lang w:val="sq-AL"/>
        </w:rPr>
        <w:t xml:space="preserve">xviii. Programi i parashikuar i mirëmbajtjes së Sistemit të Transmetimit. Plotësuar. Subjekti ka dhënë informacion në lidhje me marrëveshjet e mirëmbajtjes, planit të mirëmbajtjes së TAP. </w:t>
      </w:r>
    </w:p>
    <w:p w:rsidR="00792AE2" w:rsidRDefault="00792AE2" w:rsidP="00792AE2">
      <w:pPr>
        <w:pStyle w:val="Paragrafi"/>
        <w:rPr>
          <w:spacing w:val="-4"/>
          <w:lang w:val="sq-AL"/>
        </w:rPr>
      </w:pPr>
      <w:r>
        <w:rPr>
          <w:spacing w:val="-4"/>
          <w:lang w:val="sq-AL"/>
        </w:rPr>
        <w:t xml:space="preserve">- Referuar nenit 5 të rregullores për “Procedurat dhe afatet për dhënien, modifikimin, transferimin, rinovimin dhe heqjen e licencave në sektorin e gazit natyror”; kohëzgjatja e vlefshmërisë së një licence të lëshuar në përputhje me nenin 4 sipas kësaj rregulloreje për ushtrimin e aktivitetit të transmetim të gazit natyror, do të jetë për një periudhë prej 30 vitesh. Afati i aplikueshëm për TAP AG është i lidhur me vendimin e përjashtimit të aksesit të palëve të treta siç cituar më lart në relacion. Afati ky i caktuar për një periudhë prej 25 vjetësh. </w:t>
      </w:r>
    </w:p>
    <w:p w:rsidR="00792AE2" w:rsidRDefault="00792AE2" w:rsidP="00792AE2">
      <w:pPr>
        <w:pStyle w:val="Paragrafi"/>
        <w:rPr>
          <w:spacing w:val="-4"/>
          <w:lang w:val="sq-AL"/>
        </w:rPr>
      </w:pPr>
      <w:r>
        <w:rPr>
          <w:spacing w:val="-4"/>
          <w:lang w:val="sq-AL"/>
        </w:rPr>
        <w:t xml:space="preserve">- Licencim i TAP AG ka për qëllim vazhdimësinë normale të punës në tregun e gazit natyror të këtij subjekti. Nga ana tjetër i gjithë procesi i shqyrtimit të këtij aplikimi është kryer në përputhje me “Rregulloren për procedurat dhe afatet për dhënien, modifikimin, transferimin, rinovimin dhe heqjen e licencave në sektorin e gazit natyror”. </w:t>
      </w:r>
    </w:p>
    <w:p w:rsidR="00792AE2" w:rsidRDefault="00792AE2" w:rsidP="00792AE2">
      <w:pPr>
        <w:pStyle w:val="Paragrafi"/>
        <w:rPr>
          <w:spacing w:val="-4"/>
          <w:lang w:val="sq-AL"/>
        </w:rPr>
      </w:pPr>
      <w:r>
        <w:rPr>
          <w:spacing w:val="-4"/>
          <w:lang w:val="sq-AL"/>
        </w:rPr>
        <w:t xml:space="preserve">- Referuar Opinionit të Përbashkët Përfundimtar (Final Joint Opinion), miratuar me vendimin nr. 64, datë 13.6.2013, të Bordit të ERE-s; dhe miratimit të përjashtimit të kushtëzuar të kompanisë TAP- AG prej kërkesave të neneve 9, 32 dhe 41(6), (8) dhe (10) të direktivës 2009/73/EC për projektin Trans Adriatik Pipeline”, miratuar me vendimin nr. 64, datë 13.6.2013, të Bordit të ERE-s “Për amendimin e vendimit të Bordit të Komisionerëve të ERE-s, nr. 27, datë 1.3.2013, përcaktohet përjashtimi i sipërcituar për një periudhë prej 25 vjet. </w:t>
      </w:r>
    </w:p>
    <w:p w:rsidR="00792AE2" w:rsidRDefault="00792AE2" w:rsidP="00792AE2">
      <w:pPr>
        <w:pStyle w:val="Paragrafi"/>
        <w:rPr>
          <w:spacing w:val="-4"/>
          <w:lang w:val="sq-AL"/>
        </w:rPr>
      </w:pPr>
      <w:r>
        <w:rPr>
          <w:spacing w:val="-4"/>
          <w:lang w:val="sq-AL"/>
        </w:rPr>
        <w:t xml:space="preserve">- Subjekti TAP AG ka paraqitur brenda afateve dokumentacionit e kërkuar në bazë të nenit 11 pika 1 të “Rregullores për procedurat dhe afatet për dhënie, modifikimi, transferimi, rinovimi ose heqjen e licencave në sektorin e gazit natyror”. </w:t>
      </w:r>
    </w:p>
    <w:p w:rsidR="00792AE2" w:rsidRDefault="00792AE2" w:rsidP="00792AE2">
      <w:pPr>
        <w:pStyle w:val="Paragrafi"/>
        <w:rPr>
          <w:spacing w:val="-4"/>
          <w:lang w:val="sq-AL"/>
        </w:rPr>
      </w:pPr>
      <w:r>
        <w:rPr>
          <w:spacing w:val="-4"/>
          <w:lang w:val="sq-AL"/>
        </w:rPr>
        <w:t xml:space="preserve">Për gjithë sa më sipër, Bordi i ERE-s </w:t>
      </w:r>
    </w:p>
    <w:p w:rsidR="00792AE2" w:rsidRDefault="00792AE2" w:rsidP="00792AE2">
      <w:pPr>
        <w:pStyle w:val="Hapesira7"/>
        <w:ind w:firstLine="0"/>
        <w:rPr>
          <w:spacing w:val="-4"/>
          <w:lang w:val="sq-AL"/>
        </w:rPr>
      </w:pPr>
    </w:p>
    <w:p w:rsidR="00792AE2" w:rsidRDefault="00792AE2" w:rsidP="00792AE2">
      <w:pPr>
        <w:pStyle w:val="NeniNr"/>
        <w:rPr>
          <w:spacing w:val="-4"/>
          <w:lang w:val="sq-AL"/>
        </w:rPr>
      </w:pPr>
      <w:r>
        <w:rPr>
          <w:spacing w:val="-4"/>
          <w:lang w:val="sq-AL"/>
        </w:rPr>
        <w:t>VENDOSI:</w:t>
      </w:r>
    </w:p>
    <w:p w:rsidR="00792AE2" w:rsidRDefault="00792AE2" w:rsidP="00792AE2">
      <w:pPr>
        <w:pStyle w:val="Hapesira7"/>
        <w:rPr>
          <w:spacing w:val="-4"/>
          <w:lang w:val="sq-AL"/>
        </w:rPr>
      </w:pPr>
    </w:p>
    <w:p w:rsidR="00792AE2" w:rsidRDefault="00792AE2" w:rsidP="00792AE2">
      <w:pPr>
        <w:pStyle w:val="Paragrafi"/>
        <w:rPr>
          <w:spacing w:val="-4"/>
          <w:lang w:val="sq-AL"/>
        </w:rPr>
      </w:pPr>
      <w:r>
        <w:rPr>
          <w:spacing w:val="-4"/>
          <w:lang w:val="sq-AL"/>
        </w:rPr>
        <w:t xml:space="preserve">1. Të licencojë në aktivitetin e transmetimit të gazit natyror, Trans Adriatic Pipeline AG Albania, e regjistruar pranë QKB-së, si degë e shoqërisë së huaj aksionare (sh.a.), Trans Adriatic Pipeline AG, për një afat 25-vjeçar, nga data e fillimit të operimit. </w:t>
      </w:r>
    </w:p>
    <w:p w:rsidR="00792AE2" w:rsidRDefault="00792AE2" w:rsidP="00792AE2">
      <w:pPr>
        <w:pStyle w:val="Paragrafi"/>
        <w:rPr>
          <w:spacing w:val="-4"/>
          <w:lang w:val="sq-AL"/>
        </w:rPr>
      </w:pPr>
      <w:r>
        <w:rPr>
          <w:spacing w:val="-4"/>
          <w:lang w:val="sq-AL"/>
        </w:rPr>
        <w:t>2. Jo më vonë se 12 muaj nga fillimi i operimit të gazsjellësit, shoqëria të paraqes në ERE dokumentacionin e plotë që tregon titujt e pronësisë mbi asetet që ka për të kryer funksionet ose plotësuar detyrimet nën licencën e kërkuar në territorin e Shqipërisë.</w:t>
      </w:r>
    </w:p>
    <w:p w:rsidR="00792AE2" w:rsidRDefault="00792AE2" w:rsidP="00792AE2">
      <w:pPr>
        <w:pStyle w:val="Paragrafi"/>
        <w:rPr>
          <w:spacing w:val="-4"/>
          <w:lang w:val="sq-AL"/>
        </w:rPr>
      </w:pPr>
      <w:r>
        <w:rPr>
          <w:spacing w:val="-4"/>
          <w:lang w:val="sq-AL"/>
        </w:rPr>
        <w:t>3. Në rastin e mospërmbushjes së këtij kushti nga ana e subjektit, ERE rezervon të drejtën e rishikimit të këtij vendimi.</w:t>
      </w:r>
    </w:p>
    <w:p w:rsidR="00792AE2" w:rsidRDefault="00792AE2" w:rsidP="00792AE2">
      <w:pPr>
        <w:pStyle w:val="Paragrafi"/>
        <w:rPr>
          <w:lang w:val="sq-AL"/>
        </w:rPr>
      </w:pPr>
      <w:r>
        <w:rPr>
          <w:lang w:val="sq-AL"/>
        </w:rPr>
        <w:t xml:space="preserve">4. Drejtoria e Licencimit dhe e Monitorimit të Tregut të njoftojë palët e interesuara për vendimin e Bordit të ERE-s. </w:t>
      </w:r>
    </w:p>
    <w:p w:rsidR="00792AE2" w:rsidRDefault="00792AE2" w:rsidP="00792AE2">
      <w:pPr>
        <w:pStyle w:val="Paragrafi"/>
        <w:rPr>
          <w:lang w:val="sq-AL"/>
        </w:rPr>
      </w:pPr>
      <w:r>
        <w:rPr>
          <w:lang w:val="sq-AL"/>
        </w:rPr>
        <w:t xml:space="preserve"> Ky vendim hyn në fuqi menjëherë. </w:t>
      </w:r>
    </w:p>
    <w:p w:rsidR="00792AE2" w:rsidRDefault="00792AE2" w:rsidP="00792AE2">
      <w:pPr>
        <w:pStyle w:val="Paragrafi"/>
        <w:rPr>
          <w:lang w:val="sq-AL"/>
        </w:rPr>
      </w:pPr>
      <w:r>
        <w:rPr>
          <w:lang w:val="sq-AL"/>
        </w:rPr>
        <w:t xml:space="preserve">Ky vendim botohet në Fletoren Zyrtare. </w:t>
      </w:r>
    </w:p>
    <w:p w:rsidR="00792AE2" w:rsidRDefault="00792AE2" w:rsidP="00792AE2">
      <w:pPr>
        <w:pStyle w:val="Paragrafi"/>
        <w:rPr>
          <w:lang w:val="sq-AL"/>
        </w:rPr>
      </w:pPr>
      <w:r>
        <w:rPr>
          <w:lang w:val="sq-AL"/>
        </w:rPr>
        <w:t xml:space="preserve">Ky vendim mund të ankimohet në Gjykatën Administrative Tiranë, brenda 45 ditëve kalendarike nga botimi në Fletoren Zyrtare. </w:t>
      </w:r>
    </w:p>
    <w:p w:rsidR="00792AE2" w:rsidRDefault="00792AE2" w:rsidP="00792AE2">
      <w:pPr>
        <w:pStyle w:val="Hapesira7"/>
        <w:rPr>
          <w:lang w:val="sq-AL"/>
        </w:rPr>
      </w:pPr>
    </w:p>
    <w:p w:rsidR="00792AE2" w:rsidRDefault="00792AE2" w:rsidP="00792AE2">
      <w:pPr>
        <w:pStyle w:val="Paragrafi"/>
        <w:jc w:val="right"/>
        <w:rPr>
          <w:lang w:val="sq-AL"/>
        </w:rPr>
      </w:pPr>
      <w:r>
        <w:rPr>
          <w:lang w:val="sq-AL"/>
        </w:rPr>
        <w:lastRenderedPageBreak/>
        <w:t>KRYETAR NË DETYRË</w:t>
      </w:r>
    </w:p>
    <w:p w:rsidR="00792AE2" w:rsidRDefault="00792AE2" w:rsidP="00792AE2">
      <w:pPr>
        <w:pStyle w:val="Paragrafi"/>
        <w:jc w:val="right"/>
        <w:rPr>
          <w:b/>
          <w:lang w:val="sq-AL"/>
        </w:rPr>
      </w:pPr>
      <w:r>
        <w:rPr>
          <w:b/>
          <w:lang w:val="sq-AL"/>
        </w:rPr>
        <w:t>Adriatik Bego</w:t>
      </w:r>
    </w:p>
    <w:p w:rsidR="00810C7D" w:rsidRDefault="00810C7D"/>
    <w:sectPr w:rsidR="00810C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2AE2"/>
    <w:rsid w:val="00792AE2"/>
    <w:rsid w:val="00810C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8539DA7-80A8-4BDE-8704-47F17FCD0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792AE2"/>
    <w:rPr>
      <w:rFonts w:ascii="Garamond" w:eastAsia="MS Mincho" w:hAnsi="Garamond" w:cs="CG Times"/>
      <w:sz w:val="24"/>
    </w:rPr>
  </w:style>
  <w:style w:type="paragraph" w:customStyle="1" w:styleId="Paragrafi">
    <w:name w:val="Paragrafi"/>
    <w:link w:val="ParagrafiChar"/>
    <w:qFormat/>
    <w:rsid w:val="00792AE2"/>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792AE2"/>
    <w:rPr>
      <w:rFonts w:ascii="Garamond" w:eastAsia="MS Mincho" w:hAnsi="Garamond" w:cs="CG Times"/>
      <w:sz w:val="24"/>
      <w:lang w:val="en-GB"/>
    </w:rPr>
  </w:style>
  <w:style w:type="paragraph" w:customStyle="1" w:styleId="NeniNr">
    <w:name w:val="Neni_Nr"/>
    <w:next w:val="Normal"/>
    <w:link w:val="NeniNrChar"/>
    <w:rsid w:val="00792AE2"/>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792AE2"/>
    <w:rPr>
      <w:rFonts w:ascii="Garamond" w:eastAsia="MS Mincho" w:hAnsi="Garamond" w:cs="CG Times"/>
      <w:b/>
      <w:bCs/>
      <w:sz w:val="24"/>
      <w:lang w:val="en-GB"/>
    </w:rPr>
  </w:style>
  <w:style w:type="paragraph" w:customStyle="1" w:styleId="NeniTitull">
    <w:name w:val="Neni_Titull"/>
    <w:next w:val="Normal"/>
    <w:link w:val="NeniTitullChar"/>
    <w:rsid w:val="00792AE2"/>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792AE2"/>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3666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3086</Words>
  <Characters>17591</Characters>
  <Application>Microsoft Office Word</Application>
  <DocSecurity>0</DocSecurity>
  <Lines>146</Lines>
  <Paragraphs>41</Paragraphs>
  <ScaleCrop>false</ScaleCrop>
  <Company/>
  <LinksUpToDate>false</LinksUpToDate>
  <CharactersWithSpaces>20636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2019-02-15T09:14:00Z</dcterms:created>
  <dcterms:modified xsi:type="dcterms:W3CDTF">2019-02-15T09:15:00Z</dcterms:modified>
</cp:coreProperties>
</file>