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C76" w:rsidRDefault="002C3C76" w:rsidP="002C3C76">
      <w:pPr>
        <w:pStyle w:val="NeniTitull"/>
        <w:rPr>
          <w:spacing w:val="-4"/>
          <w:lang w:val="sq-AL"/>
        </w:rPr>
      </w:pPr>
      <w:r>
        <w:rPr>
          <w:spacing w:val="-4"/>
          <w:lang w:val="sq-AL"/>
        </w:rPr>
        <w:t>VENDIM</w:t>
      </w:r>
    </w:p>
    <w:p w:rsidR="002C3C76" w:rsidRDefault="002C3C76" w:rsidP="002C3C76">
      <w:pPr>
        <w:pStyle w:val="NeniTitull"/>
        <w:rPr>
          <w:spacing w:val="-4"/>
          <w:lang w:val="sq-AL"/>
        </w:rPr>
      </w:pPr>
      <w:r>
        <w:rPr>
          <w:spacing w:val="-4"/>
          <w:lang w:val="sq-AL"/>
        </w:rPr>
        <w:t xml:space="preserve">Nr. </w:t>
      </w:r>
      <w:bookmarkStart w:id="0" w:name="_GoBack"/>
      <w:r>
        <w:rPr>
          <w:spacing w:val="-4"/>
          <w:lang w:val="sq-AL"/>
        </w:rPr>
        <w:t>26, datë 28.2.2019</w:t>
      </w:r>
      <w:bookmarkEnd w:id="0"/>
    </w:p>
    <w:p w:rsidR="002C3C76" w:rsidRDefault="002C3C76" w:rsidP="002C3C76">
      <w:pPr>
        <w:pStyle w:val="Hapesira7"/>
        <w:rPr>
          <w:spacing w:val="-4"/>
          <w:lang w:val="sq-AL"/>
        </w:rPr>
      </w:pPr>
    </w:p>
    <w:p w:rsidR="002C3C76" w:rsidRDefault="002C3C76" w:rsidP="002C3C76">
      <w:pPr>
        <w:pStyle w:val="NeniTitull"/>
        <w:rPr>
          <w:spacing w:val="-4"/>
          <w:lang w:val="sq-AL"/>
        </w:rPr>
      </w:pPr>
      <w:r>
        <w:rPr>
          <w:spacing w:val="-4"/>
          <w:lang w:val="sq-AL"/>
        </w:rPr>
        <w:t>MBI KËRKESËN E SHOQËRISË “OSHEE” SHA PËR FILLIMIN E PROCEDURËS PËR NJË NDRYSHIM NË “RREGULLOREN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I NDRYSHUAR</w:t>
      </w:r>
    </w:p>
    <w:p w:rsidR="002C3C76" w:rsidRDefault="002C3C76" w:rsidP="002C3C76">
      <w:pPr>
        <w:pStyle w:val="Hapesira7"/>
        <w:rPr>
          <w:lang w:val="sq-AL"/>
        </w:rPr>
      </w:pPr>
    </w:p>
    <w:p w:rsidR="002C3C76" w:rsidRDefault="002C3C76" w:rsidP="002C3C76">
      <w:pPr>
        <w:pStyle w:val="Paragrafi"/>
        <w:rPr>
          <w:spacing w:val="-4"/>
          <w:lang w:val="sq-AL"/>
        </w:rPr>
      </w:pPr>
      <w:r>
        <w:rPr>
          <w:spacing w:val="-4"/>
          <w:lang w:val="sq-AL"/>
        </w:rPr>
        <w:t>Në mbështetje të nenit 16, nenit 19, germa “l”, të ligjit nr. 43/2015, “</w:t>
      </w:r>
      <w:r>
        <w:rPr>
          <w:i/>
          <w:spacing w:val="-4"/>
          <w:lang w:val="sq-AL"/>
        </w:rPr>
        <w:t>Për sektorin e energjisë elektrike”</w:t>
      </w:r>
      <w:r>
        <w:rPr>
          <w:spacing w:val="-4"/>
          <w:lang w:val="sq-AL"/>
        </w:rPr>
        <w:t xml:space="preserve">, i ndryshuar; vendimi i Këshillit të Ministrave nr. 244, </w:t>
      </w:r>
      <w:r>
        <w:rPr>
          <w:i/>
          <w:spacing w:val="-4"/>
          <w:lang w:val="sq-AL"/>
        </w:rPr>
        <w:t>“Kushtet për vendosjen e detyrimit të shërbimit publik, që do të zbatohen ndaj të licencuarve në sektorin e energjisë elektrike, të cilët ushtrojnë aktivitetin e prodhimit, transmetimit, shpërndarjes dhe furnizimit me energji elektrike</w:t>
      </w:r>
      <w:r>
        <w:rPr>
          <w:spacing w:val="-4"/>
          <w:lang w:val="sq-AL"/>
        </w:rPr>
        <w:t xml:space="preserve">” dhe </w:t>
      </w:r>
      <w:r>
        <w:rPr>
          <w:i/>
          <w:spacing w:val="-4"/>
          <w:lang w:val="sq-AL"/>
        </w:rPr>
        <w:t>“Rregullave të tregut shqiptar të energjisë elektrike”</w:t>
      </w:r>
      <w:r>
        <w:rPr>
          <w:spacing w:val="-4"/>
          <w:lang w:val="sq-AL"/>
        </w:rPr>
        <w:t xml:space="preserve"> miratuar me vendimin e Bordit të ERE-s nr. 214, datë 28.12.2017, nenit 19, pika 1, germa “f” të </w:t>
      </w:r>
      <w:r>
        <w:rPr>
          <w:i/>
          <w:spacing w:val="-4"/>
          <w:lang w:val="sq-AL"/>
        </w:rPr>
        <w:t>“Rregullores për organizimin, funksionimin dhe procedurat e ERE-s”</w:t>
      </w:r>
      <w:r>
        <w:rPr>
          <w:spacing w:val="-4"/>
          <w:lang w:val="sq-AL"/>
        </w:rPr>
        <w:t xml:space="preserve">, miratuar me vendimin e Bordit të ERE-s nr. 96, 17.6.2016, Bordi i ERE-s në mbledhjen e tij të datës 28.2.2019, pasi shqyrtoi relacionin e përpiluar nga drejtoritë teknike mbi kërkesën e shoqërisë “OSHEE” sh.a. për një ndryshim në </w:t>
      </w:r>
      <w:r>
        <w:rPr>
          <w:i/>
          <w:spacing w:val="-4"/>
          <w:lang w:val="sq-AL"/>
        </w:rPr>
        <w:t>“Rregulloren për procedurat e blerjes së energjisë elektrike për mbulimin e humbjeve ne rrjetet e shpërndarjes dhe të transmetimit dhe për blerjen dhe shitjen e energjisë elektrike për të siguruar përmbushjen e detyrimeve të shërbimit publik”</w:t>
      </w:r>
      <w:r>
        <w:rPr>
          <w:spacing w:val="-4"/>
          <w:lang w:val="sq-AL"/>
        </w:rPr>
        <w:t>,</w:t>
      </w:r>
    </w:p>
    <w:p w:rsidR="002C3C76" w:rsidRDefault="002C3C76" w:rsidP="002C3C76">
      <w:pPr>
        <w:pStyle w:val="Paragrafi"/>
        <w:jc w:val="left"/>
        <w:rPr>
          <w:lang w:val="sq-AL"/>
        </w:rPr>
      </w:pPr>
      <w:r>
        <w:rPr>
          <w:lang w:val="sq-AL"/>
        </w:rPr>
        <w:t>Konstatoi se:</w:t>
      </w:r>
    </w:p>
    <w:p w:rsidR="002C3C76" w:rsidRDefault="002C3C76" w:rsidP="002C3C76">
      <w:pPr>
        <w:pStyle w:val="Paragrafi"/>
        <w:rPr>
          <w:lang w:val="sq-AL"/>
        </w:rPr>
      </w:pPr>
      <w:r>
        <w:rPr>
          <w:lang w:val="sq-AL"/>
        </w:rPr>
        <w:t xml:space="preserve">- OSHEE sh.a. </w:t>
      </w:r>
      <w:bookmarkStart w:id="1" w:name="_Hlk528010282"/>
      <w:r>
        <w:rPr>
          <w:lang w:val="sq-AL"/>
        </w:rPr>
        <w:t xml:space="preserve">me shkresën nr. </w:t>
      </w:r>
      <w:bookmarkEnd w:id="1"/>
      <w:r>
        <w:rPr>
          <w:lang w:val="sq-AL"/>
        </w:rPr>
        <w:t>1785/1 prot., datë 31.1.2019, i është drejtuar ERE-s me kërkesën për një ndryshim në vendimin e Bordit të ERE-s nr. 103, datë 23.6.2016, “Mbi miratimin e Rregullores për procedurat e blerjes së energjisë elektrike për mbulimin e humbjeve në rrjetet e shpërndarjes dhe të transmetimit dhe për blerjen dhe shitjen e energjisë elektrike për të siguruar përmbushjen e detyrimeve të shërbimit publik”, i ndryshuar me vendimin nr. 168, datë 26.10.2017 të Bordit të ERE-s.</w:t>
      </w:r>
    </w:p>
    <w:p w:rsidR="002C3C76" w:rsidRDefault="002C3C76" w:rsidP="002C3C76">
      <w:pPr>
        <w:pStyle w:val="Paragrafi"/>
        <w:rPr>
          <w:lang w:val="sq-AL"/>
        </w:rPr>
      </w:pPr>
      <w:r>
        <w:rPr>
          <w:lang w:val="sq-AL"/>
        </w:rPr>
        <w:t xml:space="preserve">- Me anë të kësaj kërkese shoqëria “OSHEE” sh.a. thekson se, duke marrë parasysh situatën mjaft delikate me të cilën po përballet, vlerësohet si e domosdoshme që ERE të marrë në konsideratë heqjen nga </w:t>
      </w:r>
      <w:r>
        <w:rPr>
          <w:i/>
          <w:lang w:val="sq-AL"/>
        </w:rPr>
        <w:t>“Rregullorja për procedurat e blerjes së energjisë elektrike për mbulimin e humbjeve në rrjetet e shpërndarjes dhe të transmetimit dhe për blerjen dhe shitjen e energjisë elektrike për të siguruar përmbushjen e detyrimeve të shërbimit publik”,</w:t>
      </w:r>
      <w:r>
        <w:rPr>
          <w:lang w:val="sq-AL"/>
        </w:rPr>
        <w:t xml:space="preserve"> të termit kontraktual </w:t>
      </w:r>
      <w:r>
        <w:rPr>
          <w:b/>
          <w:lang w:val="sq-AL"/>
        </w:rPr>
        <w:t>“Afati i pagesës së faturës”</w:t>
      </w:r>
      <w:r>
        <w:rPr>
          <w:lang w:val="sq-AL"/>
        </w:rPr>
        <w:t>, duke lënë mundësinë që OSHEE-ja të përcaktojë termat e pagesës sipas sezonalitetit të aktivitetit të saj, i cili mund të jetë si 30 apo edhe 180 ditë, duke argumentuar se:</w:t>
      </w:r>
    </w:p>
    <w:p w:rsidR="002C3C76" w:rsidRDefault="002C3C76" w:rsidP="002C3C76">
      <w:pPr>
        <w:pStyle w:val="Paragrafi"/>
        <w:rPr>
          <w:lang w:val="sq-AL"/>
        </w:rPr>
      </w:pPr>
      <w:r>
        <w:rPr>
          <w:lang w:val="sq-AL"/>
        </w:rPr>
        <w:t xml:space="preserve">1. OSHEE-ja duke vlerësuar rrisqet dhe dëmet që do të shkaktoheshin nga kjo situatë pamundësie likuiditeti siç janë: </w:t>
      </w:r>
    </w:p>
    <w:p w:rsidR="002C3C76" w:rsidRDefault="002C3C76" w:rsidP="002C3C76">
      <w:pPr>
        <w:pStyle w:val="Paragrafi"/>
        <w:rPr>
          <w:lang w:val="sq-AL"/>
        </w:rPr>
      </w:pPr>
      <w:r>
        <w:rPr>
          <w:lang w:val="sq-AL"/>
        </w:rPr>
        <w:t>a) penalitetet që do të aplikoheshin nga shoqëritë tregtare të energjisë;</w:t>
      </w:r>
    </w:p>
    <w:p w:rsidR="002C3C76" w:rsidRDefault="002C3C76" w:rsidP="002C3C76">
      <w:pPr>
        <w:pStyle w:val="Paragrafi"/>
        <w:rPr>
          <w:lang w:val="sq-AL"/>
        </w:rPr>
      </w:pPr>
      <w:r>
        <w:rPr>
          <w:lang w:val="sq-AL"/>
        </w:rPr>
        <w:t>b) rrisku i pamundësisë së blerjes së energjisë gjatë muajve shkurt, mars etj. 2019, si rezultat i debive të krijuara;</w:t>
      </w:r>
    </w:p>
    <w:p w:rsidR="002C3C76" w:rsidRDefault="002C3C76" w:rsidP="002C3C76">
      <w:pPr>
        <w:pStyle w:val="Paragrafi"/>
        <w:rPr>
          <w:spacing w:val="-4"/>
          <w:lang w:val="sq-AL"/>
        </w:rPr>
      </w:pPr>
      <w:r>
        <w:rPr>
          <w:spacing w:val="-4"/>
          <w:lang w:val="sq-AL"/>
        </w:rPr>
        <w:t>c) përkeqësimi i reputacionit të shoqërisë “OSHEE” sh.a. si pasojë e mos respektimit të kontratave ndaj shoqërive tregtare të energjisë. Kujtojmë që reputacioni i OSHEE-së është përmirësuar me shumë përpjekje gjatë 4 viteve të fundit dhe përkeqësimi i tij do të sillte menjëherë çmime me të larta energjie për periudhat në vijim.</w:t>
      </w:r>
    </w:p>
    <w:p w:rsidR="002C3C76" w:rsidRDefault="002C3C76" w:rsidP="002C3C76">
      <w:pPr>
        <w:pStyle w:val="Paragrafi"/>
        <w:rPr>
          <w:lang w:val="sq-AL"/>
        </w:rPr>
      </w:pPr>
      <w:r>
        <w:rPr>
          <w:lang w:val="sq-AL"/>
        </w:rPr>
        <w:t>2. OSHEE-ja vlerëson si të arsyeshme dhe shumë imediate marrjen në konsideratë të ndryshimit të afatit të pagesës së faturave deri në 180 ditë.</w:t>
      </w:r>
    </w:p>
    <w:p w:rsidR="002C3C76" w:rsidRDefault="002C3C76" w:rsidP="002C3C76">
      <w:pPr>
        <w:pStyle w:val="Paragrafi"/>
        <w:rPr>
          <w:lang w:val="sq-AL"/>
        </w:rPr>
      </w:pPr>
      <w:r>
        <w:rPr>
          <w:lang w:val="sq-AL"/>
        </w:rPr>
        <w:t>3. Pagesat me terma disamujore të faturave aplikohen gjerë në treg dhe nuk është një koncept që OSHEE-ja po e fut për herë të parë.</w:t>
      </w:r>
    </w:p>
    <w:p w:rsidR="002C3C76" w:rsidRDefault="002C3C76" w:rsidP="002C3C76">
      <w:pPr>
        <w:pStyle w:val="Paragrafi"/>
        <w:rPr>
          <w:lang w:val="sq-AL"/>
        </w:rPr>
      </w:pPr>
      <w:r>
        <w:rPr>
          <w:lang w:val="sq-AL"/>
        </w:rPr>
        <w:lastRenderedPageBreak/>
        <w:t xml:space="preserve">- Pas shqyrtimit të argumenteve sa më sipër, ERE konkludon se: </w:t>
      </w:r>
    </w:p>
    <w:p w:rsidR="002C3C76" w:rsidRDefault="002C3C76" w:rsidP="002C3C76">
      <w:pPr>
        <w:pStyle w:val="Paragrafi"/>
        <w:rPr>
          <w:i/>
          <w:lang w:val="sq-AL"/>
        </w:rPr>
      </w:pPr>
      <w:r>
        <w:rPr>
          <w:i/>
          <w:lang w:val="sq-AL"/>
        </w:rPr>
        <w:t xml:space="preserve">“Rregullorja për procedurat e blerjes së energjisë elektrike për mbulimin e humbjeve në rrjetet e shpërndarjes dhe të transmetimit dhe për blerjen dhe shitjen e energjisë elektrike për të siguruar përmbushjen e detyrimeve të shërbimit publik” </w:t>
      </w:r>
      <w:r>
        <w:rPr>
          <w:lang w:val="sq-AL"/>
        </w:rPr>
        <w:t xml:space="preserve">miratuar me vendimin e Bordit të ERE-s nr. 103, datë 23.6.2016, ndryshuar me vendimin e Bordit të ERE-s nr. 168, datë 26.10.2017, në nenin 20, germa “a”, përcakton se: </w:t>
      </w:r>
      <w:r>
        <w:rPr>
          <w:i/>
          <w:lang w:val="sq-AL"/>
        </w:rPr>
        <w:t>“i gjithë procesi i rakordimit të sasive të energjisë elektrike të lëvruar mes palëve, vlerave përkatëse financiare, si dhe faturimi, duhet të mbyllet brenda 10 ditëve kalendarike nga data e fundit e lëvrimit të energjisë elektrike. Pagesa do të bëhet nga blerësi brenda 90 ditëve nga dita e fundit e lëvrimit.”</w:t>
      </w:r>
    </w:p>
    <w:p w:rsidR="002C3C76" w:rsidRDefault="002C3C76" w:rsidP="002C3C76">
      <w:pPr>
        <w:pStyle w:val="Paragrafi"/>
        <w:rPr>
          <w:spacing w:val="-4"/>
          <w:lang w:val="sq-AL"/>
        </w:rPr>
      </w:pPr>
      <w:r>
        <w:rPr>
          <w:spacing w:val="-4"/>
          <w:lang w:val="sq-AL"/>
        </w:rPr>
        <w:t>- OSHEE sh.a. në të sajën sipërcituar nuk ka shpjeguar se cilat janë rrethanat e reja me të cilat u njoh pas kësaj vendimmarrjeje. Penalitetet që do të aplikoheshin për OSHEE apo përkeqësimi i reputacionit të shoqërisë, si pasojë e mosrespektimit të kontratave ndaj shoqërive tregtare të energjisë nuk janë prova që të mund ta çojnë Bordin e ERE-s në marrjen e një vendimi të ndryshëm.</w:t>
      </w:r>
    </w:p>
    <w:p w:rsidR="002C3C76" w:rsidRDefault="002C3C76" w:rsidP="002C3C76">
      <w:pPr>
        <w:pStyle w:val="Paragrafi"/>
        <w:rPr>
          <w:spacing w:val="-4"/>
          <w:lang w:val="sq-AL"/>
        </w:rPr>
      </w:pPr>
      <w:r>
        <w:rPr>
          <w:spacing w:val="-4"/>
          <w:lang w:val="sq-AL"/>
        </w:rPr>
        <w:t>- Ndryshimi i termave të pagesës sipas situatës financiare të OSHEE-së, duket se është në favor të interesave të saj, por rëndon mbi interesat e tregut të energjisë, të tregtarëve të vegjël, të cilët këtë kosto financiare do ta përfshijnë në çmimin e shitjes së energjisë elektrike, duke rritur dhe kostot për klientët fundorë.</w:t>
      </w:r>
    </w:p>
    <w:p w:rsidR="002C3C76" w:rsidRDefault="002C3C76" w:rsidP="002C3C76">
      <w:pPr>
        <w:pStyle w:val="Paragrafi"/>
        <w:rPr>
          <w:spacing w:val="-4"/>
          <w:lang w:val="sq-AL"/>
        </w:rPr>
      </w:pPr>
      <w:r>
        <w:rPr>
          <w:spacing w:val="-4"/>
          <w:lang w:val="sq-AL"/>
        </w:rPr>
        <w:t xml:space="preserve">- Gjatë fazës së draftimit dhe diskutimit me palët e interesit të kësaj rregulloreje, nga më shumë se një palë është propozuar që kontratat duhet të hartohen në përputhje me dispozitat e </w:t>
      </w:r>
      <w:r>
        <w:rPr>
          <w:i/>
          <w:spacing w:val="-4"/>
          <w:lang w:val="sq-AL"/>
        </w:rPr>
        <w:t>“Marrëveshjes së lidhur për lëvrimin dhe pranimin e energjisë elektrike”</w:t>
      </w:r>
      <w:r>
        <w:rPr>
          <w:spacing w:val="-4"/>
          <w:lang w:val="sq-AL"/>
        </w:rPr>
        <w:t xml:space="preserve">, të hartuar nga “Federata Europiane e Tregtarëve të Energjisë”. Ky parashikim nuk është marrë në konsideratë në atë kohë për t’u vendosur si një kusht detyrues për palët, duke qenë se Shqipëria nuk është palë në këtë marrëveshje e për më tepër ky afat prej 20 ditësh pas lëvrimit të energjisë u dakordësua nga palët, si kufizues në kushtet e një tregu në rimëkëmbje. </w:t>
      </w:r>
    </w:p>
    <w:p w:rsidR="002C3C76" w:rsidRDefault="002C3C76" w:rsidP="002C3C76">
      <w:pPr>
        <w:pStyle w:val="Paragrafi"/>
        <w:rPr>
          <w:spacing w:val="-4"/>
          <w:lang w:val="sq-AL"/>
        </w:rPr>
      </w:pPr>
      <w:r>
        <w:rPr>
          <w:spacing w:val="-4"/>
          <w:lang w:val="sq-AL"/>
        </w:rPr>
        <w:t>- Në asnjë treg të lirë të shitjes së energjisë elektrike, në rajon apo dhe më gjerë, nuk ekzistojnë praktika të tilla për termat e pagesës së energjisë elektrike, si ato që propozon OSHEE sh.a.</w:t>
      </w:r>
    </w:p>
    <w:p w:rsidR="002C3C76" w:rsidRDefault="002C3C76" w:rsidP="002C3C76">
      <w:pPr>
        <w:pStyle w:val="Paragrafi"/>
        <w:rPr>
          <w:spacing w:val="-4"/>
          <w:lang w:val="sq-AL"/>
        </w:rPr>
      </w:pPr>
      <w:r>
        <w:rPr>
          <w:spacing w:val="-4"/>
          <w:lang w:val="sq-AL"/>
        </w:rPr>
        <w:t xml:space="preserve">- OSHEE sh.a. nuk ka paraqitur një analizë të kostove, si dhe prova bindëse për të argumentuar që çmimi i blerjes së energjisë elektrike, për shkak të ndryshimit të afatit të pagesave, nuk ka pësuar ndryshime. </w:t>
      </w:r>
    </w:p>
    <w:p w:rsidR="002C3C76" w:rsidRDefault="002C3C76" w:rsidP="002C3C76">
      <w:pPr>
        <w:pStyle w:val="Paragrafi"/>
        <w:rPr>
          <w:lang w:val="sq-AL"/>
        </w:rPr>
      </w:pPr>
      <w:r>
        <w:rPr>
          <w:lang w:val="sq-AL"/>
        </w:rPr>
        <w:t xml:space="preserve">- Kontrata që vetë OSHEE-ja ka për shitjen e energjisë elektrike te klientët fundorë, ka parashikuar terma pagese 30 ditë pas ditës së lëvrimit, afat pas të cilit klientët janë të detyruar të paguajnë penalitete. </w:t>
      </w:r>
    </w:p>
    <w:p w:rsidR="002C3C76" w:rsidRDefault="002C3C76" w:rsidP="002C3C76">
      <w:pPr>
        <w:pStyle w:val="Paragrafi"/>
        <w:rPr>
          <w:lang w:val="sq-AL"/>
        </w:rPr>
      </w:pPr>
      <w:r>
        <w:rPr>
          <w:lang w:val="sq-AL"/>
        </w:rPr>
        <w:t xml:space="preserve">- Në nenin 6, të ligjit nr. 48/2014, </w:t>
      </w:r>
      <w:r>
        <w:rPr>
          <w:i/>
          <w:lang w:val="sq-AL"/>
        </w:rPr>
        <w:t xml:space="preserve">“Për sektorin e energjisë elektrike”, “Për pagesat e vonuara në detyrimet kontraktore e tregtare”, </w:t>
      </w:r>
      <w:r>
        <w:rPr>
          <w:lang w:val="sq-AL"/>
        </w:rPr>
        <w:t xml:space="preserve">parashikohet se: </w:t>
      </w:r>
      <w:r>
        <w:rPr>
          <w:i/>
          <w:lang w:val="sq-AL"/>
        </w:rPr>
        <w:t>“Afatet kontraktore për kryerjen e pagesave nuk mund të jenë më të gjata se 60 ditë nga data e parashikuar në shkronjën “a” të këtij neni. Në ato raste kur me kontratë apo në marrëveshje me palët është caktuar një afat tjetër, ky afat konsiderohet i vlefshëm, me përjashtim të rasteve kur dëmton dhe vë në pozitë diskriminuese kreditorin”.</w:t>
      </w:r>
    </w:p>
    <w:p w:rsidR="002C3C76" w:rsidRDefault="002C3C76" w:rsidP="002C3C76">
      <w:pPr>
        <w:pStyle w:val="Paragrafi"/>
        <w:rPr>
          <w:lang w:val="sq-AL"/>
        </w:rPr>
      </w:pPr>
      <w:r>
        <w:rPr>
          <w:lang w:val="sq-AL"/>
        </w:rPr>
        <w:t xml:space="preserve">- Në miratimin e </w:t>
      </w:r>
      <w:r>
        <w:rPr>
          <w:i/>
          <w:lang w:val="sq-AL"/>
        </w:rPr>
        <w:t>“Rregullores për procedurat e blerjes së energjisë elektrike për mbulimin e humbjeve në rrjetet e shpërndarjes dhe të transmetimit dhe për blerjen dhe shitjen e energjisë elektrike për të siguruar përmbushjen e detyrimeve të shërbimit publik”</w:t>
      </w:r>
      <w:r>
        <w:rPr>
          <w:lang w:val="sq-AL"/>
        </w:rPr>
        <w:t xml:space="preserve">, ERE është konsultuar me KESH sh.a., OST sh.a., shoqatat FIAA dhe AEES, Sekretariatin e Komunitetit të Energjisë, si dhe Autoritetin e Konkurrencës dhe, me sa rezulton deri më sot nga ana e OSHEE-së një fakt i tillë nuk është marrë parasysh në përcjelljen e kërkesës. </w:t>
      </w:r>
    </w:p>
    <w:p w:rsidR="002C3C76" w:rsidRDefault="002C3C76" w:rsidP="002C3C76">
      <w:pPr>
        <w:pStyle w:val="Paragrafi"/>
        <w:rPr>
          <w:lang w:val="sq-AL"/>
        </w:rPr>
      </w:pPr>
      <w:r>
        <w:rPr>
          <w:lang w:val="sq-AL"/>
        </w:rPr>
        <w:t>Për gjithë sa më sipër, Bordi i ERE-s,</w:t>
      </w:r>
    </w:p>
    <w:p w:rsidR="002C3C76" w:rsidRDefault="002C3C76" w:rsidP="002C3C76">
      <w:pPr>
        <w:pStyle w:val="Hapesira7"/>
        <w:rPr>
          <w:lang w:val="sq-AL"/>
        </w:rPr>
      </w:pPr>
    </w:p>
    <w:p w:rsidR="002C3C76" w:rsidRDefault="002C3C76" w:rsidP="002C3C76">
      <w:pPr>
        <w:pStyle w:val="NeniNr"/>
        <w:rPr>
          <w:lang w:val="sq-AL"/>
        </w:rPr>
      </w:pPr>
      <w:r>
        <w:rPr>
          <w:lang w:val="sq-AL"/>
        </w:rPr>
        <w:t>VENDOSI:</w:t>
      </w:r>
    </w:p>
    <w:p w:rsidR="002C3C76" w:rsidRDefault="002C3C76" w:rsidP="002C3C76">
      <w:pPr>
        <w:pStyle w:val="Hapesira7"/>
        <w:rPr>
          <w:lang w:val="sq-AL"/>
        </w:rPr>
      </w:pPr>
    </w:p>
    <w:p w:rsidR="002C3C76" w:rsidRDefault="002C3C76" w:rsidP="002C3C76">
      <w:pPr>
        <w:pStyle w:val="Paragrafi"/>
        <w:rPr>
          <w:lang w:val="sq-AL"/>
        </w:rPr>
      </w:pPr>
      <w:r>
        <w:rPr>
          <w:lang w:val="sq-AL"/>
        </w:rPr>
        <w:t>1. Nuk janë siguruar prova të reja që mund ta çojnë Bordin në marrjen e një vendimi të ndryshëm nga vendimi i Bordit të ERE-s nr. 103, datë 23.6.2016, “</w:t>
      </w:r>
      <w:r>
        <w:rPr>
          <w:i/>
          <w:lang w:val="sq-AL"/>
        </w:rPr>
        <w:t>Rregullore për procedurat e blerjes së energjisë elektrike, për mbulimin e humbjeve në rrjetet e shpërndarjes dhe të transmetimit dhe për blerjen dhe shitjen e energjisë elektrike për të siguruar përmbushjen e detyrimeve të shërbimit publik”</w:t>
      </w:r>
      <w:r>
        <w:rPr>
          <w:lang w:val="sq-AL"/>
        </w:rPr>
        <w:t>, i ndryshuar.</w:t>
      </w:r>
    </w:p>
    <w:p w:rsidR="002C3C76" w:rsidRDefault="002C3C76" w:rsidP="002C3C76">
      <w:pPr>
        <w:pStyle w:val="Paragrafi"/>
        <w:rPr>
          <w:lang w:val="sq-AL"/>
        </w:rPr>
      </w:pPr>
      <w:r>
        <w:rPr>
          <w:lang w:val="sq-AL"/>
        </w:rPr>
        <w:t xml:space="preserve">2. Rrëzimin e kërkesës së shoqërisë “OSHEE” sh.a., për fillimin e procedurës për një ndryshim në nenin 20, germa “a”, të </w:t>
      </w:r>
      <w:r>
        <w:rPr>
          <w:i/>
          <w:lang w:val="sq-AL"/>
        </w:rPr>
        <w:t xml:space="preserve">“Rregullores për procedurat e blerjes së energjisë elektrike, për mbulimin e humbjeve në rrjetet </w:t>
      </w:r>
      <w:r>
        <w:rPr>
          <w:i/>
          <w:lang w:val="sq-AL"/>
        </w:rPr>
        <w:lastRenderedPageBreak/>
        <w:t>e shpërndarjes dhe të transmetimit dhe për blerjen dhe shitjen e energjisë elektrike për të siguruar përmbushjen e detyrimeve të shërbimit publik”,</w:t>
      </w:r>
      <w:r>
        <w:rPr>
          <w:lang w:val="sq-AL"/>
        </w:rPr>
        <w:t xml:space="preserve"> miratuar me vendimin e Bordit të ERE-s nr.103, datë 23.6.2016.</w:t>
      </w:r>
    </w:p>
    <w:p w:rsidR="002C3C76" w:rsidRDefault="002C3C76" w:rsidP="002C3C76">
      <w:pPr>
        <w:pStyle w:val="Paragrafi"/>
        <w:rPr>
          <w:lang w:val="sq-AL"/>
        </w:rPr>
      </w:pPr>
      <w:r>
        <w:rPr>
          <w:lang w:val="sq-AL"/>
        </w:rPr>
        <w:t xml:space="preserve">3. Drejtoria Juridike dhe Mbrojtjes së Konsumatorit të njoftojë OSHEE sh.a. dhe palët e interesit mbi këtë vendim. </w:t>
      </w:r>
    </w:p>
    <w:p w:rsidR="002C3C76" w:rsidRDefault="002C3C76" w:rsidP="002C3C76">
      <w:pPr>
        <w:pStyle w:val="Paragrafi"/>
        <w:rPr>
          <w:lang w:val="sq-AL"/>
        </w:rPr>
      </w:pPr>
      <w:r>
        <w:rPr>
          <w:lang w:val="sq-AL"/>
        </w:rPr>
        <w:t xml:space="preserve">Ky vendim hyn në fuqi menjëherë. </w:t>
      </w:r>
    </w:p>
    <w:p w:rsidR="002C3C76" w:rsidRDefault="002C3C76" w:rsidP="002C3C76">
      <w:pPr>
        <w:pStyle w:val="Paragrafi"/>
        <w:rPr>
          <w:lang w:val="sq-AL"/>
        </w:rPr>
      </w:pPr>
      <w:r>
        <w:rPr>
          <w:lang w:val="sq-AL"/>
        </w:rPr>
        <w:t xml:space="preserve">Ky vendim botohet në Fletoren Zyrtare. </w:t>
      </w:r>
    </w:p>
    <w:p w:rsidR="002C3C76" w:rsidRDefault="002C3C76" w:rsidP="002C3C76">
      <w:pPr>
        <w:pStyle w:val="Paragrafi"/>
        <w:rPr>
          <w:lang w:val="sq-AL"/>
        </w:rPr>
      </w:pPr>
      <w:r>
        <w:rPr>
          <w:lang w:val="sq-AL"/>
        </w:rPr>
        <w:t xml:space="preserve">Ky vendim mund të ankimohet në Gjykatën Administrative Tiranë, brenda 30 ditëve kalendarike nga botimi në Fletoren Zyrtare. </w:t>
      </w:r>
    </w:p>
    <w:p w:rsidR="002C3C76" w:rsidRDefault="002C3C76" w:rsidP="002C3C76">
      <w:pPr>
        <w:pStyle w:val="Hapesira7"/>
        <w:rPr>
          <w:lang w:val="sq-AL"/>
        </w:rPr>
      </w:pPr>
    </w:p>
    <w:p w:rsidR="002C3C76" w:rsidRDefault="002C3C76" w:rsidP="002C3C76">
      <w:pPr>
        <w:pStyle w:val="NeniTitull"/>
        <w:jc w:val="right"/>
        <w:rPr>
          <w:b w:val="0"/>
          <w:lang w:val="sq-AL"/>
        </w:rPr>
      </w:pPr>
      <w:r>
        <w:rPr>
          <w:b w:val="0"/>
          <w:lang w:val="sq-AL"/>
        </w:rPr>
        <w:t>NË MUNGESË DHE ME AUTORIZIM</w:t>
      </w:r>
    </w:p>
    <w:p w:rsidR="002C3C76" w:rsidRDefault="002C3C76" w:rsidP="002C3C76">
      <w:pPr>
        <w:pStyle w:val="Paragrafi"/>
        <w:jc w:val="right"/>
        <w:rPr>
          <w:lang w:val="sq-AL"/>
        </w:rPr>
      </w:pPr>
      <w:r>
        <w:rPr>
          <w:lang w:val="sq-AL"/>
        </w:rPr>
        <w:t>ANËTARE E BORDIT</w:t>
      </w:r>
    </w:p>
    <w:p w:rsidR="005E22AC" w:rsidRPr="002C3C76" w:rsidRDefault="002C3C76" w:rsidP="002C3C76">
      <w:pPr>
        <w:jc w:val="right"/>
        <w:rPr>
          <w:rFonts w:ascii="Garamond" w:hAnsi="Garamond"/>
          <w:sz w:val="24"/>
          <w:szCs w:val="24"/>
        </w:rPr>
      </w:pPr>
      <w:r w:rsidRPr="002C3C76">
        <w:rPr>
          <w:rFonts w:ascii="Garamond" w:hAnsi="Garamond"/>
          <w:b/>
          <w:sz w:val="24"/>
          <w:szCs w:val="24"/>
        </w:rPr>
        <w:t>Erjola Sadushi</w:t>
      </w:r>
    </w:p>
    <w:sectPr w:rsidR="005E22AC" w:rsidRPr="002C3C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C76"/>
    <w:rsid w:val="002C3C76"/>
    <w:rsid w:val="005E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87A4E-1406-4096-96A8-E7B2F5E0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76"/>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C3C76"/>
    <w:rPr>
      <w:rFonts w:ascii="Garamond" w:eastAsia="MS Mincho" w:hAnsi="Garamond" w:cs="CG Times"/>
      <w:sz w:val="24"/>
    </w:rPr>
  </w:style>
  <w:style w:type="paragraph" w:customStyle="1" w:styleId="Paragrafi">
    <w:name w:val="Paragrafi"/>
    <w:link w:val="ParagrafiChar"/>
    <w:qFormat/>
    <w:rsid w:val="002C3C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C3C76"/>
    <w:rPr>
      <w:rFonts w:ascii="Garamond" w:eastAsia="MS Mincho" w:hAnsi="Garamond" w:cs="CG Times"/>
      <w:sz w:val="24"/>
      <w:lang w:val="en-GB"/>
    </w:rPr>
  </w:style>
  <w:style w:type="paragraph" w:customStyle="1" w:styleId="NeniNr">
    <w:name w:val="Neni_Nr"/>
    <w:next w:val="Normal"/>
    <w:link w:val="NeniNrChar"/>
    <w:rsid w:val="002C3C7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C3C76"/>
    <w:rPr>
      <w:rFonts w:ascii="Garamond" w:eastAsia="MS Mincho" w:hAnsi="Garamond" w:cs="CG Times"/>
      <w:b/>
      <w:bCs/>
      <w:sz w:val="24"/>
      <w:lang w:val="en-GB"/>
    </w:rPr>
  </w:style>
  <w:style w:type="paragraph" w:customStyle="1" w:styleId="NeniTitull">
    <w:name w:val="Neni_Titull"/>
    <w:next w:val="Normal"/>
    <w:link w:val="NeniTitullChar"/>
    <w:rsid w:val="002C3C7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C3C7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62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7371</Characters>
  <Application>Microsoft Office Word</Application>
  <DocSecurity>0</DocSecurity>
  <Lines>61</Lines>
  <Paragraphs>17</Paragraphs>
  <ScaleCrop>false</ScaleCrop>
  <Company/>
  <LinksUpToDate>false</LinksUpToDate>
  <CharactersWithSpaces>8646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2019-03-13T08:55:00Z</dcterms:created>
  <dcterms:modified xsi:type="dcterms:W3CDTF">2019-03-13T08:56:00Z</dcterms:modified>
</cp:coreProperties>
</file>