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3ED" w:rsidRDefault="000403ED" w:rsidP="000403ED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0403ED" w:rsidRDefault="000403ED" w:rsidP="000403ED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39, datë 7.3.2019</w:t>
      </w:r>
      <w:bookmarkEnd w:id="0"/>
    </w:p>
    <w:p w:rsidR="000403ED" w:rsidRDefault="000403ED" w:rsidP="000403ED">
      <w:pPr>
        <w:pStyle w:val="NeniTitull"/>
        <w:keepNext w:val="0"/>
        <w:rPr>
          <w:sz w:val="14"/>
          <w:lang w:val="sq-AL"/>
        </w:rPr>
      </w:pPr>
    </w:p>
    <w:p w:rsidR="000403ED" w:rsidRDefault="000403ED" w:rsidP="000403ED">
      <w:pPr>
        <w:pStyle w:val="NeniTitull"/>
        <w:keepNext w:val="0"/>
        <w:rPr>
          <w:lang w:val="sq-AL"/>
        </w:rPr>
      </w:pPr>
      <w:r>
        <w:rPr>
          <w:lang w:val="sq-AL"/>
        </w:rPr>
        <w:t>MBI LICENCIMIN E SHOQËRISË “KASTRATI ENERGY”</w:t>
      </w:r>
      <w:r>
        <w:rPr>
          <w:i/>
          <w:lang w:val="sq-AL"/>
        </w:rPr>
        <w:t xml:space="preserve"> </w:t>
      </w:r>
      <w:r>
        <w:rPr>
          <w:lang w:val="sq-AL"/>
        </w:rPr>
        <w:t>SHPK,</w:t>
      </w:r>
      <w:r>
        <w:rPr>
          <w:i/>
          <w:lang w:val="sq-AL"/>
        </w:rPr>
        <w:t xml:space="preserve"> </w:t>
      </w:r>
      <w:r>
        <w:rPr>
          <w:lang w:val="sq-AL"/>
        </w:rPr>
        <w:t>NË VEPRIMTARINË E FURNIZIMIT TË ENERGJISË ELEKTRIKE</w:t>
      </w:r>
    </w:p>
    <w:p w:rsidR="000403ED" w:rsidRDefault="000403ED" w:rsidP="000403ED">
      <w:pPr>
        <w:pStyle w:val="Paragrafi"/>
        <w:rPr>
          <w:sz w:val="14"/>
          <w:lang w:val="sq-AL"/>
        </w:rPr>
      </w:pPr>
    </w:p>
    <w:p w:rsidR="000403ED" w:rsidRDefault="000403ED" w:rsidP="000403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16, nenit 37, pika 2, germa “ç” dhe nenit 39, pika 3, të ligjit nr. 43/2015, “Për sektorin e energjisë elektrike”, i ndryshuar, nenit 4, pika 1, germa “d”; nenit 5, pika 1, germa “d”, nenit 13, të “Rregullores për procedurat dhe afatet për dhënien, modifikimin, transferimin, rinovimin dhe heqjen e licencave në sektorin e energjisë elektrike”, të miratuar me vendimin e bordit të ERE-s nr. 109, datë 29.6.2016, nenit 15 të “Rregullave të organizimit, funksionimit dhe procedurave të ERE-s”, miratuar me vendimin e Bordit të ERE-s, nr. 96, datë 17.6.2016, bordi i ERE-s, në mbledhjen e tij të datës 7.3.2019, pasi shqyrtoi relacionin e përgatitur nga Drejtoria e Licencimit dhe e Monitorimit të Tregut, mbi kërkesën e shoqërisë “Kastrati Energy” sh.p.k., për licencim në aktivitetin e furnizimit të energjisë elektrike, </w:t>
      </w:r>
    </w:p>
    <w:p w:rsidR="000403ED" w:rsidRDefault="000403ED" w:rsidP="000403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0403ED" w:rsidRDefault="000403ED" w:rsidP="000403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“Kastrati Energy” sh.p.k., me shkresën e protokolluar në ERE, me nr. 111 prot., datë 1.2.2019, ka paraqitur kërkesën për licencim në veprimtarinë e furnizimit të energjisë elektrike.</w:t>
      </w: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>- Bordi i ERE-s, me vendimin nr. 21, datë 19.2.2019, filloi procedurën për licencimin e shoqërisë “Kastrati Energy” sh.p.k., në veprimtarinë e furnizimit të energjisë elektrike.</w:t>
      </w: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>- Pas kësaj vendimmarrjeje, ERE, me shkresën nr. 32/5 prot., datë 18.2.2019, bëri njoftimin në median e shkruar për fillimin e kësaj procedure dhe mbas përfundimit të afatit, rezultoi se nuk ka pasur komente nga palë të interesuara.</w:t>
      </w: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>- ERE, me shkresën nr. 111/1 prot., datë 19.2.2019, dërgoi pranë subjektit njoftimin e vendimit, si dhe bëri me dije për mungesën e dokumentacionit të konstatuar në aplikim.</w:t>
      </w: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>- Shoqëria “Kastrati Energy” sh.p.k., me shkresën nr. 111/2, datë 20.2.2019, ka përcjellë në ERE dokumentacionin e munguar.</w:t>
      </w: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>- Aplikimi i shoqërisë “Kastrati Energy” sh.p.k. plotëson tërësisht kërkesat e parashikuara nga ERE në “Rregulloren për procedurat dhe afatet për dhënie, modifikim, transferim, rinovim ose heqjen e licencave në sektorin e energjisë elektrike”, si më poshtë:</w:t>
      </w: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>- Formati i aplikimit (neni 9, pika 1, germat “a”, “b” dhe “c”) është paraqitur dhe plotësuar në mënyrë korrekte.</w:t>
      </w: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 xml:space="preserve">- Dokumentacioni juridik, administrativ dhe pronësor (neni 9, pika 2, germat “a”, “b”, “c”, “d” dhe “e”) është paraqitur dhe plotësuar në mënyrë korrekte. </w:t>
      </w: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 xml:space="preserve">- Dokumentacioni financiar dhe fiskal (neni 9, pika 3, germat “a”, “b”, “c” dhe “d”) është paraqitur dhe plotësuar në mënyrë korrekte. </w:t>
      </w: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 xml:space="preserve">- Dokumentacioni teknik për aktivitetin e furnizimit të energjisë elektrike (neni 9, pika 4.7, germat “a”, “b”, “c”, “d”, “e” dhe “f”, pika 4.7.1, germat “a”, “b” dhe “c”) është paraqitur dhe plotësuar në mënyrë korrekte. </w:t>
      </w: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0403ED" w:rsidRDefault="000403ED" w:rsidP="000403ED">
      <w:pPr>
        <w:pStyle w:val="NeniNr"/>
        <w:keepNext w:val="0"/>
        <w:rPr>
          <w:sz w:val="14"/>
          <w:lang w:val="sq-AL"/>
        </w:rPr>
      </w:pPr>
    </w:p>
    <w:p w:rsidR="000403ED" w:rsidRDefault="000403ED" w:rsidP="000403ED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0403ED" w:rsidRDefault="000403ED" w:rsidP="000403ED">
      <w:pPr>
        <w:pStyle w:val="Paragrafi"/>
        <w:rPr>
          <w:sz w:val="14"/>
          <w:lang w:val="sq-AL"/>
        </w:rPr>
      </w:pP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 xml:space="preserve">1. Të licencojë shoqërinë “Kastrati Energy” sh.p.k. në aktivitetin e furnizimit të energjisë elektrike, për një afat 5-vjeçar (pesëvjeçar). </w:t>
      </w: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 xml:space="preserve">2. Drejtoria e Licencimit dhe e Monitorimit të Tregut të njoftojë aplikuesin për vendimin e Bordit të ERE-s. </w:t>
      </w: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0403ED" w:rsidRDefault="000403ED" w:rsidP="000403ED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</w:t>
      </w:r>
      <w:r>
        <w:rPr>
          <w:lang w:val="sq-AL"/>
        </w:rPr>
        <w:lastRenderedPageBreak/>
        <w:t>nga botimi në Fletoren Zyrtare.</w:t>
      </w:r>
    </w:p>
    <w:p w:rsidR="000403ED" w:rsidRDefault="000403ED" w:rsidP="000403ED">
      <w:pPr>
        <w:pStyle w:val="Paragrafi"/>
        <w:jc w:val="right"/>
        <w:rPr>
          <w:sz w:val="14"/>
          <w:lang w:val="sq-AL"/>
        </w:rPr>
      </w:pPr>
    </w:p>
    <w:p w:rsidR="000403ED" w:rsidRDefault="000403ED" w:rsidP="000403ED">
      <w:pPr>
        <w:pStyle w:val="Paragrafi"/>
        <w:jc w:val="right"/>
        <w:rPr>
          <w:szCs w:val="24"/>
          <w:lang w:val="sq-AL"/>
        </w:rPr>
      </w:pPr>
      <w:r>
        <w:rPr>
          <w:szCs w:val="24"/>
          <w:lang w:val="sq-AL"/>
        </w:rPr>
        <w:t>NË MUNGESË DHE ME AUTORIZIM</w:t>
      </w:r>
    </w:p>
    <w:p w:rsidR="000403ED" w:rsidRDefault="000403ED" w:rsidP="000403ED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ANËTARE E BORDIT </w:t>
      </w:r>
    </w:p>
    <w:p w:rsidR="000403ED" w:rsidRDefault="000403ED" w:rsidP="000403E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Erjola Sadushi</w:t>
      </w:r>
    </w:p>
    <w:p w:rsidR="00356580" w:rsidRDefault="00356580"/>
    <w:sectPr w:rsidR="00356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3ED"/>
    <w:rsid w:val="000403ED"/>
    <w:rsid w:val="0035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D790A4-45D1-48AF-B59E-C3EC5490B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403E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403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403E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403E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403E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403E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1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2019-03-26T13:33:00Z</dcterms:created>
  <dcterms:modified xsi:type="dcterms:W3CDTF">2019-03-26T13:33:00Z</dcterms:modified>
</cp:coreProperties>
</file>