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5A2" w:rsidRPr="00030EA2" w:rsidRDefault="009D15A2" w:rsidP="009D15A2">
      <w:pPr>
        <w:pStyle w:val="Paragrafi"/>
        <w:jc w:val="center"/>
        <w:rPr>
          <w:b/>
          <w:i/>
          <w:lang w:val="sq-AL"/>
        </w:rPr>
      </w:pPr>
      <w:r w:rsidRPr="00030EA2">
        <w:rPr>
          <w:b/>
          <w:lang w:val="sq-AL"/>
        </w:rPr>
        <w:t>VENDIM</w:t>
      </w:r>
    </w:p>
    <w:p w:rsidR="009D15A2" w:rsidRPr="00030EA2" w:rsidRDefault="009D15A2" w:rsidP="009D15A2">
      <w:pPr>
        <w:pStyle w:val="Paragrafi"/>
        <w:jc w:val="center"/>
        <w:rPr>
          <w:b/>
          <w:i/>
          <w:lang w:val="sq-AL"/>
        </w:rPr>
      </w:pPr>
      <w:bookmarkStart w:id="0" w:name="_GoBack"/>
      <w:r w:rsidRPr="00030EA2">
        <w:rPr>
          <w:b/>
          <w:lang w:val="sq-AL"/>
        </w:rPr>
        <w:t>Nr. 47, datë 19.3.2019</w:t>
      </w:r>
    </w:p>
    <w:bookmarkEnd w:id="0"/>
    <w:p w:rsidR="009D15A2" w:rsidRPr="00030EA2" w:rsidRDefault="009D15A2" w:rsidP="009D15A2">
      <w:pPr>
        <w:pStyle w:val="Paragrafi"/>
        <w:jc w:val="center"/>
        <w:rPr>
          <w:b/>
          <w:sz w:val="14"/>
          <w:lang w:val="sq-AL"/>
        </w:rPr>
      </w:pPr>
    </w:p>
    <w:p w:rsidR="009D15A2" w:rsidRPr="00030EA2" w:rsidRDefault="009D15A2" w:rsidP="009D15A2">
      <w:pPr>
        <w:pStyle w:val="Paragrafi"/>
        <w:jc w:val="center"/>
        <w:rPr>
          <w:b/>
          <w:lang w:val="sq-AL"/>
        </w:rPr>
      </w:pPr>
      <w:r w:rsidRPr="00030EA2">
        <w:rPr>
          <w:b/>
          <w:lang w:val="sq-AL"/>
        </w:rPr>
        <w:t>MBI MIRATIMIN E KËRKESËS SË OST SHA PËR NJË NDRYSHIM NË VENDIMIN E ERE</w:t>
      </w:r>
      <w:r>
        <w:rPr>
          <w:b/>
          <w:lang w:val="sq-AL"/>
        </w:rPr>
        <w:t>-s</w:t>
      </w:r>
      <w:r w:rsidRPr="00030EA2">
        <w:rPr>
          <w:b/>
          <w:lang w:val="sq-AL"/>
        </w:rPr>
        <w:t xml:space="preserve"> </w:t>
      </w:r>
      <w:r w:rsidRPr="00030EA2">
        <w:rPr>
          <w:rFonts w:eastAsia="Batang"/>
          <w:b/>
          <w:lang w:val="sq-AL"/>
        </w:rPr>
        <w:t>NR. 43</w:t>
      </w:r>
      <w:r w:rsidRPr="00030EA2">
        <w:rPr>
          <w:b/>
          <w:lang w:val="sq-AL"/>
        </w:rPr>
        <w:t xml:space="preserve">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w:t>
      </w:r>
    </w:p>
    <w:p w:rsidR="009D15A2" w:rsidRPr="00030EA2" w:rsidRDefault="009D15A2" w:rsidP="009D15A2">
      <w:pPr>
        <w:pStyle w:val="Paragrafi"/>
        <w:rPr>
          <w:sz w:val="18"/>
          <w:lang w:val="sq-AL"/>
        </w:rPr>
      </w:pPr>
    </w:p>
    <w:p w:rsidR="009D15A2" w:rsidRPr="00030EA2" w:rsidRDefault="009D15A2" w:rsidP="009D15A2">
      <w:pPr>
        <w:pStyle w:val="Paragrafi"/>
        <w:rPr>
          <w:i/>
          <w:lang w:val="sq-AL"/>
        </w:rPr>
      </w:pPr>
      <w:r w:rsidRPr="00030EA2">
        <w:rPr>
          <w:lang w:val="sq-AL"/>
        </w:rPr>
        <w:t xml:space="preserve">Në mbështetje të nenit 3, pika 8 dhe neneve 16; 54 dhe 58, të ligjit nr. 43/2015, “Për sektorin e energjisë elektrike”, i ndryshuar, nenit 53, të ligjit nr. 44/2015, “Kodi i Procedurave Administrative”; neneve 3; 6; 8 dhe 10 të “Rregullave për certifikimin e operatorit të sistemit të transmetimit të energjisë elektrike”, miratuar me vendimin nr. 154, datë 11.12.2015, të Bordit të ERE-s, nenit 8 të “Rregullores për organizimin, funksionimin dhe procedurat e ERE-s”, miratuar me vendimin e Bordit të ERE-s nr. 96, datë 17.6.2016, Bordi i ERE-s, në mbledhjen e tij të datës 19.3.2019, mbasi shqyrtoi relacionin e përgatitur nga Drejtoria e Licencimit, mbi kërkesën e OST sh.a., për shtyrjen e afatit të pikës 2 të vendimit të ERE-s </w:t>
      </w:r>
      <w:r w:rsidRPr="00030EA2">
        <w:rPr>
          <w:rFonts w:eastAsia="Batang"/>
          <w:lang w:val="sq-AL"/>
        </w:rPr>
        <w:t>nr. 43</w:t>
      </w:r>
      <w:r w:rsidRPr="00030EA2">
        <w:rPr>
          <w:lang w:val="sq-AL"/>
        </w:rPr>
        <w:t>,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w:t>
      </w:r>
    </w:p>
    <w:p w:rsidR="009D15A2" w:rsidRPr="00030EA2" w:rsidRDefault="009D15A2" w:rsidP="009D15A2">
      <w:pPr>
        <w:pStyle w:val="Paragrafi"/>
        <w:rPr>
          <w:lang w:val="sq-AL"/>
        </w:rPr>
      </w:pPr>
      <w:r w:rsidRPr="00030EA2">
        <w:rPr>
          <w:lang w:val="sq-AL"/>
        </w:rPr>
        <w:t>konstatoi se:</w:t>
      </w:r>
    </w:p>
    <w:p w:rsidR="009D15A2" w:rsidRPr="00030EA2" w:rsidRDefault="009D15A2" w:rsidP="009D15A2">
      <w:pPr>
        <w:pStyle w:val="Paragrafi"/>
        <w:rPr>
          <w:rFonts w:eastAsia="Batang"/>
          <w:lang w:val="sq-AL"/>
        </w:rPr>
      </w:pPr>
      <w:r w:rsidRPr="00030EA2">
        <w:rPr>
          <w:rFonts w:eastAsia="Batang"/>
          <w:lang w:val="sq-AL"/>
        </w:rPr>
        <w:t xml:space="preserve"> - Bordi i ERE-s, me vendimin nr. 59, datë 15.3.2018 vendosi: </w:t>
      </w:r>
      <w:r w:rsidRPr="00030EA2">
        <w:rPr>
          <w:lang w:val="sq-AL"/>
        </w:rPr>
        <w:t>të miratojë kërkesën e OST sh.a. për shtyrjen e afatit të zbatimit të pikës 2, të vendimit të ERE-s nr. 43,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 deri në datën 15.3.2019.</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Kjo shtyrje u miratua për shkak të pamundësisë së OST sh.a. për të përmbushur të gjitha kushtet brenda afatit të përcaktuar në vendimin e bordit të ERE-s nr. 43, datë 15.3.2017.</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OST sh.a. me shkresën nr. 1134/1 prot., datë 13.3.2019, i është drejtuar ERE në përgjigje të kërkesës për informacion nr. 136 prot., datë 6.2.2019, në lidhje me plotësimin e kushteve të vendosura nga ERE në vendimin e certifikimit, duke shpjeguar për secilin si më poshtë:</w:t>
      </w:r>
    </w:p>
    <w:p w:rsidR="009D15A2" w:rsidRPr="00030EA2" w:rsidRDefault="009D15A2" w:rsidP="009D15A2">
      <w:pPr>
        <w:pStyle w:val="Paragrafi"/>
        <w:rPr>
          <w:lang w:val="sq-AL"/>
        </w:rPr>
      </w:pPr>
      <w:r w:rsidRPr="00467E8B">
        <w:rPr>
          <w:rFonts w:eastAsia="Batang"/>
          <w:b/>
          <w:lang w:val="sq-AL"/>
        </w:rPr>
        <w:t xml:space="preserve">- </w:t>
      </w:r>
      <w:r w:rsidRPr="00467E8B">
        <w:rPr>
          <w:b/>
          <w:lang w:val="sq-AL"/>
        </w:rPr>
        <w:t>Pavarësinë e audituesit financiar</w:t>
      </w:r>
      <w:r w:rsidRPr="00030EA2">
        <w:rPr>
          <w:lang w:val="sq-AL"/>
        </w:rPr>
        <w:t xml:space="preserve">, për të cilën shpjegon se auditues të pavarur të caktuar nga </w:t>
      </w:r>
      <w:r w:rsidRPr="00030EA2">
        <w:rPr>
          <w:rStyle w:val="Emphasis"/>
          <w:szCs w:val="24"/>
          <w:shd w:val="clear" w:color="auto" w:fill="FFFFFF"/>
          <w:lang w:val="sq-AL"/>
        </w:rPr>
        <w:t>Ministria e Financave</w:t>
      </w:r>
      <w:r w:rsidRPr="00030EA2">
        <w:rPr>
          <w:i/>
          <w:shd w:val="clear" w:color="auto" w:fill="FFFFFF"/>
          <w:lang w:val="sq-AL"/>
        </w:rPr>
        <w:t> </w:t>
      </w:r>
      <w:r w:rsidRPr="00030EA2">
        <w:rPr>
          <w:shd w:val="clear" w:color="auto" w:fill="FFFFFF"/>
          <w:lang w:val="sq-AL"/>
        </w:rPr>
        <w:t>dhe Ekonomisë</w:t>
      </w:r>
      <w:r w:rsidRPr="00030EA2">
        <w:rPr>
          <w:lang w:val="sq-AL"/>
        </w:rPr>
        <w:t xml:space="preserve"> në cilësinë e pronarit të OST sh.a., kanë kryer auditimin e pasqyrave financiare të OST sh.a. për vitin 2017 dhe po vijojnë punën me ato të vitit 2018. MFE ka emëruar ekspertë që nuk ushtrojnë auditim në kompanitë shtetërore të prodhimit dhe furnizimit me energji elektrike.</w:t>
      </w:r>
    </w:p>
    <w:p w:rsidR="009D15A2" w:rsidRPr="00030EA2" w:rsidRDefault="009D15A2" w:rsidP="009D15A2">
      <w:pPr>
        <w:pStyle w:val="Paragrafi"/>
        <w:rPr>
          <w:lang w:val="sq-AL"/>
        </w:rPr>
      </w:pPr>
      <w:r w:rsidRPr="00467E8B">
        <w:rPr>
          <w:rFonts w:eastAsia="Batang"/>
          <w:b/>
          <w:lang w:val="sq-AL"/>
        </w:rPr>
        <w:t xml:space="preserve">- </w:t>
      </w:r>
      <w:r w:rsidRPr="00467E8B">
        <w:rPr>
          <w:b/>
          <w:lang w:val="sq-AL"/>
        </w:rPr>
        <w:t>Mostransferimin e stafit</w:t>
      </w:r>
      <w:r w:rsidRPr="00030EA2">
        <w:rPr>
          <w:lang w:val="sq-AL"/>
        </w:rPr>
        <w:t xml:space="preserve">, OST sh.a. bën me dije ERE-n se ka kryer ndryshime në </w:t>
      </w:r>
      <w:r>
        <w:rPr>
          <w:lang w:val="sq-AL"/>
        </w:rPr>
        <w:t>k</w:t>
      </w:r>
      <w:r w:rsidRPr="00030EA2">
        <w:rPr>
          <w:lang w:val="sq-AL"/>
        </w:rPr>
        <w:t xml:space="preserve">ontratën </w:t>
      </w:r>
      <w:r>
        <w:rPr>
          <w:lang w:val="sq-AL"/>
        </w:rPr>
        <w:t>k</w:t>
      </w:r>
      <w:r w:rsidRPr="00030EA2">
        <w:rPr>
          <w:lang w:val="sq-AL"/>
        </w:rPr>
        <w:t xml:space="preserve">olektive të punës, ku ka përcaktuar se punonjësit që mbajnë pozicione “Drejtori” dhe raportojnë drejtpërdrejt tek </w:t>
      </w:r>
      <w:r>
        <w:rPr>
          <w:lang w:val="sq-AL"/>
        </w:rPr>
        <w:t>a</w:t>
      </w:r>
      <w:r w:rsidRPr="00030EA2">
        <w:rPr>
          <w:lang w:val="sq-AL"/>
        </w:rPr>
        <w:t xml:space="preserve">dministratori i shoqërisë dhe “Shef </w:t>
      </w:r>
      <w:r>
        <w:rPr>
          <w:lang w:val="sq-AL"/>
        </w:rPr>
        <w:t>s</w:t>
      </w:r>
      <w:r w:rsidRPr="00030EA2">
        <w:rPr>
          <w:lang w:val="sq-AL"/>
        </w:rPr>
        <w:t>ektori” të lidhur me veprimtarinë e përditshme të OST sh.a., nuk do të punësohen pranë ndërmarrjeve që kryejnë veprimtaritë e prodhimit dhe furnizimit me energji elektrike. OST sh.a. ka bërë me dije edhe më herët ERE-n për përmbushjen e ketij detyrimi me shkresën nr. 2143 prot., datë 16.3.2018.</w:t>
      </w:r>
    </w:p>
    <w:p w:rsidR="009D15A2" w:rsidRPr="00030EA2" w:rsidRDefault="009D15A2" w:rsidP="009D15A2">
      <w:pPr>
        <w:pStyle w:val="Paragrafi"/>
        <w:rPr>
          <w:lang w:val="sq-AL"/>
        </w:rPr>
      </w:pPr>
      <w:r w:rsidRPr="00467E8B">
        <w:rPr>
          <w:rFonts w:eastAsia="Batang"/>
          <w:b/>
          <w:lang w:val="sq-AL"/>
        </w:rPr>
        <w:t xml:space="preserve">- </w:t>
      </w:r>
      <w:r w:rsidRPr="00467E8B">
        <w:rPr>
          <w:b/>
          <w:lang w:val="sq-AL"/>
        </w:rPr>
        <w:t>Ndarja e Operatorit të Tregut</w:t>
      </w:r>
      <w:r w:rsidRPr="00030EA2">
        <w:rPr>
          <w:lang w:val="sq-AL"/>
        </w:rPr>
        <w:t xml:space="preserve">. Për realizimin e këtij qëllimi, OST sh.a. duhet të marrë masat paraprake dhe të bashkëpunojë brenda kompetencave të saj për realizimin e detyrimeve ligjore të përcaktuara në ligj, për sigurimin e përmbushjes së detyrimit për ndarjen financiare dhe ligjore të </w:t>
      </w:r>
      <w:r w:rsidRPr="00030EA2">
        <w:rPr>
          <w:lang w:val="sq-AL"/>
        </w:rPr>
        <w:lastRenderedPageBreak/>
        <w:t>Operatorit të Tregut, siç është parashikuar në nenin 57/2 të ligjit nr. 43/2015, “Për sektorin e energjisë elektrike”, në përputhje me rregullat e tregut të miratuara nga ERE dhe në përputhje me vendimin e Këshillit të Ministrave për ndarjen e Operatorit të Tregut.</w:t>
      </w:r>
    </w:p>
    <w:p w:rsidR="009D15A2" w:rsidRPr="00030EA2" w:rsidRDefault="009D15A2" w:rsidP="009D15A2">
      <w:pPr>
        <w:pStyle w:val="Paragrafi"/>
        <w:rPr>
          <w:lang w:val="sq-AL"/>
        </w:rPr>
      </w:pPr>
      <w:r w:rsidRPr="00030EA2">
        <w:rPr>
          <w:rFonts w:eastAsia="Batang"/>
          <w:lang w:val="sq-AL"/>
        </w:rPr>
        <w:t xml:space="preserve">- </w:t>
      </w:r>
      <w:r w:rsidRPr="00467E8B">
        <w:rPr>
          <w:b/>
          <w:lang w:val="sq-AL"/>
        </w:rPr>
        <w:t>Programin e pajtueshmerisë dhe zyrtari i pajtueshmërisë</w:t>
      </w:r>
      <w:r w:rsidRPr="00030EA2">
        <w:rPr>
          <w:lang w:val="sq-AL"/>
        </w:rPr>
        <w:t>, OST sh.a. bën me dije ERE-n se në lidhje me këtë detyrim janë marrë vendimet e ERE-s nr. 147, datë 28.9.2017 për miratimin e kontratës për Zyrtarin e Pajtueshmërisë dhe me vendimi nr. 103, datë 30.4.2018 për miratimin e Programit të Pajtueshmërisë.</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Ndërsa sa i përket kushtit të paplotësuar ende në lidhje me Bashkëpunimin ndër</w:t>
      </w:r>
      <w:r>
        <w:rPr>
          <w:lang w:val="sq-AL"/>
        </w:rPr>
        <w:t>-</w:t>
      </w:r>
      <w:r w:rsidRPr="00030EA2">
        <w:rPr>
          <w:lang w:val="sq-AL"/>
        </w:rPr>
        <w:t xml:space="preserve">institucional për realizimin e ndryshimeve në kuadrin ligjor dhe transferimi i kompetencave te Ministria e Ekonomisë, OST sh.a. bën me dije ERE-n se, në lidhje me këtë detyrim ka mbajtur korrespondencë të vazhdueshme me të gjithë institucionet përkatëse me qëllim përmbushjen e tij me sukses. OST sh.a. i është drejtuar MIE me propozimin për ndryshime në ligjin nr. 43/2015, “Për sektorin e energjisë elektrike”, i ndryshuar që do të çonin në përmbushjen e kushtit të vendosur. </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 xml:space="preserve">OST sh.a. në korrespondencë, e thekson se ka ndërmarrë të gjitha veprimet e nevojshme për përmbushjen e plotë të të gjitha kushteve të certifikimit, por në rastin e Bashkëpunimit ndërinstitucional për realizimin e ndryshimeve në kuadrin ligjor dhe transferimi i kompetencave te Ministria e Ekonomisë, OST sh.a. nuk ka mundësi të veprojë në mënyrë të drejtpërdrejtë për përmbylljen e këtyre iniciativave. OST sh.a. beson në bashkëpunimin me Ministrinë e Infrastrukturës dhe Energjisë për realizimin në një kohë sa më të shpejtë dhe me sukses të këtyre iniciativave, për të cilat do të duhet një kohë më e gjatë se ajo e vënë në dispozicion me vendimin nr. 59, datë 15.3.2018, i cili ka shtyrë me një vit afatin e parashikuar në pikën 2 të vendimit nr. 43, datë 15.3.2017, të Bordit të ERE-s. </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Në vijim të raportimit sa më sipër, për shkak të rrethanave të cilat nuk varen nga vullneti i OST sh.a. për të zbatuar parashikimet e vendimit të ERE-s nr. 43,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 OST sh.a. i është drejtuar ERE-s me kërkesën për shtyrjen me 1 vit të afatit të përmbushjes të kushteve të parashikuara në pikën 2 të vendimit të ERE-s sa më sipër.</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Kërkesa e OST sh.a. është depozituar në ERE</w:t>
      </w:r>
      <w:r>
        <w:rPr>
          <w:lang w:val="sq-AL"/>
        </w:rPr>
        <w:t>,</w:t>
      </w:r>
      <w:r w:rsidRPr="00030EA2">
        <w:rPr>
          <w:lang w:val="sq-AL"/>
        </w:rPr>
        <w:t xml:space="preserve"> me shkresën nr. 1134/1 prot., datë 13.3.2019, dhe duke marrë në konsideratë që afati i vendosur në vendimin e Bordit të ERE-s nr. 59, datë 15.3.2018 (vendim i cili ka ndryshuar afatin e vendosur në pikën 2</w:t>
      </w:r>
      <w:r>
        <w:rPr>
          <w:lang w:val="sq-AL"/>
        </w:rPr>
        <w:t>,</w:t>
      </w:r>
      <w:r w:rsidRPr="00030EA2">
        <w:rPr>
          <w:lang w:val="sq-AL"/>
        </w:rPr>
        <w:t xml:space="preserve"> të vendimit nr. 43, datë 15.3.2017), plotësohet në datën 15.3.2019, shqyrtimi i kësaj kërkese përpara përfundimit të afatit, plotëson kushtet sa më sipër në zbatim edhe të nenit 53 të Kodit të Procedurave Administrative i cili citon: “</w:t>
      </w:r>
      <w:r w:rsidRPr="00030EA2">
        <w:rPr>
          <w:spacing w:val="-5"/>
          <w:lang w:val="sq-AL"/>
        </w:rPr>
        <w:t xml:space="preserve">afati i caktuar nga organi publik </w:t>
      </w:r>
      <w:r w:rsidRPr="00030EA2">
        <w:rPr>
          <w:spacing w:val="-4"/>
          <w:lang w:val="sq-AL"/>
        </w:rPr>
        <w:t xml:space="preserve">mund të zgjatet me kërkesë të justifikuar të palës </w:t>
      </w:r>
      <w:r w:rsidRPr="00030EA2">
        <w:rPr>
          <w:spacing w:val="-1"/>
          <w:lang w:val="sq-AL"/>
        </w:rPr>
        <w:t xml:space="preserve">së interesuar, të paraqitur përpara mbarimit të </w:t>
      </w:r>
      <w:r w:rsidRPr="00030EA2">
        <w:rPr>
          <w:lang w:val="sq-AL"/>
        </w:rPr>
        <w:t xml:space="preserve">afatit”. </w:t>
      </w:r>
    </w:p>
    <w:p w:rsidR="009D15A2" w:rsidRPr="00030EA2" w:rsidRDefault="009D15A2" w:rsidP="009D15A2">
      <w:pPr>
        <w:pStyle w:val="Paragrafi"/>
        <w:rPr>
          <w:lang w:val="sq-AL"/>
        </w:rPr>
      </w:pPr>
      <w:r w:rsidRPr="00030EA2">
        <w:rPr>
          <w:rFonts w:eastAsia="Batang"/>
          <w:lang w:val="sq-AL"/>
        </w:rPr>
        <w:t xml:space="preserve">- </w:t>
      </w:r>
      <w:r w:rsidRPr="00030EA2">
        <w:rPr>
          <w:lang w:val="sq-AL"/>
        </w:rPr>
        <w:t xml:space="preserve">Nga analiza e rrethanave të shpjeguara nga OST sh.a., konstatojmë si të drejtë konkluzionin e OST sh.a. që prej saj janë bërë të gjitha përpjekjet për përmbushjen e kushteve të përcaktuara në vendimin e ERE </w:t>
      </w:r>
      <w:r w:rsidRPr="00030EA2">
        <w:rPr>
          <w:rFonts w:eastAsia="Batang"/>
          <w:lang w:val="sq-AL"/>
        </w:rPr>
        <w:t>nr. 43</w:t>
      </w:r>
      <w:r w:rsidRPr="00030EA2">
        <w:rPr>
          <w:lang w:val="sq-AL"/>
        </w:rPr>
        <w:t>,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w:t>
      </w:r>
      <w:r w:rsidRPr="00030EA2">
        <w:rPr>
          <w:i/>
          <w:lang w:val="sq-AL"/>
        </w:rPr>
        <w:t xml:space="preserve"> </w:t>
      </w:r>
      <w:r w:rsidRPr="00030EA2">
        <w:rPr>
          <w:lang w:val="sq-AL"/>
        </w:rPr>
        <w:t>dhe se</w:t>
      </w:r>
      <w:r w:rsidRPr="00030EA2">
        <w:rPr>
          <w:i/>
          <w:lang w:val="sq-AL"/>
        </w:rPr>
        <w:t xml:space="preserve"> </w:t>
      </w:r>
      <w:r w:rsidRPr="00030EA2">
        <w:rPr>
          <w:lang w:val="sq-AL"/>
        </w:rPr>
        <w:t>procesi i ndryshimeve në ligj kërkon një kohë të gjatë për shkak të procedurave që duhet të ndiqen deri në shqyrtimin dhe miratimin në Kuvend të ndryshimeve të propozuara.</w:t>
      </w:r>
    </w:p>
    <w:p w:rsidR="009D15A2" w:rsidRPr="00030EA2" w:rsidRDefault="009D15A2" w:rsidP="009D15A2">
      <w:pPr>
        <w:pStyle w:val="Paragrafi"/>
        <w:rPr>
          <w:lang w:val="sq-AL"/>
        </w:rPr>
      </w:pPr>
      <w:r w:rsidRPr="00030EA2">
        <w:rPr>
          <w:lang w:val="sq-AL"/>
        </w:rPr>
        <w:t>Për gjithë sa më sipër, Bordi i ERE-s</w:t>
      </w:r>
    </w:p>
    <w:p w:rsidR="009D15A2" w:rsidRPr="00030EA2" w:rsidRDefault="009D15A2" w:rsidP="009D15A2">
      <w:pPr>
        <w:pStyle w:val="Paragrafi"/>
        <w:rPr>
          <w:sz w:val="14"/>
          <w:lang w:val="sq-AL"/>
        </w:rPr>
      </w:pPr>
      <w:r w:rsidRPr="00030EA2">
        <w:rPr>
          <w:sz w:val="14"/>
          <w:lang w:val="sq-AL"/>
        </w:rPr>
        <w:t xml:space="preserve"> </w:t>
      </w:r>
    </w:p>
    <w:p w:rsidR="009D15A2" w:rsidRPr="00030EA2" w:rsidRDefault="009D15A2" w:rsidP="009D15A2">
      <w:pPr>
        <w:pStyle w:val="Paragrafi"/>
        <w:jc w:val="center"/>
        <w:rPr>
          <w:lang w:val="sq-AL"/>
        </w:rPr>
      </w:pPr>
      <w:r w:rsidRPr="00030EA2">
        <w:rPr>
          <w:lang w:val="sq-AL"/>
        </w:rPr>
        <w:t>VENDOSI:</w:t>
      </w:r>
    </w:p>
    <w:p w:rsidR="009D15A2" w:rsidRPr="00030EA2" w:rsidRDefault="009D15A2" w:rsidP="009D15A2">
      <w:pPr>
        <w:pStyle w:val="Paragrafi"/>
        <w:rPr>
          <w:sz w:val="14"/>
          <w:lang w:val="sq-AL"/>
        </w:rPr>
      </w:pPr>
    </w:p>
    <w:p w:rsidR="009D15A2" w:rsidRPr="00030EA2" w:rsidRDefault="009D15A2" w:rsidP="009D15A2">
      <w:pPr>
        <w:pStyle w:val="Paragrafi"/>
        <w:rPr>
          <w:lang w:val="sq-AL"/>
        </w:rPr>
      </w:pPr>
      <w:r w:rsidRPr="00030EA2">
        <w:rPr>
          <w:lang w:val="sq-AL"/>
        </w:rPr>
        <w:lastRenderedPageBreak/>
        <w:t xml:space="preserve">1. Të miratojë kërkesën e OST sh.a. për shtyrjen e afatit të zbatimit të pikës 2, të vendimit të ERE-s </w:t>
      </w:r>
      <w:r w:rsidRPr="00030EA2">
        <w:rPr>
          <w:rFonts w:eastAsia="Batang"/>
          <w:lang w:val="sq-AL"/>
        </w:rPr>
        <w:t>nr. 43</w:t>
      </w:r>
      <w:r w:rsidRPr="00030EA2">
        <w:rPr>
          <w:lang w:val="sq-AL"/>
        </w:rPr>
        <w:t>, datë 15.3.2017, “Mbi miratimin përfundimtar të certifikimit të Operatorit të Sistemit të Transmetimit të energjisë elektrike OST sh.a. në përputhje me nenin 54, pika 6, të ligjit nr. 43/2015, “Për sektorin e energjisë elektrike” dhe nenin 9, pika 6, të direktivës 72/2009 EC mbas marrjes së opinionit të Sekretariatit të Komunitetit të Energjisë”</w:t>
      </w:r>
      <w:r>
        <w:rPr>
          <w:lang w:val="sq-AL"/>
        </w:rPr>
        <w:t>.</w:t>
      </w:r>
    </w:p>
    <w:p w:rsidR="009D15A2" w:rsidRDefault="009D15A2" w:rsidP="009D15A2">
      <w:pPr>
        <w:pStyle w:val="Paragrafi"/>
        <w:rPr>
          <w:lang w:val="sq-AL"/>
        </w:rPr>
      </w:pPr>
      <w:r w:rsidRPr="00030EA2">
        <w:rPr>
          <w:rFonts w:eastAsia="Times New Roman"/>
          <w:lang w:val="sq-AL"/>
        </w:rPr>
        <w:t>2. Ky vendim hyn në fuqi që nga data 15.3.2019 dhe shteron fuqinë juridike në 15.12.2019</w:t>
      </w:r>
      <w:r w:rsidRPr="00030EA2">
        <w:rPr>
          <w:lang w:val="sq-AL"/>
        </w:rPr>
        <w:t>.</w:t>
      </w:r>
    </w:p>
    <w:p w:rsidR="009D15A2" w:rsidRPr="00030EA2" w:rsidRDefault="009D15A2" w:rsidP="009D15A2">
      <w:pPr>
        <w:pStyle w:val="Paragrafi"/>
        <w:rPr>
          <w:lang w:val="sq-AL"/>
        </w:rPr>
      </w:pPr>
    </w:p>
    <w:p w:rsidR="009D15A2" w:rsidRPr="00030EA2" w:rsidRDefault="009D15A2" w:rsidP="009D15A2">
      <w:pPr>
        <w:pStyle w:val="Paragrafi"/>
        <w:rPr>
          <w:lang w:val="sq-AL"/>
        </w:rPr>
      </w:pPr>
      <w:r w:rsidRPr="00030EA2">
        <w:rPr>
          <w:lang w:val="sq-AL"/>
        </w:rPr>
        <w:t>3. Të përcjellë këtë vendim OST sh.a., Ministrisë së Financës dhe Ekonomisë, dhe Ministrisë së Infrastrukturës dhe Energjisë; Autoritetit të Konkurrencës dhe Sekretariatit të Komunitetit të Energjisë.</w:t>
      </w:r>
    </w:p>
    <w:p w:rsidR="009D15A2" w:rsidRPr="00030EA2" w:rsidRDefault="009D15A2" w:rsidP="009D15A2">
      <w:pPr>
        <w:pStyle w:val="Paragrafi"/>
        <w:rPr>
          <w:lang w:val="sq-AL"/>
        </w:rPr>
      </w:pPr>
      <w:r w:rsidRPr="00030EA2">
        <w:rPr>
          <w:lang w:val="sq-AL"/>
        </w:rPr>
        <w:t xml:space="preserve">Ky vendim hyn në fuqi menjëherë. </w:t>
      </w:r>
    </w:p>
    <w:p w:rsidR="009D15A2" w:rsidRPr="00030EA2" w:rsidRDefault="009D15A2" w:rsidP="009D15A2">
      <w:pPr>
        <w:pStyle w:val="Paragrafi"/>
        <w:rPr>
          <w:lang w:val="sq-AL"/>
        </w:rPr>
      </w:pPr>
      <w:r w:rsidRPr="00030EA2">
        <w:rPr>
          <w:lang w:val="sq-AL"/>
        </w:rPr>
        <w:t xml:space="preserve">Ky vendim botohet në Fletoren Zyrtare. </w:t>
      </w:r>
    </w:p>
    <w:p w:rsidR="009D15A2" w:rsidRPr="00030EA2" w:rsidRDefault="009D15A2" w:rsidP="009D15A2">
      <w:pPr>
        <w:pStyle w:val="Paragrafi"/>
        <w:rPr>
          <w:lang w:val="sq-AL"/>
        </w:rPr>
      </w:pPr>
      <w:r w:rsidRPr="00030EA2">
        <w:rPr>
          <w:lang w:val="sq-AL"/>
        </w:rPr>
        <w:t xml:space="preserve">Ky vendim mund të ankimohet në Gjykatën Administrative Tiranë, brenda 30 ditëve kalendarike nga botimi në Fletoren Zyrtare. </w:t>
      </w:r>
    </w:p>
    <w:p w:rsidR="009D15A2" w:rsidRPr="00030EA2" w:rsidRDefault="009D15A2" w:rsidP="009D15A2">
      <w:pPr>
        <w:pStyle w:val="Paragrafi"/>
        <w:rPr>
          <w:sz w:val="12"/>
          <w:lang w:val="sq-AL"/>
        </w:rPr>
      </w:pPr>
    </w:p>
    <w:p w:rsidR="009D15A2" w:rsidRPr="00030EA2" w:rsidRDefault="009D15A2" w:rsidP="009D15A2">
      <w:pPr>
        <w:pStyle w:val="Paragrafi"/>
        <w:jc w:val="right"/>
        <w:rPr>
          <w:lang w:val="sq-AL"/>
        </w:rPr>
      </w:pPr>
      <w:r>
        <w:rPr>
          <w:lang w:val="sq-AL"/>
        </w:rPr>
        <w:t>NË MUNGESË DHE ME AUTORIZIM</w:t>
      </w:r>
    </w:p>
    <w:p w:rsidR="009D15A2" w:rsidRPr="00030EA2" w:rsidRDefault="009D15A2" w:rsidP="009D15A2">
      <w:pPr>
        <w:pStyle w:val="Paragrafi"/>
        <w:jc w:val="right"/>
        <w:rPr>
          <w:lang w:val="sq-AL"/>
        </w:rPr>
      </w:pPr>
      <w:r w:rsidRPr="00030EA2">
        <w:rPr>
          <w:lang w:val="sq-AL"/>
        </w:rPr>
        <w:t>ANËTARE E BORDIT</w:t>
      </w:r>
    </w:p>
    <w:p w:rsidR="009D15A2" w:rsidRPr="00030EA2" w:rsidRDefault="009D15A2" w:rsidP="009D15A2">
      <w:pPr>
        <w:pStyle w:val="Paragrafi"/>
        <w:jc w:val="right"/>
        <w:rPr>
          <w:b/>
          <w:lang w:val="sq-AL"/>
        </w:rPr>
      </w:pPr>
      <w:r w:rsidRPr="00030EA2">
        <w:rPr>
          <w:b/>
          <w:lang w:val="sq-AL"/>
        </w:rPr>
        <w:t>Erjola Sadushi</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5A2"/>
    <w:rsid w:val="009D15A2"/>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9D15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15A2"/>
    <w:rPr>
      <w:rFonts w:ascii="Garamond" w:eastAsia="MS Mincho" w:hAnsi="Garamond" w:cs="CG Times"/>
      <w:sz w:val="24"/>
    </w:rPr>
  </w:style>
  <w:style w:type="character" w:styleId="Emphasis">
    <w:name w:val="Emphasis"/>
    <w:uiPriority w:val="20"/>
    <w:qFormat/>
    <w:rsid w:val="009D15A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9D15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15A2"/>
    <w:rPr>
      <w:rFonts w:ascii="Garamond" w:eastAsia="MS Mincho" w:hAnsi="Garamond" w:cs="CG Times"/>
      <w:sz w:val="24"/>
    </w:rPr>
  </w:style>
  <w:style w:type="character" w:styleId="Emphasis">
    <w:name w:val="Emphasis"/>
    <w:uiPriority w:val="20"/>
    <w:qFormat/>
    <w:rsid w:val="009D15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1318</Words>
  <Characters>7516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2019-04-03T12:27:00Z</dcterms:created>
  <dcterms:modified xsi:type="dcterms:W3CDTF">2019-04-03T12:27:00Z</dcterms:modified>
</cp:coreProperties>
</file>