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FBC" w:rsidRPr="00EE4E37" w:rsidRDefault="00892FBC" w:rsidP="00892FBC">
      <w:pPr>
        <w:pStyle w:val="NeniTitull"/>
        <w:ind w:firstLine="284"/>
        <w:rPr>
          <w:i/>
          <w:szCs w:val="24"/>
          <w:lang w:val="sq-AL"/>
        </w:rPr>
      </w:pPr>
      <w:r w:rsidRPr="00EE4E37">
        <w:rPr>
          <w:szCs w:val="24"/>
          <w:lang w:val="sq-AL"/>
        </w:rPr>
        <w:t>VENDIM</w:t>
      </w:r>
    </w:p>
    <w:p w:rsidR="00892FBC" w:rsidRPr="00EE4E37" w:rsidRDefault="00892FBC" w:rsidP="00892FBC">
      <w:pPr>
        <w:pStyle w:val="NeniTitull"/>
        <w:ind w:firstLine="284"/>
        <w:rPr>
          <w:i/>
          <w:szCs w:val="24"/>
          <w:lang w:val="sq-AL"/>
        </w:rPr>
      </w:pPr>
      <w:bookmarkStart w:id="0" w:name="_GoBack"/>
      <w:r w:rsidRPr="00EE4E37">
        <w:rPr>
          <w:szCs w:val="24"/>
          <w:lang w:val="sq-AL"/>
        </w:rPr>
        <w:t>Nr. 48, datë 27.3.2019</w:t>
      </w:r>
    </w:p>
    <w:bookmarkEnd w:id="0"/>
    <w:p w:rsidR="00892FBC" w:rsidRPr="00EE4E37" w:rsidRDefault="00892FBC" w:rsidP="00892FBC">
      <w:pPr>
        <w:pStyle w:val="NeniTitull"/>
        <w:ind w:firstLine="284"/>
        <w:rPr>
          <w:szCs w:val="24"/>
          <w:lang w:val="sq-AL"/>
        </w:rPr>
      </w:pPr>
    </w:p>
    <w:p w:rsidR="00892FBC" w:rsidRPr="00EE4E37" w:rsidRDefault="00892FBC" w:rsidP="00892FBC">
      <w:pPr>
        <w:pStyle w:val="NeniTitull"/>
        <w:ind w:firstLine="284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MBI FILLIMIN E PROCEDURËS PËR LICENCIMIN E SHOQËRISË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SPE GJADËR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SHPK, NË VEPRIMTARINË E PRODHIMIT TË ENERGJISË ELEKTRIKE NGA HEC-et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 xml:space="preserve">GJADËR </w:t>
      </w:r>
    </w:p>
    <w:p w:rsidR="00892FBC" w:rsidRPr="00EE4E37" w:rsidRDefault="00892FBC" w:rsidP="00892FBC">
      <w:pPr>
        <w:pStyle w:val="NeniTitull"/>
        <w:ind w:firstLine="284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NR. 1/1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ME KAPACITET TË INSTALUAR  2134 kw, HEC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GJADËR NR. 1/2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ME KAPACITET TË INSTALUAR  4406 kw, HEC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GJADËR NR. 2</w:t>
      </w:r>
      <w:r>
        <w:rPr>
          <w:spacing w:val="-4"/>
          <w:szCs w:val="24"/>
          <w:lang w:val="sq-AL"/>
        </w:rPr>
        <w:t>”,</w:t>
      </w:r>
      <w:r w:rsidRPr="00EE4E37">
        <w:rPr>
          <w:spacing w:val="-4"/>
          <w:szCs w:val="24"/>
          <w:lang w:val="sq-AL"/>
        </w:rPr>
        <w:t xml:space="preserve"> ME KAPACITET TË INSTALUAR  2983 kw, HEC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GJADËR NR. 3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ME KAPACITET TË INSTALUAR  3874 kw, HEC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GJADËR NR. 4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ME KAPACITET TË INSTALUAR  5922 kw, HEC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GJADËR NR. 6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, ME KAPACITET TË INSTALUAR  5619 kw, ME KAPACITET TOTAL TË INSTALUAR 24.938 kw</w:t>
      </w:r>
    </w:p>
    <w:p w:rsidR="00892FBC" w:rsidRPr="00EE4E37" w:rsidRDefault="00892FBC" w:rsidP="00892FBC">
      <w:pPr>
        <w:pStyle w:val="Paragrafi"/>
        <w:rPr>
          <w:bCs/>
          <w:sz w:val="18"/>
          <w:szCs w:val="24"/>
          <w:lang w:val="sq-AL"/>
        </w:rPr>
      </w:pPr>
    </w:p>
    <w:p w:rsidR="00892FBC" w:rsidRPr="00EE4E37" w:rsidRDefault="00892FBC" w:rsidP="00892FBC">
      <w:pPr>
        <w:pStyle w:val="Paragrafi"/>
        <w:rPr>
          <w:b/>
          <w:spacing w:val="-4"/>
          <w:szCs w:val="24"/>
          <w:lang w:val="sq-AL"/>
        </w:rPr>
      </w:pPr>
      <w:r w:rsidRPr="00EE4E37">
        <w:rPr>
          <w:bCs/>
          <w:spacing w:val="-4"/>
          <w:szCs w:val="24"/>
          <w:lang w:val="sq-AL"/>
        </w:rPr>
        <w:t xml:space="preserve">Në mbështetje të nenit 16 dhe nenit 37, pika 2, germa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spacing w:val="-4"/>
          <w:szCs w:val="24"/>
          <w:lang w:val="sq-AL"/>
        </w:rPr>
        <w:t>a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 xml:space="preserve">, të ligjit nr. 43/2015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iCs/>
          <w:spacing w:val="-4"/>
          <w:szCs w:val="24"/>
          <w:lang w:val="sq-AL"/>
        </w:rPr>
        <w:t>Për sektorin e energjisë elektrike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 xml:space="preserve">, të ndryshuar, </w:t>
      </w:r>
      <w:r w:rsidRPr="00EE4E37">
        <w:rPr>
          <w:spacing w:val="-4"/>
          <w:szCs w:val="24"/>
          <w:lang w:val="sq-AL"/>
        </w:rPr>
        <w:t xml:space="preserve">nenit 4, pika 1,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nenit 5, pika 1,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 dhe nenit 10, pikat 1 dhe 3, të rregullores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procedurat dhe afatet për dhënien, modifikimin, transferimin, rinovimin ose heqjen e licencave në sektorin e energjisë elektrike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të miratuar me vendimin e bordit të ERE-s, nr. 109, datë 29.6.2016, si dhe </w:t>
      </w:r>
      <w:r w:rsidRPr="00EE4E37">
        <w:rPr>
          <w:bCs/>
          <w:spacing w:val="-4"/>
          <w:szCs w:val="24"/>
          <w:lang w:val="sq-AL"/>
        </w:rPr>
        <w:t xml:space="preserve">nenit 19, pika 1, germa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spacing w:val="-4"/>
          <w:szCs w:val="24"/>
          <w:lang w:val="sq-AL"/>
        </w:rPr>
        <w:t>a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 xml:space="preserve"> të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spacing w:val="-4"/>
          <w:szCs w:val="24"/>
          <w:lang w:val="sq-AL"/>
        </w:rPr>
        <w:t>Rregullores së organizimit, funksionimit dhe procedurat e ERE-s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 xml:space="preserve">, </w:t>
      </w:r>
      <w:r w:rsidRPr="00EE4E37">
        <w:rPr>
          <w:spacing w:val="-4"/>
          <w:szCs w:val="24"/>
          <w:lang w:val="sq-AL"/>
        </w:rPr>
        <w:t xml:space="preserve">miratuar me vendimin e bordit të ERE-s nr. 96, datë 17.6.2016, </w:t>
      </w:r>
      <w:r w:rsidRPr="00EE4E37">
        <w:rPr>
          <w:bCs/>
          <w:spacing w:val="-4"/>
          <w:szCs w:val="24"/>
          <w:lang w:val="sq-AL"/>
        </w:rPr>
        <w:t xml:space="preserve">Bordi i Entit Rregullator të Energjisë (ERE), në mbledhjen e tij të datës 27.3.2019 mbasi shqyrtoi </w:t>
      </w:r>
      <w:r w:rsidRPr="00EE4E37">
        <w:rPr>
          <w:spacing w:val="-4"/>
          <w:szCs w:val="24"/>
          <w:lang w:val="sq-AL"/>
        </w:rPr>
        <w:t xml:space="preserve">relacionin e Drejtorisë së Licencimit dhe Monitorimit të Tregut </w:t>
      </w:r>
      <w:r w:rsidRPr="00EE4E37">
        <w:rPr>
          <w:bCs/>
          <w:spacing w:val="-4"/>
          <w:szCs w:val="24"/>
          <w:lang w:val="sq-AL"/>
        </w:rPr>
        <w:t xml:space="preserve">për shqyrtimin e aplikimit të shoqërisë </w:t>
      </w:r>
      <w:r>
        <w:rPr>
          <w:bCs/>
          <w:spacing w:val="-4"/>
          <w:szCs w:val="24"/>
          <w:lang w:val="sq-AL"/>
        </w:rPr>
        <w:t>“</w:t>
      </w:r>
      <w:r w:rsidRPr="00EE4E37">
        <w:rPr>
          <w:bCs/>
          <w:spacing w:val="-4"/>
          <w:szCs w:val="24"/>
          <w:lang w:val="sq-AL"/>
        </w:rPr>
        <w:t>SPE Gjadër</w:t>
      </w:r>
      <w:r>
        <w:rPr>
          <w:bCs/>
          <w:spacing w:val="-4"/>
          <w:szCs w:val="24"/>
          <w:lang w:val="sq-AL"/>
        </w:rPr>
        <w:t>”</w:t>
      </w:r>
      <w:r w:rsidRPr="00EE4E37">
        <w:rPr>
          <w:bCs/>
          <w:spacing w:val="-4"/>
          <w:szCs w:val="24"/>
          <w:lang w:val="sq-AL"/>
        </w:rPr>
        <w:t xml:space="preserve"> sh.p.k., për licencim në veprimtarinë e prodhimit të energjisë elektrike,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Konstatoi se: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Shoqëria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 xml:space="preserve">SPE </w:t>
      </w:r>
      <w:r w:rsidRPr="00EE4E37">
        <w:rPr>
          <w:bCs/>
          <w:szCs w:val="24"/>
          <w:lang w:val="sq-AL"/>
        </w:rPr>
        <w:t>Gjadër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sh.p.k., me shkresën e protokolluar në ERE me nr. 195 prot., datë 28.2.2019, ka paraqitur kërkesën për licencim në veprimtarinë e prodhimit të energjisë elektrike. 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Shoqëria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 xml:space="preserve">SPE </w:t>
      </w:r>
      <w:r w:rsidRPr="00EE4E37">
        <w:rPr>
          <w:bCs/>
          <w:szCs w:val="24"/>
          <w:lang w:val="sq-AL"/>
        </w:rPr>
        <w:t>Gjadër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 është krijuar si detyrim i ligjit nr. 9901, datë 14.4.2008,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Për tregtarët dhe shoqëritë tregtare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të ndryshuar, në zbatim të detyrimit të nenit 8, të kontratës së koncensionit të formës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BOT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nr. 10328 rep. dhe nr. 322 kol., datë 9.9.2013, të lidhur midis Ministrisë së Ekonomisë, Tregtisë dhe Energjisë, me cilësinë e Autoritetit Kontraktues, dhe bashkimit të shoqërive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Ani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Rafaelo 2002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sh.a.,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Junik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Vllaznimi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SPE Energy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EUES Energy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sh.p.k, për një afat 35-vjeçar nga hyrja në fuqi, ndryshuar me kontratën shtesë të koncesionit të lidhur midis MIE dhe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SPE Gjadër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sh.p.k, me nr. 328 rep. dhe nr. 176 kol., datë 17.6.2015,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Për një ndryshim në kontratën e koncesionit të formës BOT (ndërtim-operim-transferim) për ndërtimin e  hidrocentraleve, në lumin Gjadër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.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Aplikimi i shoqërisë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 xml:space="preserve">SPE </w:t>
      </w:r>
      <w:r w:rsidRPr="00EE4E37">
        <w:rPr>
          <w:bCs/>
          <w:szCs w:val="24"/>
          <w:lang w:val="sq-AL"/>
        </w:rPr>
        <w:t>Gjadër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sh.p.k., plotëson pjesërisht kërkesat e parashikuara nga ERE në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Rregulloren për procedurat dhe afatet për dhënien, modifikimin, transferimin, rinovimin ose heqjen e licencave në sektorin e energjisë elektrike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si më poshtë:  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Formati i aplikimit (neni 9, pika 1, germat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a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b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) është plotësuar në mënyrë korrekte;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Dokumentacioni juridik, administrativ dhe pronësor (neni 9, pika 2, germat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a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b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f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) është plotësuar në mënyrë korrekte;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Dokumentacioni financiar dhe fiskal (neni 9, pika 3, germat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a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b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d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) është plotësuar në mënyrë korrekte;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Dokumentacioni teknik (neni 9, pika 4.1.1, pika 4.1.2; pika 4.1.3, germat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a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b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d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pika 4.1.4, germat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a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b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d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e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pika 4.1.5, germat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a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b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) është plotësuar në mënyrë korrekte.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Në lidhje me mungesën e dokumentacionit që ka të bëjë me: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Dokumentacioni juridik, administrativ dhe pronësor, neni 9, pika 2, germa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d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(vërtetimi nga </w:t>
      </w:r>
      <w:r w:rsidRPr="00EE4E37">
        <w:rPr>
          <w:szCs w:val="24"/>
          <w:lang w:val="sq-AL"/>
        </w:rPr>
        <w:lastRenderedPageBreak/>
        <w:t xml:space="preserve">prokuroria dhe gjykata për përfshirje ose jo në një proces penal të drejtuesve të shoqërisë), </w:t>
      </w:r>
      <w:r w:rsidRPr="00EE4E37">
        <w:rPr>
          <w:color w:val="000000"/>
          <w:szCs w:val="24"/>
          <w:lang w:val="sq-AL"/>
        </w:rPr>
        <w:t xml:space="preserve">germa </w:t>
      </w:r>
      <w:r>
        <w:rPr>
          <w:color w:val="000000"/>
          <w:szCs w:val="24"/>
          <w:lang w:val="sq-AL"/>
        </w:rPr>
        <w:t>“</w:t>
      </w:r>
      <w:r w:rsidRPr="00EE4E37">
        <w:rPr>
          <w:color w:val="000000"/>
          <w:szCs w:val="24"/>
          <w:lang w:val="sq-AL"/>
        </w:rPr>
        <w:t>e</w:t>
      </w:r>
      <w:r>
        <w:rPr>
          <w:color w:val="000000"/>
          <w:szCs w:val="24"/>
          <w:lang w:val="sq-AL"/>
        </w:rPr>
        <w:t>”</w:t>
      </w:r>
      <w:r w:rsidRPr="00EE4E37">
        <w:rPr>
          <w:color w:val="000000"/>
          <w:szCs w:val="24"/>
          <w:lang w:val="sq-AL"/>
        </w:rPr>
        <w:t xml:space="preserve"> (struktura e</w:t>
      </w:r>
      <w:r w:rsidRPr="00EE4E37">
        <w:rPr>
          <w:szCs w:val="24"/>
          <w:lang w:val="sq-AL"/>
        </w:rPr>
        <w:t xml:space="preserve"> ndërtimit të shoqërisë, lista e personelit sipas profilit (në përputhje me aktivitetin për të cilin kërkohet licenca), germa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g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(dokumente që vërtetojnë pronësinë e aplikuesit në zonat ku do të shtrihet projekti (kontrata shitblerje, kontrata qiraje, akte dhurimi, kontrata premtim shitblerje, marrëveshje me subjektet që kanë në pronësi zonat ku shtrihet projekti);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Dokumentacioni financiar dhe fiskal, neni 9, pika 3, germa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(dokumente që vërtetojnë aftësinë ose mbështetjen financiare të aplikuesit);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- Dokumentacioni teknik dhe grafik, neni 9, pika 4.1.3, </w:t>
      </w:r>
      <w:r w:rsidRPr="00EE4E37">
        <w:rPr>
          <w:rFonts w:eastAsia="Calibri"/>
          <w:szCs w:val="24"/>
          <w:lang w:val="sq-AL"/>
        </w:rPr>
        <w:t xml:space="preserve">germa </w:t>
      </w:r>
      <w:r>
        <w:rPr>
          <w:rFonts w:eastAsia="Calibri"/>
          <w:szCs w:val="24"/>
          <w:lang w:val="sq-AL"/>
        </w:rPr>
        <w:t>“</w:t>
      </w:r>
      <w:r w:rsidRPr="00EE4E37">
        <w:rPr>
          <w:rFonts w:eastAsia="Calibri"/>
          <w:szCs w:val="24"/>
          <w:lang w:val="sq-AL"/>
        </w:rPr>
        <w:t>c</w:t>
      </w:r>
      <w:r>
        <w:rPr>
          <w:rFonts w:eastAsia="Calibri"/>
          <w:szCs w:val="24"/>
          <w:lang w:val="sq-AL"/>
        </w:rPr>
        <w:t>”</w:t>
      </w:r>
      <w:r w:rsidRPr="00EE4E37">
        <w:rPr>
          <w:rFonts w:eastAsia="Calibri"/>
          <w:szCs w:val="24"/>
          <w:lang w:val="sq-AL"/>
        </w:rPr>
        <w:t xml:space="preserve"> </w:t>
      </w:r>
      <w:r w:rsidRPr="00EE4E37">
        <w:rPr>
          <w:szCs w:val="24"/>
          <w:lang w:val="sq-AL"/>
        </w:rPr>
        <w:t xml:space="preserve"> do të  njoftohet subjekti që në bazë të nenit 11, pika 1, të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Rregullores për procedurat dhe afatet për dhënien, modifikimin, transferimin, rinovimin ose heqjen e licencave në sektorin e energjisë elektrike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, ta paraqesë atë në ERE brenda afateve.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Për gjithë sa më sipër cituar, bordi i ERE-s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</w:p>
    <w:p w:rsidR="00892FBC" w:rsidRPr="00EE4E37" w:rsidRDefault="00892FBC" w:rsidP="00892FBC">
      <w:pPr>
        <w:pStyle w:val="Paragrafi"/>
        <w:jc w:val="center"/>
        <w:rPr>
          <w:szCs w:val="24"/>
          <w:lang w:val="sq-AL"/>
        </w:rPr>
      </w:pPr>
      <w:r w:rsidRPr="00EE4E37">
        <w:rPr>
          <w:szCs w:val="24"/>
          <w:lang w:val="sq-AL"/>
        </w:rPr>
        <w:t>VENDOSI:</w:t>
      </w:r>
    </w:p>
    <w:p w:rsidR="00892FBC" w:rsidRPr="00EE4E37" w:rsidRDefault="00892FBC" w:rsidP="00892FBC">
      <w:pPr>
        <w:pStyle w:val="Paragrafi"/>
        <w:rPr>
          <w:b/>
          <w:szCs w:val="24"/>
          <w:lang w:val="sq-AL"/>
        </w:rPr>
      </w:pP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1. Të fillojë procedurën për licencimin e shoqërisë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 xml:space="preserve">SPE </w:t>
      </w:r>
      <w:r w:rsidRPr="00EE4E37">
        <w:rPr>
          <w:bCs/>
          <w:szCs w:val="24"/>
          <w:lang w:val="sq-AL"/>
        </w:rPr>
        <w:t>Gjadër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sh.p.k., në veprimtarinë e prodhimit të energjisë elektrike nga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HEC Gjadër nr.1/1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me kapacitet të instaluar 2134 kV,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HEC Gjadër nr.1/2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me kapacitet të instaluar 4406 Kw,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HEC Gjadër nr. 2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me kapacitet të instaluar 2983 Kw,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HEC Gjadër nr. 3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me kapacitet të instaluar 3874 k Kw, 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HEC Gjadër nr. 4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me kapacitet të instaluar 5922 Kw, 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HEC Gjadër nr. 6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, me kapacitet të instaluar 5619 Kw, me kapacitet total të instaluar 24.938 kW, për një afat 30-vjeçar.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2. Drejtoria e Licencimit dhe e Monitorimit t</w:t>
      </w:r>
      <w:r w:rsidRPr="00EE4E37">
        <w:rPr>
          <w:bCs/>
          <w:szCs w:val="24"/>
          <w:lang w:val="sq-AL"/>
        </w:rPr>
        <w:t>ë</w:t>
      </w:r>
      <w:r w:rsidRPr="00EE4E37">
        <w:rPr>
          <w:szCs w:val="24"/>
          <w:lang w:val="sq-AL"/>
        </w:rPr>
        <w:t xml:space="preserve"> Tregut t</w:t>
      </w:r>
      <w:r w:rsidRPr="00EE4E37">
        <w:rPr>
          <w:bCs/>
          <w:szCs w:val="24"/>
          <w:lang w:val="sq-AL"/>
        </w:rPr>
        <w:t>ë</w:t>
      </w:r>
      <w:r w:rsidRPr="00EE4E37">
        <w:rPr>
          <w:szCs w:val="24"/>
          <w:lang w:val="sq-AL"/>
        </w:rPr>
        <w:t xml:space="preserve"> njoftoj</w:t>
      </w:r>
      <w:r w:rsidRPr="00EE4E37">
        <w:rPr>
          <w:bCs/>
          <w:szCs w:val="24"/>
          <w:lang w:val="sq-AL"/>
        </w:rPr>
        <w:t>ë</w:t>
      </w:r>
      <w:r w:rsidRPr="00EE4E37">
        <w:rPr>
          <w:szCs w:val="24"/>
          <w:lang w:val="sq-AL"/>
        </w:rPr>
        <w:t xml:space="preserve"> aplikuesin p</w:t>
      </w:r>
      <w:r w:rsidRPr="00EE4E37">
        <w:rPr>
          <w:bCs/>
          <w:szCs w:val="24"/>
          <w:lang w:val="sq-AL"/>
        </w:rPr>
        <w:t>ë</w:t>
      </w:r>
      <w:r w:rsidRPr="00EE4E37">
        <w:rPr>
          <w:szCs w:val="24"/>
          <w:lang w:val="sq-AL"/>
        </w:rPr>
        <w:t>r vendimin e Bordit t</w:t>
      </w:r>
      <w:r w:rsidRPr="00EE4E37">
        <w:rPr>
          <w:bCs/>
          <w:szCs w:val="24"/>
          <w:lang w:val="sq-AL"/>
        </w:rPr>
        <w:t>ë</w:t>
      </w:r>
      <w:r w:rsidRPr="00EE4E37">
        <w:rPr>
          <w:szCs w:val="24"/>
          <w:lang w:val="sq-AL"/>
        </w:rPr>
        <w:t xml:space="preserve"> ERE-s.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Ky vendim hyn në fuqi menjëherë.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Ky vendim botohet në Fletoren Zyrtare. 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Ky vendim mund të ankimohet në Gjykatën Administrative Tiranë  brenda 30 ditëve kalendarike nga  botimi në Fletoren Zyrtare.  </w:t>
      </w:r>
    </w:p>
    <w:p w:rsidR="00892FBC" w:rsidRPr="00EE4E37" w:rsidRDefault="00892FBC" w:rsidP="00892FBC">
      <w:pPr>
        <w:pStyle w:val="Paragrafi"/>
        <w:rPr>
          <w:szCs w:val="24"/>
          <w:lang w:val="sq-AL"/>
        </w:rPr>
      </w:pPr>
    </w:p>
    <w:p w:rsidR="00892FBC" w:rsidRPr="00EE4E37" w:rsidRDefault="00892FBC" w:rsidP="00892FBC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NË MUNGESË DHE ME AUTORIZIM</w:t>
      </w:r>
    </w:p>
    <w:p w:rsidR="00892FBC" w:rsidRPr="00EE4E37" w:rsidRDefault="00892FBC" w:rsidP="00892FBC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ANËTARE E BORDIT</w:t>
      </w:r>
    </w:p>
    <w:p w:rsidR="00892FBC" w:rsidRPr="00EE4E37" w:rsidRDefault="00892FBC" w:rsidP="00892FBC">
      <w:pPr>
        <w:pStyle w:val="Paragrafi"/>
        <w:jc w:val="right"/>
        <w:rPr>
          <w:b/>
          <w:szCs w:val="24"/>
          <w:lang w:val="sq-AL"/>
        </w:rPr>
      </w:pPr>
      <w:r w:rsidRPr="00EE4E37">
        <w:rPr>
          <w:b/>
          <w:szCs w:val="24"/>
          <w:lang w:val="sq-AL"/>
        </w:rPr>
        <w:t>Erjola Sadushi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FBC"/>
    <w:rsid w:val="00892FB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92F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2FBC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892F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92FBC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92F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2FBC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892F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92FB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2019-04-09T13:30:00Z</dcterms:created>
  <dcterms:modified xsi:type="dcterms:W3CDTF">2019-04-09T13:30:00Z</dcterms:modified>
</cp:coreProperties>
</file>