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212A6F" w14:textId="77777777" w:rsidR="003F782E" w:rsidRPr="00FA7466" w:rsidRDefault="00966690" w:rsidP="00FA7466">
      <w:pPr>
        <w:jc w:val="center"/>
        <w:rPr>
          <w:rFonts w:ascii="Garamond" w:hAnsi="Garamond"/>
          <w:b/>
        </w:rPr>
      </w:pPr>
      <w:r w:rsidRPr="00FA7466">
        <w:rPr>
          <w:rFonts w:ascii="Garamond" w:hAnsi="Garamond"/>
          <w:b/>
        </w:rPr>
        <w:t>VENDIM</w:t>
      </w:r>
    </w:p>
    <w:p w14:paraId="1D212A70" w14:textId="22AB3964" w:rsidR="003F782E" w:rsidRPr="00FA7466" w:rsidRDefault="00966690" w:rsidP="00FA7466">
      <w:pPr>
        <w:jc w:val="center"/>
        <w:rPr>
          <w:rFonts w:ascii="Garamond" w:hAnsi="Garamond"/>
          <w:b/>
        </w:rPr>
      </w:pPr>
      <w:r w:rsidRPr="00FA7466">
        <w:rPr>
          <w:rFonts w:ascii="Garamond" w:hAnsi="Garamond"/>
          <w:b/>
        </w:rPr>
        <w:t xml:space="preserve">Nr. 56, </w:t>
      </w:r>
      <w:r w:rsidR="00C00620">
        <w:rPr>
          <w:rFonts w:ascii="Garamond" w:hAnsi="Garamond"/>
          <w:b/>
        </w:rPr>
        <w:t>datë 3.</w:t>
      </w:r>
      <w:r w:rsidRPr="00FA7466">
        <w:rPr>
          <w:rFonts w:ascii="Garamond" w:hAnsi="Garamond"/>
          <w:b/>
        </w:rPr>
        <w:t>4.2019</w:t>
      </w:r>
    </w:p>
    <w:p w14:paraId="1D212A71" w14:textId="77777777" w:rsidR="003F782E" w:rsidRPr="00FA7466" w:rsidRDefault="003F782E" w:rsidP="00FA7466">
      <w:pPr>
        <w:jc w:val="center"/>
        <w:rPr>
          <w:rFonts w:ascii="Garamond" w:hAnsi="Garamond"/>
          <w:b/>
        </w:rPr>
      </w:pPr>
    </w:p>
    <w:p w14:paraId="1D212A73" w14:textId="57F3CDFE" w:rsidR="003F782E" w:rsidRPr="00FA7466" w:rsidRDefault="00966690" w:rsidP="00FA7466">
      <w:pPr>
        <w:jc w:val="center"/>
        <w:rPr>
          <w:rFonts w:ascii="Garamond" w:hAnsi="Garamond"/>
          <w:b/>
        </w:rPr>
      </w:pPr>
      <w:r w:rsidRPr="00FA7466">
        <w:rPr>
          <w:rFonts w:ascii="Garamond" w:hAnsi="Garamond"/>
          <w:b/>
        </w:rPr>
        <w:t>MBI</w:t>
      </w:r>
      <w:r w:rsidR="00FA7466" w:rsidRPr="00FA7466">
        <w:rPr>
          <w:rFonts w:ascii="Garamond" w:hAnsi="Garamond"/>
          <w:b/>
        </w:rPr>
        <w:t xml:space="preserve"> </w:t>
      </w:r>
      <w:r w:rsidRPr="00FA7466">
        <w:rPr>
          <w:rFonts w:ascii="Garamond" w:hAnsi="Garamond"/>
          <w:b/>
        </w:rPr>
        <w:t>FILLIMIN</w:t>
      </w:r>
      <w:r w:rsidR="00FB0D89">
        <w:rPr>
          <w:rFonts w:ascii="Garamond" w:hAnsi="Garamond"/>
          <w:b/>
        </w:rPr>
        <w:t xml:space="preserve"> </w:t>
      </w:r>
      <w:r w:rsidRPr="00FA7466">
        <w:rPr>
          <w:rFonts w:ascii="Garamond" w:hAnsi="Garamond"/>
          <w:b/>
        </w:rPr>
        <w:t>E PROCEDURËS PËR TRANSPOZIMIN E RREGULLORES 2017/459</w:t>
      </w:r>
      <w:r w:rsidR="00FB0D89">
        <w:rPr>
          <w:rFonts w:ascii="Garamond" w:hAnsi="Garamond"/>
          <w:b/>
        </w:rPr>
        <w:t>,</w:t>
      </w:r>
      <w:r w:rsidRPr="00FA7466">
        <w:rPr>
          <w:rFonts w:ascii="Garamond" w:hAnsi="Garamond"/>
          <w:b/>
        </w:rPr>
        <w:t xml:space="preserve"> TË MIRATUAR ME VENDIMIN NR. 2018/06/PHGL-ENC</w:t>
      </w:r>
      <w:r w:rsidR="00FB0D89">
        <w:rPr>
          <w:rFonts w:ascii="Garamond" w:hAnsi="Garamond"/>
          <w:b/>
        </w:rPr>
        <w:t xml:space="preserve">, </w:t>
      </w:r>
      <w:r w:rsidR="009A26B6">
        <w:rPr>
          <w:rFonts w:ascii="Garamond" w:hAnsi="Garamond"/>
          <w:b/>
        </w:rPr>
        <w:t>“</w:t>
      </w:r>
      <w:r w:rsidR="00FB0D89">
        <w:rPr>
          <w:rFonts w:ascii="Garamond" w:hAnsi="Garamond"/>
          <w:b/>
        </w:rPr>
        <w:t>MBI THEMELIMIN</w:t>
      </w:r>
      <w:r w:rsidRPr="00FA7466">
        <w:rPr>
          <w:rFonts w:ascii="Garamond" w:hAnsi="Garamond"/>
          <w:b/>
        </w:rPr>
        <w:t xml:space="preserve"> E KODIT TE RRJETIT PËR MEKANIZMAT E ALOKIMIT TË KAPACITETEVE NË SISTEMET E TRANSMETIMIT TË GAZIT </w:t>
      </w:r>
      <w:r w:rsidR="00FB0D89">
        <w:rPr>
          <w:rFonts w:ascii="Garamond" w:hAnsi="Garamond"/>
          <w:b/>
        </w:rPr>
        <w:t>NATYROR</w:t>
      </w:r>
      <w:r w:rsidR="009A26B6">
        <w:rPr>
          <w:rFonts w:ascii="Garamond" w:hAnsi="Garamond"/>
          <w:b/>
        </w:rPr>
        <w:t>”</w:t>
      </w:r>
    </w:p>
    <w:p w14:paraId="1D212A74" w14:textId="77777777" w:rsidR="003F782E" w:rsidRPr="00FA7466" w:rsidRDefault="003F782E" w:rsidP="00FA7466">
      <w:pPr>
        <w:jc w:val="both"/>
        <w:rPr>
          <w:rFonts w:ascii="Garamond" w:hAnsi="Garamond"/>
        </w:rPr>
      </w:pPr>
    </w:p>
    <w:p w14:paraId="799A7DA5" w14:textId="1A14B694" w:rsidR="00DE3208" w:rsidRDefault="00966690" w:rsidP="00DE3208">
      <w:pPr>
        <w:ind w:firstLine="284"/>
        <w:jc w:val="both"/>
        <w:rPr>
          <w:rFonts w:ascii="Garamond" w:hAnsi="Garamond"/>
        </w:rPr>
      </w:pPr>
      <w:r w:rsidRPr="00FA7466">
        <w:rPr>
          <w:rFonts w:ascii="Garamond" w:hAnsi="Garamond"/>
        </w:rPr>
        <w:t>Në mbështetje</w:t>
      </w:r>
      <w:r w:rsidR="00FB0D89">
        <w:rPr>
          <w:rFonts w:ascii="Garamond" w:hAnsi="Garamond"/>
        </w:rPr>
        <w:t xml:space="preserve"> </w:t>
      </w:r>
      <w:r w:rsidR="00A27EF1" w:rsidRPr="00FA7466">
        <w:rPr>
          <w:rFonts w:ascii="Garamond" w:hAnsi="Garamond"/>
        </w:rPr>
        <w:t>të nenit 16</w:t>
      </w:r>
      <w:r w:rsidR="009A26B6">
        <w:rPr>
          <w:rFonts w:ascii="Garamond" w:hAnsi="Garamond"/>
        </w:rPr>
        <w:t>,</w:t>
      </w:r>
      <w:r w:rsidR="00A27EF1" w:rsidRPr="00FA7466">
        <w:rPr>
          <w:rFonts w:ascii="Garamond" w:hAnsi="Garamond"/>
        </w:rPr>
        <w:t xml:space="preserve"> të </w:t>
      </w:r>
      <w:r w:rsidR="00FB0D89">
        <w:rPr>
          <w:rFonts w:ascii="Garamond" w:hAnsi="Garamond"/>
        </w:rPr>
        <w:t>l</w:t>
      </w:r>
      <w:r w:rsidR="00A27EF1" w:rsidRPr="00FA7466">
        <w:rPr>
          <w:rFonts w:ascii="Garamond" w:hAnsi="Garamond"/>
        </w:rPr>
        <w:t xml:space="preserve">igjit </w:t>
      </w:r>
      <w:r w:rsidR="00FB0D89">
        <w:rPr>
          <w:rFonts w:ascii="Garamond" w:hAnsi="Garamond"/>
        </w:rPr>
        <w:t>n</w:t>
      </w:r>
      <w:r w:rsidR="00A27EF1" w:rsidRPr="00FA7466">
        <w:rPr>
          <w:rFonts w:ascii="Garamond" w:hAnsi="Garamond"/>
        </w:rPr>
        <w:t>r. 43/2015</w:t>
      </w:r>
      <w:r w:rsidR="00FB0D89">
        <w:rPr>
          <w:rFonts w:ascii="Garamond" w:hAnsi="Garamond"/>
        </w:rPr>
        <w:t>,</w:t>
      </w:r>
      <w:r w:rsidR="00A27EF1" w:rsidRPr="00FA7466">
        <w:rPr>
          <w:rFonts w:ascii="Garamond" w:hAnsi="Garamond"/>
        </w:rPr>
        <w:t xml:space="preserve"> </w:t>
      </w:r>
      <w:r w:rsidR="009A26B6">
        <w:rPr>
          <w:rFonts w:ascii="Garamond" w:hAnsi="Garamond"/>
        </w:rPr>
        <w:t>“</w:t>
      </w:r>
      <w:r w:rsidR="00A27EF1" w:rsidRPr="00FA7466">
        <w:rPr>
          <w:rFonts w:ascii="Garamond" w:hAnsi="Garamond"/>
        </w:rPr>
        <w:t xml:space="preserve">Për </w:t>
      </w:r>
      <w:r w:rsidR="00FB0D89" w:rsidRPr="00FA7466">
        <w:rPr>
          <w:rFonts w:ascii="Garamond" w:hAnsi="Garamond"/>
        </w:rPr>
        <w:t>sektorin e energjisë elektrike</w:t>
      </w:r>
      <w:r w:rsidR="009A26B6">
        <w:rPr>
          <w:rFonts w:ascii="Garamond" w:hAnsi="Garamond"/>
        </w:rPr>
        <w:t>”</w:t>
      </w:r>
      <w:r w:rsidR="00FB0D89">
        <w:rPr>
          <w:rFonts w:ascii="Garamond" w:hAnsi="Garamond"/>
        </w:rPr>
        <w:t>,</w:t>
      </w:r>
      <w:r w:rsidR="00A27EF1" w:rsidRPr="00FA7466">
        <w:rPr>
          <w:rFonts w:ascii="Garamond" w:hAnsi="Garamond"/>
        </w:rPr>
        <w:t xml:space="preserve"> i ndryshuar</w:t>
      </w:r>
      <w:r w:rsidR="00FB0D89">
        <w:rPr>
          <w:rFonts w:ascii="Garamond" w:hAnsi="Garamond"/>
        </w:rPr>
        <w:t>,</w:t>
      </w:r>
      <w:r w:rsidR="00A27EF1" w:rsidRPr="00FA7466">
        <w:rPr>
          <w:rFonts w:ascii="Garamond" w:hAnsi="Garamond"/>
        </w:rPr>
        <w:t xml:space="preserve"> dhe</w:t>
      </w:r>
      <w:r w:rsidR="00FB0D89">
        <w:rPr>
          <w:rFonts w:ascii="Garamond" w:hAnsi="Garamond"/>
        </w:rPr>
        <w:t xml:space="preserve"> </w:t>
      </w:r>
      <w:r w:rsidRPr="00FA7466">
        <w:rPr>
          <w:rFonts w:ascii="Garamond" w:hAnsi="Garamond"/>
        </w:rPr>
        <w:t>neneve 16 dhe 44</w:t>
      </w:r>
      <w:r w:rsidR="009A26B6">
        <w:rPr>
          <w:rFonts w:ascii="Garamond" w:hAnsi="Garamond"/>
        </w:rPr>
        <w:t>,</w:t>
      </w:r>
      <w:r w:rsidRPr="00FA7466">
        <w:rPr>
          <w:rFonts w:ascii="Garamond" w:hAnsi="Garamond"/>
        </w:rPr>
        <w:t xml:space="preserve"> të </w:t>
      </w:r>
      <w:r w:rsidR="009A26B6">
        <w:rPr>
          <w:rFonts w:ascii="Garamond" w:hAnsi="Garamond"/>
        </w:rPr>
        <w:t>l</w:t>
      </w:r>
      <w:r w:rsidRPr="00FA7466">
        <w:rPr>
          <w:rFonts w:ascii="Garamond" w:hAnsi="Garamond"/>
        </w:rPr>
        <w:t>igjit nr. 102/2015</w:t>
      </w:r>
      <w:r w:rsidR="009A26B6">
        <w:rPr>
          <w:rFonts w:ascii="Garamond" w:hAnsi="Garamond"/>
        </w:rPr>
        <w:t>,</w:t>
      </w:r>
      <w:r w:rsidRPr="00FA7466">
        <w:rPr>
          <w:rFonts w:ascii="Garamond" w:hAnsi="Garamond"/>
        </w:rPr>
        <w:t xml:space="preserve"> </w:t>
      </w:r>
      <w:r w:rsidR="009A26B6">
        <w:rPr>
          <w:rFonts w:ascii="Garamond" w:hAnsi="Garamond"/>
        </w:rPr>
        <w:t>“</w:t>
      </w:r>
      <w:r w:rsidRPr="00FA7466">
        <w:rPr>
          <w:rFonts w:ascii="Garamond" w:hAnsi="Garamond"/>
        </w:rPr>
        <w:t xml:space="preserve">Për </w:t>
      </w:r>
      <w:r w:rsidR="009A26B6" w:rsidRPr="00FA7466">
        <w:rPr>
          <w:rFonts w:ascii="Garamond" w:hAnsi="Garamond"/>
        </w:rPr>
        <w:t>sektorin e gazit natyror</w:t>
      </w:r>
      <w:r w:rsidR="009A26B6">
        <w:rPr>
          <w:rFonts w:ascii="Garamond" w:hAnsi="Garamond"/>
        </w:rPr>
        <w:t>”,</w:t>
      </w:r>
      <w:r w:rsidRPr="00FA7466">
        <w:rPr>
          <w:rFonts w:ascii="Garamond" w:hAnsi="Garamond"/>
        </w:rPr>
        <w:t xml:space="preserve"> i ndryshuar, parashikimeve të </w:t>
      </w:r>
      <w:r w:rsidR="009A26B6">
        <w:rPr>
          <w:rFonts w:ascii="Garamond" w:hAnsi="Garamond"/>
        </w:rPr>
        <w:t>vendimit nr. 2018/06/PHGL-</w:t>
      </w:r>
      <w:r w:rsidRPr="00FA7466">
        <w:rPr>
          <w:rFonts w:ascii="Garamond" w:hAnsi="Garamond"/>
        </w:rPr>
        <w:t>EnC</w:t>
      </w:r>
      <w:r w:rsidR="009A26B6">
        <w:rPr>
          <w:rFonts w:ascii="Garamond" w:hAnsi="Garamond"/>
        </w:rPr>
        <w:t>,</w:t>
      </w:r>
      <w:r w:rsidRPr="00FA7466">
        <w:rPr>
          <w:rFonts w:ascii="Garamond" w:hAnsi="Garamond"/>
        </w:rPr>
        <w:t xml:space="preserve"> datë 28.11.2018</w:t>
      </w:r>
      <w:r w:rsidR="009A26B6">
        <w:rPr>
          <w:rFonts w:ascii="Garamond" w:hAnsi="Garamond"/>
        </w:rPr>
        <w:t>,</w:t>
      </w:r>
      <w:r w:rsidRPr="00FA7466">
        <w:rPr>
          <w:rFonts w:ascii="Garamond" w:hAnsi="Garamond"/>
        </w:rPr>
        <w:t xml:space="preserve"> të Grupit të Përhershëm të Nivelit të Lartë të Komunitetit të Energjisë, si dhe nenit 26 të </w:t>
      </w:r>
      <w:r w:rsidR="009A26B6">
        <w:rPr>
          <w:rFonts w:ascii="Garamond" w:hAnsi="Garamond"/>
        </w:rPr>
        <w:t>“</w:t>
      </w:r>
      <w:r w:rsidRPr="00FA7466">
        <w:rPr>
          <w:rFonts w:ascii="Garamond" w:hAnsi="Garamond"/>
        </w:rPr>
        <w:t xml:space="preserve">Rregullave të </w:t>
      </w:r>
      <w:r w:rsidR="009A26B6" w:rsidRPr="00FA7466">
        <w:rPr>
          <w:rFonts w:ascii="Garamond" w:hAnsi="Garamond"/>
        </w:rPr>
        <w:t>organizimit, funksionimit dhe procedurave</w:t>
      </w:r>
      <w:r w:rsidRPr="00FA7466">
        <w:rPr>
          <w:rFonts w:ascii="Garamond" w:hAnsi="Garamond"/>
        </w:rPr>
        <w:t xml:space="preserve"> të ERE-s</w:t>
      </w:r>
      <w:r w:rsidR="009A26B6">
        <w:rPr>
          <w:rFonts w:ascii="Garamond" w:hAnsi="Garamond"/>
        </w:rPr>
        <w:t>”</w:t>
      </w:r>
      <w:r w:rsidRPr="00FA7466">
        <w:rPr>
          <w:rFonts w:ascii="Garamond" w:hAnsi="Garamond"/>
        </w:rPr>
        <w:t xml:space="preserve">, miratuar me </w:t>
      </w:r>
      <w:r w:rsidR="009A26B6">
        <w:rPr>
          <w:rFonts w:ascii="Garamond" w:hAnsi="Garamond"/>
        </w:rPr>
        <w:t>v</w:t>
      </w:r>
      <w:r w:rsidRPr="00FA7466">
        <w:rPr>
          <w:rFonts w:ascii="Garamond" w:hAnsi="Garamond"/>
        </w:rPr>
        <w:t>endimin e Bo</w:t>
      </w:r>
      <w:r w:rsidR="009A26B6">
        <w:rPr>
          <w:rFonts w:ascii="Garamond" w:hAnsi="Garamond"/>
        </w:rPr>
        <w:t>rdit të ERE-s, nr. 96, datë 17.</w:t>
      </w:r>
      <w:r w:rsidRPr="00FA7466">
        <w:rPr>
          <w:rFonts w:ascii="Garamond" w:hAnsi="Garamond"/>
        </w:rPr>
        <w:t>6.2016, Bordi i ERE-s, në mbled</w:t>
      </w:r>
      <w:r w:rsidR="009A26B6">
        <w:rPr>
          <w:rFonts w:ascii="Garamond" w:hAnsi="Garamond"/>
        </w:rPr>
        <w:t>hjen e datës 3.</w:t>
      </w:r>
      <w:r w:rsidR="001370DE">
        <w:rPr>
          <w:rFonts w:ascii="Garamond" w:hAnsi="Garamond"/>
        </w:rPr>
        <w:t>4.2019, p</w:t>
      </w:r>
      <w:r w:rsidRPr="00FA7466">
        <w:rPr>
          <w:rFonts w:ascii="Garamond" w:hAnsi="Garamond"/>
        </w:rPr>
        <w:t>asi shqyrtoi relacionin e përgatitur nga Drejtoritë Teknike mbi fillimin e procedurës për transpozimin e rregullores 2017/459 t</w:t>
      </w:r>
      <w:r w:rsidR="009A26B6">
        <w:rPr>
          <w:rFonts w:ascii="Garamond" w:hAnsi="Garamond"/>
        </w:rPr>
        <w:t>ë</w:t>
      </w:r>
      <w:r w:rsidRPr="00FA7466">
        <w:rPr>
          <w:rFonts w:ascii="Garamond" w:hAnsi="Garamond"/>
        </w:rPr>
        <w:t xml:space="preserve"> miratuar me vendimin nr.</w:t>
      </w:r>
      <w:r w:rsidR="009A26B6">
        <w:rPr>
          <w:rFonts w:ascii="Garamond" w:hAnsi="Garamond"/>
        </w:rPr>
        <w:t xml:space="preserve"> </w:t>
      </w:r>
      <w:r w:rsidRPr="00FA7466">
        <w:rPr>
          <w:rFonts w:ascii="Garamond" w:hAnsi="Garamond"/>
        </w:rPr>
        <w:t>2018/06/PHGL-EnC</w:t>
      </w:r>
      <w:r w:rsidR="009A26B6">
        <w:rPr>
          <w:rFonts w:ascii="Garamond" w:hAnsi="Garamond"/>
        </w:rPr>
        <w:t>,</w:t>
      </w:r>
      <w:r w:rsidRPr="00FA7466">
        <w:rPr>
          <w:rFonts w:ascii="Garamond" w:hAnsi="Garamond"/>
        </w:rPr>
        <w:t xml:space="preserve"> </w:t>
      </w:r>
      <w:r w:rsidR="009A26B6">
        <w:rPr>
          <w:rFonts w:ascii="Garamond" w:hAnsi="Garamond"/>
        </w:rPr>
        <w:t>“</w:t>
      </w:r>
      <w:r w:rsidRPr="00FA7466">
        <w:rPr>
          <w:rFonts w:ascii="Garamond" w:hAnsi="Garamond"/>
        </w:rPr>
        <w:t>Mbi themelimin</w:t>
      </w:r>
      <w:r w:rsidR="00FB0D89">
        <w:rPr>
          <w:rFonts w:ascii="Garamond" w:hAnsi="Garamond"/>
        </w:rPr>
        <w:t xml:space="preserve"> </w:t>
      </w:r>
      <w:r w:rsidRPr="00FA7466">
        <w:rPr>
          <w:rFonts w:ascii="Garamond" w:hAnsi="Garamond"/>
        </w:rPr>
        <w:t>e kodit t</w:t>
      </w:r>
      <w:r w:rsidR="009A26B6">
        <w:rPr>
          <w:rFonts w:ascii="Garamond" w:hAnsi="Garamond"/>
        </w:rPr>
        <w:t>ë</w:t>
      </w:r>
      <w:r w:rsidRPr="00FA7466">
        <w:rPr>
          <w:rFonts w:ascii="Garamond" w:hAnsi="Garamond"/>
        </w:rPr>
        <w:t xml:space="preserve"> rrjetit për mekanizmat e alokimit t</w:t>
      </w:r>
      <w:r w:rsidR="009A26B6">
        <w:rPr>
          <w:rFonts w:ascii="Garamond" w:hAnsi="Garamond"/>
        </w:rPr>
        <w:t>ë</w:t>
      </w:r>
      <w:r w:rsidRPr="00FA7466">
        <w:rPr>
          <w:rFonts w:ascii="Garamond" w:hAnsi="Garamond"/>
        </w:rPr>
        <w:t xml:space="preserve"> kapaciteteve n</w:t>
      </w:r>
      <w:r w:rsidR="009A26B6">
        <w:rPr>
          <w:rFonts w:ascii="Garamond" w:hAnsi="Garamond"/>
        </w:rPr>
        <w:t>ë</w:t>
      </w:r>
      <w:r w:rsidRPr="00FA7466">
        <w:rPr>
          <w:rFonts w:ascii="Garamond" w:hAnsi="Garamond"/>
        </w:rPr>
        <w:t xml:space="preserve"> sistemet e transmetimit të gazit natyror</w:t>
      </w:r>
      <w:r w:rsidR="009A26B6">
        <w:rPr>
          <w:rFonts w:ascii="Garamond" w:hAnsi="Garamond"/>
        </w:rPr>
        <w:t>”,</w:t>
      </w:r>
      <w:r w:rsidR="00DE3208">
        <w:rPr>
          <w:rFonts w:ascii="Garamond" w:hAnsi="Garamond"/>
        </w:rPr>
        <w:t xml:space="preserve"> </w:t>
      </w:r>
    </w:p>
    <w:p w14:paraId="1D212A77" w14:textId="36D32C49" w:rsidR="003F782E" w:rsidRPr="00FA7466" w:rsidRDefault="00966690" w:rsidP="00DE3208">
      <w:pPr>
        <w:ind w:firstLine="284"/>
        <w:jc w:val="both"/>
        <w:rPr>
          <w:rFonts w:ascii="Garamond" w:hAnsi="Garamond"/>
        </w:rPr>
      </w:pPr>
      <w:r w:rsidRPr="00FA7466">
        <w:rPr>
          <w:rFonts w:ascii="Garamond" w:hAnsi="Garamond"/>
        </w:rPr>
        <w:t xml:space="preserve">Konstatoi se: </w:t>
      </w:r>
    </w:p>
    <w:p w14:paraId="1D212A78" w14:textId="53A55D04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966690" w:rsidRPr="00FA7466">
        <w:rPr>
          <w:rFonts w:ascii="Garamond" w:hAnsi="Garamond"/>
        </w:rPr>
        <w:t xml:space="preserve">Operatori i Kombinuar i Gazit Natyror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>ALBGAZ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 xml:space="preserve"> sh</w:t>
      </w:r>
      <w:r w:rsidR="009A26B6">
        <w:rPr>
          <w:rFonts w:ascii="Garamond" w:hAnsi="Garamond"/>
        </w:rPr>
        <w:t>.</w:t>
      </w:r>
      <w:r w:rsidR="00966690" w:rsidRPr="00FA7466">
        <w:rPr>
          <w:rFonts w:ascii="Garamond" w:hAnsi="Garamond"/>
        </w:rPr>
        <w:t>a</w:t>
      </w:r>
      <w:r w:rsidR="009A26B6">
        <w:rPr>
          <w:rFonts w:ascii="Garamond" w:hAnsi="Garamond"/>
        </w:rPr>
        <w:t>.</w:t>
      </w:r>
      <w:r w:rsidR="00966690" w:rsidRPr="00FA7466">
        <w:rPr>
          <w:rFonts w:ascii="Garamond" w:hAnsi="Garamond"/>
        </w:rPr>
        <w:t>, me shkresën nr.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18 </w:t>
      </w:r>
      <w:r w:rsidR="009A26B6">
        <w:rPr>
          <w:rFonts w:ascii="Garamond" w:hAnsi="Garamond"/>
        </w:rPr>
        <w:t>prot., datë 18.</w:t>
      </w:r>
      <w:r w:rsidR="00966690" w:rsidRPr="00FA7466">
        <w:rPr>
          <w:rFonts w:ascii="Garamond" w:hAnsi="Garamond"/>
        </w:rPr>
        <w:t>2.2019, ka paraqitur për shqyrtim dhe miratim në ERE</w:t>
      </w:r>
      <w:r w:rsidR="009A26B6">
        <w:rPr>
          <w:rFonts w:ascii="Garamond" w:hAnsi="Garamond"/>
        </w:rPr>
        <w:t xml:space="preserve"> “</w:t>
      </w:r>
      <w:r w:rsidR="00966690" w:rsidRPr="00FA7466">
        <w:rPr>
          <w:rFonts w:ascii="Garamond" w:hAnsi="Garamond"/>
        </w:rPr>
        <w:t>Kodin e Rrjetit për mekanizmat e ndarjes së kapaciteteve në sistemet e transmetimit të gazit natyror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>, të përditësuar dhe të përkthyer në gjuhën shqipe.</w:t>
      </w:r>
    </w:p>
    <w:p w14:paraId="1D212A7A" w14:textId="47ABA0DF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Bazuar në autoritetin që i është dhënë dhe në përputhje me përcaktimet e </w:t>
      </w:r>
      <w:r w:rsidR="009A26B6">
        <w:rPr>
          <w:rFonts w:ascii="Garamond" w:hAnsi="Garamond"/>
        </w:rPr>
        <w:t>l</w:t>
      </w:r>
      <w:r w:rsidR="00966690" w:rsidRPr="00FA7466">
        <w:rPr>
          <w:rFonts w:ascii="Garamond" w:hAnsi="Garamond"/>
        </w:rPr>
        <w:t>igjit nr. 102/2015</w:t>
      </w:r>
      <w:r w:rsidR="009A26B6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 xml:space="preserve">Për </w:t>
      </w:r>
      <w:r w:rsidR="009A26B6" w:rsidRPr="00FA7466">
        <w:rPr>
          <w:rFonts w:ascii="Garamond" w:hAnsi="Garamond"/>
        </w:rPr>
        <w:t>sektorin e gazit natyror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 xml:space="preserve">, i ndryshuar, ERE ka kompetencën të miratojë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 xml:space="preserve">Kodin e rrjetit për mekanizmat e alokimit të kapaciteteve në sistemet e </w:t>
      </w:r>
      <w:r w:rsidR="009A26B6" w:rsidRPr="00FA7466">
        <w:rPr>
          <w:rFonts w:ascii="Garamond" w:hAnsi="Garamond"/>
        </w:rPr>
        <w:t>transmetimit</w:t>
      </w:r>
      <w:r w:rsidR="00966690" w:rsidRPr="00FA7466">
        <w:rPr>
          <w:rFonts w:ascii="Garamond" w:hAnsi="Garamond"/>
        </w:rPr>
        <w:t xml:space="preserve"> të gazit natyror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>.</w:t>
      </w:r>
    </w:p>
    <w:p w14:paraId="1D212A7C" w14:textId="4B9C530A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Ky </w:t>
      </w:r>
      <w:r w:rsidR="001370DE">
        <w:rPr>
          <w:rFonts w:ascii="Garamond" w:hAnsi="Garamond"/>
        </w:rPr>
        <w:t>K</w:t>
      </w:r>
      <w:r w:rsidR="00966690" w:rsidRPr="00FA7466">
        <w:rPr>
          <w:rFonts w:ascii="Garamond" w:hAnsi="Garamond"/>
        </w:rPr>
        <w:t>od do të shqyrtohet dhe miratohet si detyrim i sa më poshtë:</w:t>
      </w:r>
    </w:p>
    <w:p w14:paraId="1D212A7D" w14:textId="1D5CB975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>Shqipëria është anëtare e Sekretariatit të Komunite</w:t>
      </w:r>
      <w:r w:rsidR="009A26B6">
        <w:rPr>
          <w:rFonts w:ascii="Garamond" w:hAnsi="Garamond"/>
        </w:rPr>
        <w:t>tit të Energjisë që nga data 1.</w:t>
      </w:r>
      <w:r w:rsidR="00966690" w:rsidRPr="00FA7466">
        <w:rPr>
          <w:rFonts w:ascii="Garamond" w:hAnsi="Garamond"/>
        </w:rPr>
        <w:t>7.2006.</w:t>
      </w:r>
    </w:p>
    <w:p w14:paraId="1D212A7E" w14:textId="55FDDED8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Parashikimet e Rregullores </w:t>
      </w:r>
      <w:r w:rsidR="001370DE">
        <w:rPr>
          <w:rFonts w:ascii="Garamond" w:hAnsi="Garamond"/>
        </w:rPr>
        <w:t xml:space="preserve">(të </w:t>
      </w:r>
      <w:r w:rsidR="009A26B6">
        <w:rPr>
          <w:rFonts w:ascii="Garamond" w:hAnsi="Garamond"/>
        </w:rPr>
        <w:t>BE</w:t>
      </w:r>
      <w:r w:rsidR="001370DE">
        <w:rPr>
          <w:rFonts w:ascii="Garamond" w:hAnsi="Garamond"/>
        </w:rPr>
        <w:t>-së)</w:t>
      </w:r>
      <w:r w:rsidR="00966690" w:rsidRPr="00FA7466">
        <w:rPr>
          <w:rFonts w:ascii="Garamond" w:hAnsi="Garamond"/>
        </w:rPr>
        <w:t xml:space="preserve"> nr. 715/2009, të Parlamentit Evropian dhe të Këshillit Evropës.</w:t>
      </w:r>
    </w:p>
    <w:p w14:paraId="1D212A7F" w14:textId="4CF7FB5C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Kërkesat e Rregullores së Komisionit (KE) 2017/459, të datës 16 </w:t>
      </w:r>
      <w:r w:rsidR="009A26B6">
        <w:rPr>
          <w:rFonts w:ascii="Garamond" w:hAnsi="Garamond"/>
        </w:rPr>
        <w:t>m</w:t>
      </w:r>
      <w:r w:rsidR="00966690" w:rsidRPr="00FA7466">
        <w:rPr>
          <w:rFonts w:ascii="Garamond" w:hAnsi="Garamond"/>
        </w:rPr>
        <w:t>ars 2017.</w:t>
      </w:r>
    </w:p>
    <w:p w14:paraId="1D212A80" w14:textId="5A71260B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Vendimit nr. 2018/06/ PHGL-</w:t>
      </w:r>
      <w:r w:rsidR="00966690" w:rsidRPr="00FA7466">
        <w:rPr>
          <w:rFonts w:ascii="Garamond" w:hAnsi="Garamond"/>
        </w:rPr>
        <w:t>EnC</w:t>
      </w:r>
      <w:r w:rsidR="009A26B6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datë 28.11.2018</w:t>
      </w:r>
      <w:r w:rsidR="009A26B6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të Grupit të Përhershëm të Nivelit të Lartë të Komunitetit të Energjisë.</w:t>
      </w:r>
    </w:p>
    <w:p w14:paraId="1D212A81" w14:textId="0C038749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Parashikimeve të </w:t>
      </w:r>
      <w:r w:rsidR="009A26B6">
        <w:rPr>
          <w:rFonts w:ascii="Garamond" w:hAnsi="Garamond"/>
        </w:rPr>
        <w:t>l</w:t>
      </w:r>
      <w:r w:rsidR="00966690" w:rsidRPr="00FA7466">
        <w:rPr>
          <w:rFonts w:ascii="Garamond" w:hAnsi="Garamond"/>
        </w:rPr>
        <w:t xml:space="preserve">igjit nr. 102/2015,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 xml:space="preserve">Për </w:t>
      </w:r>
      <w:r w:rsidR="009A26B6" w:rsidRPr="00FA7466">
        <w:rPr>
          <w:rFonts w:ascii="Garamond" w:hAnsi="Garamond"/>
        </w:rPr>
        <w:t>sektorin e gazit natyror</w:t>
      </w:r>
      <w:r w:rsidR="009A26B6">
        <w:rPr>
          <w:rFonts w:ascii="Garamond" w:hAnsi="Garamond"/>
        </w:rPr>
        <w:t>”,</w:t>
      </w:r>
      <w:r w:rsidR="00966690" w:rsidRPr="00FA7466">
        <w:rPr>
          <w:rFonts w:ascii="Garamond" w:hAnsi="Garamond"/>
        </w:rPr>
        <w:t xml:space="preserve"> i ndryshuar.</w:t>
      </w:r>
    </w:p>
    <w:p w14:paraId="1D212A82" w14:textId="3A67DBE9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Licencimin </w:t>
      </w:r>
      <w:r w:rsidR="00D92444" w:rsidRPr="00FA7466">
        <w:rPr>
          <w:rFonts w:ascii="Garamond" w:hAnsi="Garamond"/>
        </w:rPr>
        <w:t xml:space="preserve">e </w:t>
      </w:r>
      <w:r w:rsidR="00966690" w:rsidRPr="00FA7466">
        <w:rPr>
          <w:rFonts w:ascii="Garamond" w:hAnsi="Garamond"/>
        </w:rPr>
        <w:t xml:space="preserve">shoqërisë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>ALBGAZ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 xml:space="preserve"> sh</w:t>
      </w:r>
      <w:r w:rsidR="009A26B6">
        <w:rPr>
          <w:rFonts w:ascii="Garamond" w:hAnsi="Garamond"/>
        </w:rPr>
        <w:t>.</w:t>
      </w:r>
      <w:r w:rsidR="00966690" w:rsidRPr="00FA7466">
        <w:rPr>
          <w:rFonts w:ascii="Garamond" w:hAnsi="Garamond"/>
        </w:rPr>
        <w:t>a</w:t>
      </w:r>
      <w:r w:rsidR="009A26B6">
        <w:rPr>
          <w:rFonts w:ascii="Garamond" w:hAnsi="Garamond"/>
        </w:rPr>
        <w:t>.</w:t>
      </w:r>
      <w:r w:rsidR="00966690" w:rsidRPr="00FA7466">
        <w:rPr>
          <w:rFonts w:ascii="Garamond" w:hAnsi="Garamond"/>
        </w:rPr>
        <w:t xml:space="preserve"> në aktivitetin e Transmetimit të Gazit Natyror.</w:t>
      </w:r>
    </w:p>
    <w:p w14:paraId="1D212A83" w14:textId="7C6D3483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Licencimin shoqërisë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>ALBGAZ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 xml:space="preserve"> sh</w:t>
      </w:r>
      <w:r w:rsidR="009A26B6">
        <w:rPr>
          <w:rFonts w:ascii="Garamond" w:hAnsi="Garamond"/>
        </w:rPr>
        <w:t>.</w:t>
      </w:r>
      <w:r w:rsidR="00966690" w:rsidRPr="00FA7466">
        <w:rPr>
          <w:rFonts w:ascii="Garamond" w:hAnsi="Garamond"/>
        </w:rPr>
        <w:t>a</w:t>
      </w:r>
      <w:r w:rsidR="009A26B6">
        <w:rPr>
          <w:rFonts w:ascii="Garamond" w:hAnsi="Garamond"/>
        </w:rPr>
        <w:t>.</w:t>
      </w:r>
      <w:r w:rsidR="00966690" w:rsidRPr="00FA7466">
        <w:rPr>
          <w:rFonts w:ascii="Garamond" w:hAnsi="Garamond"/>
        </w:rPr>
        <w:t xml:space="preserve"> në aktivitetin e Shpërndarjes së Gazit Natyror.</w:t>
      </w:r>
    </w:p>
    <w:p w14:paraId="1D212A84" w14:textId="18AC50C3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Certifikimin paraprak të Operatorit të Kombinuar të gazit natyror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>ALBGAZ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 xml:space="preserve"> sh.a. në përputhje me nenet 37, 50, 59, 68, dhe 80 të </w:t>
      </w:r>
      <w:r w:rsidR="009A26B6">
        <w:rPr>
          <w:rFonts w:ascii="Garamond" w:hAnsi="Garamond"/>
        </w:rPr>
        <w:t>l</w:t>
      </w:r>
      <w:r w:rsidR="00966690" w:rsidRPr="00FA7466">
        <w:rPr>
          <w:rFonts w:ascii="Garamond" w:hAnsi="Garamond"/>
        </w:rPr>
        <w:t xml:space="preserve">igjit nr. 102/2015,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>Për sektorin e gazit natyror</w:t>
      </w:r>
      <w:r w:rsidR="009A26B6">
        <w:rPr>
          <w:rFonts w:ascii="Garamond" w:hAnsi="Garamond"/>
        </w:rPr>
        <w:t>”,</w:t>
      </w:r>
      <w:r w:rsidR="00966690" w:rsidRPr="00FA7466">
        <w:rPr>
          <w:rFonts w:ascii="Garamond" w:hAnsi="Garamond"/>
        </w:rPr>
        <w:t xml:space="preserve"> i ndryshuar</w:t>
      </w:r>
      <w:r w:rsidR="009A26B6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dhe nenin 9, pika 6, të Direktivës 73/2009 EC.</w:t>
      </w:r>
    </w:p>
    <w:p w14:paraId="1D212A85" w14:textId="4CCCB6C9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>ALBGAZ sh.a. gëzon statusin e vëzhguesit pranë ENTSO-G, Rrjetit Europian të Operatorëve të Transmetimit të Gazit Natyror.</w:t>
      </w:r>
    </w:p>
    <w:p w14:paraId="1D212A88" w14:textId="78E03B84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 xml:space="preserve">Ky </w:t>
      </w:r>
      <w:r w:rsidR="001370DE">
        <w:rPr>
          <w:rFonts w:ascii="Garamond" w:hAnsi="Garamond"/>
        </w:rPr>
        <w:t>K</w:t>
      </w:r>
      <w:r w:rsidR="00966690" w:rsidRPr="00FA7466">
        <w:rPr>
          <w:rFonts w:ascii="Garamond" w:hAnsi="Garamond"/>
        </w:rPr>
        <w:t xml:space="preserve">od është hartuar dhe përshtatur në respektim të parashikimeve të dispozitave të </w:t>
      </w:r>
      <w:r w:rsidR="009A26B6">
        <w:rPr>
          <w:rFonts w:ascii="Garamond" w:hAnsi="Garamond"/>
        </w:rPr>
        <w:t>l</w:t>
      </w:r>
      <w:r w:rsidR="00966690" w:rsidRPr="00FA7466">
        <w:rPr>
          <w:rFonts w:ascii="Garamond" w:hAnsi="Garamond"/>
        </w:rPr>
        <w:t>igjit nr. 102/2015</w:t>
      </w:r>
      <w:r w:rsidR="009A26B6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 xml:space="preserve">Për </w:t>
      </w:r>
      <w:r w:rsidR="009A26B6" w:rsidRPr="00FA7466">
        <w:rPr>
          <w:rFonts w:ascii="Garamond" w:hAnsi="Garamond"/>
        </w:rPr>
        <w:t>sektorin e gazit natyror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>, i ndryshuar</w:t>
      </w:r>
      <w:r w:rsidR="009A26B6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si dhe parashikimeve të </w:t>
      </w:r>
      <w:r w:rsidR="009A26B6">
        <w:rPr>
          <w:rFonts w:ascii="Garamond" w:hAnsi="Garamond"/>
        </w:rPr>
        <w:t>vendimit nr. 2018/06/ PHGL-</w:t>
      </w:r>
      <w:r w:rsidR="00966690" w:rsidRPr="00FA7466">
        <w:rPr>
          <w:rFonts w:ascii="Garamond" w:hAnsi="Garamond"/>
        </w:rPr>
        <w:t>EnC</w:t>
      </w:r>
      <w:r w:rsidR="009A26B6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datë 28.11.2018</w:t>
      </w:r>
      <w:r w:rsidR="009A26B6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të Grupit të Përhershëm të Nivelit të Lartë të Komunitetit të Energjisë, duke dhënë orientim në lidhje me mekanizmat e alokimit të kapaciteteve në sistemet e trasmetimit të gazit natyror.</w:t>
      </w:r>
    </w:p>
    <w:p w14:paraId="1D212A89" w14:textId="538EC7DC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>Në referencë të vendimeve të Sekretariatit të Komunitetit të Energjisë</w:t>
      </w:r>
      <w:r w:rsidR="00FB0D89">
        <w:rPr>
          <w:rFonts w:ascii="Garamond" w:hAnsi="Garamond"/>
        </w:rPr>
        <w:t xml:space="preserve"> </w:t>
      </w:r>
      <w:r w:rsidR="009A26B6">
        <w:rPr>
          <w:rFonts w:ascii="Garamond" w:hAnsi="Garamond"/>
        </w:rPr>
        <w:t>PHLG-</w:t>
      </w:r>
      <w:r w:rsidR="00966690" w:rsidRPr="00FA7466">
        <w:rPr>
          <w:rFonts w:ascii="Garamond" w:hAnsi="Garamond"/>
        </w:rPr>
        <w:t xml:space="preserve">ENC, kjo rregullore do të bëhet e detyrueshme për të gjithë </w:t>
      </w:r>
      <w:r w:rsidR="009A26B6" w:rsidRPr="00FA7466">
        <w:rPr>
          <w:rFonts w:ascii="Garamond" w:hAnsi="Garamond"/>
        </w:rPr>
        <w:t>pjesëmarrësit</w:t>
      </w:r>
      <w:r w:rsidR="00966690" w:rsidRPr="00FA7466">
        <w:rPr>
          <w:rFonts w:ascii="Garamond" w:hAnsi="Garamond"/>
        </w:rPr>
        <w:t xml:space="preserve"> e tregut. Transpozimi do të bëhet pa </w:t>
      </w:r>
      <w:r w:rsidR="00966690" w:rsidRPr="00FA7466">
        <w:rPr>
          <w:rFonts w:ascii="Garamond" w:hAnsi="Garamond"/>
        </w:rPr>
        <w:lastRenderedPageBreak/>
        <w:t xml:space="preserve">ndryshime në strukturën e tekstit të Rregullores (EU) </w:t>
      </w:r>
      <w:r w:rsidR="009A26B6">
        <w:rPr>
          <w:rFonts w:ascii="Garamond" w:hAnsi="Garamond"/>
        </w:rPr>
        <w:t>n</w:t>
      </w:r>
      <w:r w:rsidR="00966690" w:rsidRPr="00FA7466">
        <w:rPr>
          <w:rFonts w:ascii="Garamond" w:hAnsi="Garamond"/>
        </w:rPr>
        <w:t>r.</w:t>
      </w:r>
      <w:r w:rsidR="009A26B6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>2017/460, përveç përkthimit dhe përshtatjes të bërë sipas këtij vendimi.</w:t>
      </w:r>
    </w:p>
    <w:p w14:paraId="1D212A8B" w14:textId="623926DD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966690" w:rsidRPr="00FA7466">
        <w:rPr>
          <w:rFonts w:ascii="Garamond" w:hAnsi="Garamond"/>
        </w:rPr>
        <w:t>Në kontekst të zbatimit të përgjegjësive të monitorimit të zbatimit, Sekretariati do të monitorojë dhe analizojë, se si operatorët e sistemit të transmetimit, kanë zbatuar këtë Rregullore</w:t>
      </w:r>
      <w:r w:rsidR="001370DE">
        <w:rPr>
          <w:rFonts w:ascii="Garamond" w:hAnsi="Garamond"/>
        </w:rPr>
        <w:t>:</w:t>
      </w:r>
    </w:p>
    <w:p w14:paraId="1D212A8C" w14:textId="32B0A90A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66690" w:rsidRPr="00FA7466">
        <w:rPr>
          <w:rFonts w:ascii="Garamond" w:hAnsi="Garamond"/>
        </w:rPr>
        <w:t>Operatorët e sistemit të transmetimit duhet t</w:t>
      </w:r>
      <w:r w:rsidR="009A26B6">
        <w:rPr>
          <w:rFonts w:ascii="Garamond" w:hAnsi="Garamond"/>
        </w:rPr>
        <w:t>’</w:t>
      </w:r>
      <w:r w:rsidR="00966690" w:rsidRPr="00FA7466">
        <w:rPr>
          <w:rFonts w:ascii="Garamond" w:hAnsi="Garamond"/>
        </w:rPr>
        <w:t>i dorëzojnë Sekretariatit të Komunitetit të energjisë, të gjitha informacionet e kërkuara nga Sekretariati për të përmbushur detyrimet e tij sipas paragrafit 1, jo më vonë se 9 muaj pas skadimit të afatit për transpozimin e kësaj Rregulloreje</w:t>
      </w:r>
      <w:r w:rsidR="009A26B6">
        <w:rPr>
          <w:rFonts w:ascii="Garamond" w:hAnsi="Garamond"/>
        </w:rPr>
        <w:t>.</w:t>
      </w:r>
      <w:r w:rsidR="00966690" w:rsidRPr="00FA7466">
        <w:rPr>
          <w:rFonts w:ascii="Garamond" w:hAnsi="Garamond"/>
        </w:rPr>
        <w:t xml:space="preserve"> </w:t>
      </w:r>
    </w:p>
    <w:p w14:paraId="1D212A8D" w14:textId="4BEC1584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66690" w:rsidRPr="00FA7466">
        <w:rPr>
          <w:rFonts w:ascii="Garamond" w:hAnsi="Garamond"/>
        </w:rPr>
        <w:t>Konfidencialiteti i informacionit komercialisht të ndjeshëm ruhet nga Sekretariati</w:t>
      </w:r>
      <w:r w:rsidR="001370DE">
        <w:rPr>
          <w:rFonts w:ascii="Garamond" w:hAnsi="Garamond"/>
        </w:rPr>
        <w:t>.</w:t>
      </w:r>
      <w:r w:rsidR="00966690" w:rsidRPr="00FA7466">
        <w:rPr>
          <w:rFonts w:ascii="Garamond" w:hAnsi="Garamond"/>
        </w:rPr>
        <w:t xml:space="preserve"> </w:t>
      </w:r>
    </w:p>
    <w:p w14:paraId="1D212A8E" w14:textId="4DF0FF3B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66690" w:rsidRPr="00FA7466">
        <w:rPr>
          <w:rFonts w:ascii="Garamond" w:hAnsi="Garamond"/>
        </w:rPr>
        <w:t>Jo më vonë se dy vjet pas skadimit të afatit për transpozimin e kësaj rregulloreje, Bordi Rregullator i Komunitetit të Energjisë do të raportojë mbi kushtet e parashikuara në kontratat për produkte të kapacitetit standard për kapacitetin e garantuar, duke pasur parasysh efektet e tyre në përdorimin efikas të rrjetit dhe integrimin e tregjeve të gazit të Komunitetit të Energjisë. Bordi Rregullator i Komunitetit të Energjisë do të mbështetet në vlerësimin e tij nga Autoritetet Kombëtare Rregullatore dhe Operatorët e Sistemit të Transmetimit.</w:t>
      </w:r>
    </w:p>
    <w:p w14:paraId="1D212A90" w14:textId="77777777" w:rsidR="003F782E" w:rsidRPr="00FA7466" w:rsidRDefault="00966690" w:rsidP="00DE3208">
      <w:pPr>
        <w:ind w:firstLine="284"/>
        <w:jc w:val="both"/>
        <w:rPr>
          <w:rFonts w:ascii="Garamond" w:hAnsi="Garamond"/>
        </w:rPr>
      </w:pPr>
      <w:r w:rsidRPr="00FA7466">
        <w:rPr>
          <w:rFonts w:ascii="Garamond" w:hAnsi="Garamond"/>
        </w:rPr>
        <w:t xml:space="preserve">Për gjithë sa më sipër cituar bordi i ERE-s, </w:t>
      </w:r>
    </w:p>
    <w:p w14:paraId="1D212A91" w14:textId="77777777" w:rsidR="003F782E" w:rsidRPr="00FA7466" w:rsidRDefault="003F782E" w:rsidP="00DE3208">
      <w:pPr>
        <w:ind w:firstLine="284"/>
        <w:jc w:val="both"/>
        <w:rPr>
          <w:rFonts w:ascii="Garamond" w:hAnsi="Garamond"/>
        </w:rPr>
      </w:pPr>
    </w:p>
    <w:p w14:paraId="1D212A92" w14:textId="0BE77A04" w:rsidR="003F782E" w:rsidRPr="00FA7466" w:rsidRDefault="00DE3208" w:rsidP="00DE3208">
      <w:pPr>
        <w:ind w:firstLine="284"/>
        <w:jc w:val="center"/>
        <w:rPr>
          <w:rFonts w:ascii="Garamond" w:hAnsi="Garamond"/>
        </w:rPr>
      </w:pPr>
      <w:r w:rsidRPr="00FA7466">
        <w:rPr>
          <w:rFonts w:ascii="Garamond" w:hAnsi="Garamond"/>
        </w:rPr>
        <w:t>VENDOSI:</w:t>
      </w:r>
    </w:p>
    <w:p w14:paraId="1D212A93" w14:textId="77777777" w:rsidR="003F782E" w:rsidRPr="00FA7466" w:rsidRDefault="003F782E" w:rsidP="00DE3208">
      <w:pPr>
        <w:ind w:firstLine="284"/>
        <w:jc w:val="both"/>
        <w:rPr>
          <w:rFonts w:ascii="Garamond" w:hAnsi="Garamond"/>
        </w:rPr>
      </w:pPr>
    </w:p>
    <w:p w14:paraId="1D212A94" w14:textId="5D9224DD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66690" w:rsidRPr="00FA7466">
        <w:rPr>
          <w:rFonts w:ascii="Garamond" w:hAnsi="Garamond"/>
        </w:rPr>
        <w:t>Të fillojë procedurën për transpozimin e Rregullores 2017/459</w:t>
      </w:r>
      <w:r w:rsidR="001370DE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të miratuar me vendimin nr. 2018/06/PHGL-EnC</w:t>
      </w:r>
      <w:r w:rsidR="001370DE">
        <w:rPr>
          <w:rFonts w:ascii="Garamond" w:hAnsi="Garamond"/>
        </w:rPr>
        <w:t>,</w:t>
      </w:r>
      <w:r w:rsidR="00966690" w:rsidRPr="00FA7466">
        <w:rPr>
          <w:rFonts w:ascii="Garamond" w:hAnsi="Garamond"/>
        </w:rPr>
        <w:t xml:space="preserve"> </w:t>
      </w:r>
      <w:r w:rsidR="009A26B6">
        <w:rPr>
          <w:rFonts w:ascii="Garamond" w:hAnsi="Garamond"/>
        </w:rPr>
        <w:t>“</w:t>
      </w:r>
      <w:r w:rsidR="00966690" w:rsidRPr="00FA7466">
        <w:rPr>
          <w:rFonts w:ascii="Garamond" w:hAnsi="Garamond"/>
        </w:rPr>
        <w:t>Mbi themelimin</w:t>
      </w:r>
      <w:r w:rsidR="00FB0D89">
        <w:rPr>
          <w:rFonts w:ascii="Garamond" w:hAnsi="Garamond"/>
        </w:rPr>
        <w:t xml:space="preserve"> </w:t>
      </w:r>
      <w:r w:rsidR="00966690" w:rsidRPr="00FA7466">
        <w:rPr>
          <w:rFonts w:ascii="Garamond" w:hAnsi="Garamond"/>
        </w:rPr>
        <w:t>e kodit të rrjetit për mekanizmat e alokimit të kapaciteteve në sistemet e transmetimit të gazit natyror</w:t>
      </w:r>
      <w:r w:rsidR="009A26B6">
        <w:rPr>
          <w:rFonts w:ascii="Garamond" w:hAnsi="Garamond"/>
        </w:rPr>
        <w:t>”</w:t>
      </w:r>
      <w:r w:rsidR="00966690" w:rsidRPr="00FA7466">
        <w:rPr>
          <w:rFonts w:ascii="Garamond" w:hAnsi="Garamond"/>
        </w:rPr>
        <w:t>.</w:t>
      </w:r>
    </w:p>
    <w:p w14:paraId="1D212A96" w14:textId="56517851" w:rsidR="003F782E" w:rsidRPr="00FA7466" w:rsidRDefault="00DE3208" w:rsidP="00DE320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66690" w:rsidRPr="00FA7466">
        <w:rPr>
          <w:rFonts w:ascii="Garamond" w:hAnsi="Garamond"/>
        </w:rPr>
        <w:t>Drejtoria Juridike dhe e Mbrojtjes së Konsumatorit, të njoftojë palët e interesit për vendimin e Bordit të ERE-s.</w:t>
      </w:r>
    </w:p>
    <w:p w14:paraId="1D212A99" w14:textId="77777777" w:rsidR="003F782E" w:rsidRPr="00FA7466" w:rsidRDefault="00966690" w:rsidP="00DE3208">
      <w:pPr>
        <w:ind w:firstLine="284"/>
        <w:jc w:val="both"/>
        <w:rPr>
          <w:rFonts w:ascii="Garamond" w:hAnsi="Garamond"/>
        </w:rPr>
      </w:pPr>
      <w:r w:rsidRPr="00FA7466">
        <w:rPr>
          <w:rFonts w:ascii="Garamond" w:hAnsi="Garamond"/>
        </w:rPr>
        <w:t xml:space="preserve">Ky vendim hyn në fuqi menjëherë. </w:t>
      </w:r>
    </w:p>
    <w:p w14:paraId="1D212A9A" w14:textId="16C8A428" w:rsidR="003F782E" w:rsidRPr="00FA7466" w:rsidRDefault="00966690" w:rsidP="00DE3208">
      <w:pPr>
        <w:ind w:firstLine="284"/>
        <w:jc w:val="both"/>
        <w:rPr>
          <w:rFonts w:ascii="Garamond" w:hAnsi="Garamond"/>
        </w:rPr>
      </w:pPr>
      <w:r w:rsidRPr="00FA7466">
        <w:rPr>
          <w:rFonts w:ascii="Garamond" w:hAnsi="Garamond"/>
        </w:rPr>
        <w:t>Ky vendim botohet në Fletoren Zyrtare.</w:t>
      </w:r>
      <w:r w:rsidR="00FB0D89">
        <w:rPr>
          <w:rFonts w:ascii="Garamond" w:hAnsi="Garamond"/>
        </w:rPr>
        <w:t xml:space="preserve"> </w:t>
      </w:r>
    </w:p>
    <w:p w14:paraId="1D212A9B" w14:textId="383A4D5B" w:rsidR="003F782E" w:rsidRPr="00FA7466" w:rsidRDefault="00D92444" w:rsidP="00DE3208">
      <w:pPr>
        <w:ind w:firstLine="284"/>
        <w:jc w:val="both"/>
        <w:rPr>
          <w:rFonts w:ascii="Garamond" w:hAnsi="Garamond"/>
        </w:rPr>
      </w:pPr>
      <w:r w:rsidRPr="00FA7466">
        <w:rPr>
          <w:rFonts w:ascii="Garamond" w:hAnsi="Garamond"/>
        </w:rPr>
        <w:t xml:space="preserve">Për këtë vendim mund të kërkohet rishikim, brenda 7 </w:t>
      </w:r>
      <w:r w:rsidR="001370DE" w:rsidRPr="00FA7466">
        <w:rPr>
          <w:rFonts w:ascii="Garamond" w:hAnsi="Garamond"/>
        </w:rPr>
        <w:t>ditëve</w:t>
      </w:r>
      <w:r w:rsidRPr="00FA7466">
        <w:rPr>
          <w:rFonts w:ascii="Garamond" w:hAnsi="Garamond"/>
        </w:rPr>
        <w:t xml:space="preserve"> nga data e marrjes së vendimit, në ERE dhe të bëhet ankim në Gjykatën</w:t>
      </w:r>
      <w:r w:rsidR="00FB0D89">
        <w:rPr>
          <w:rFonts w:ascii="Garamond" w:hAnsi="Garamond"/>
        </w:rPr>
        <w:t xml:space="preserve"> </w:t>
      </w:r>
      <w:r w:rsidR="00F76F15">
        <w:rPr>
          <w:rFonts w:ascii="Garamond" w:hAnsi="Garamond"/>
        </w:rPr>
        <w:t>Administrative Tiranë</w:t>
      </w:r>
      <w:r w:rsidR="00FB0D89">
        <w:rPr>
          <w:rFonts w:ascii="Garamond" w:hAnsi="Garamond"/>
        </w:rPr>
        <w:t xml:space="preserve"> </w:t>
      </w:r>
      <w:r w:rsidRPr="00FA7466">
        <w:rPr>
          <w:rFonts w:ascii="Garamond" w:hAnsi="Garamond"/>
        </w:rPr>
        <w:t>brenda 45 ditëve kalendarike nga</w:t>
      </w:r>
      <w:r w:rsidR="00FB0D89">
        <w:rPr>
          <w:rFonts w:ascii="Garamond" w:hAnsi="Garamond"/>
        </w:rPr>
        <w:t xml:space="preserve"> </w:t>
      </w:r>
      <w:r w:rsidRPr="00FA7466">
        <w:rPr>
          <w:rFonts w:ascii="Garamond" w:hAnsi="Garamond"/>
        </w:rPr>
        <w:t>botimi në Fletoren Zyrtare</w:t>
      </w:r>
      <w:r w:rsidR="001370DE">
        <w:rPr>
          <w:rFonts w:ascii="Garamond" w:hAnsi="Garamond"/>
        </w:rPr>
        <w:t>.</w:t>
      </w:r>
    </w:p>
    <w:p w14:paraId="1D212A9C" w14:textId="77777777" w:rsidR="003F782E" w:rsidRPr="00FA7466" w:rsidRDefault="003F782E" w:rsidP="00DE3208">
      <w:pPr>
        <w:ind w:firstLine="284"/>
        <w:jc w:val="both"/>
        <w:rPr>
          <w:rFonts w:ascii="Garamond" w:hAnsi="Garamond"/>
        </w:rPr>
      </w:pPr>
    </w:p>
    <w:p w14:paraId="1D212A9F" w14:textId="7CBDDB08" w:rsidR="003F782E" w:rsidRPr="00FA7466" w:rsidRDefault="00162A70" w:rsidP="00DE3208">
      <w:pPr>
        <w:ind w:firstLine="284"/>
        <w:jc w:val="right"/>
        <w:rPr>
          <w:rFonts w:ascii="Garamond" w:hAnsi="Garamond"/>
        </w:rPr>
      </w:pPr>
      <w:r w:rsidRPr="00FA7466">
        <w:rPr>
          <w:rFonts w:ascii="Garamond" w:hAnsi="Garamond"/>
        </w:rPr>
        <w:t>KRYETARI</w:t>
      </w:r>
    </w:p>
    <w:p w14:paraId="1D212AA1" w14:textId="10A4BD4A" w:rsidR="003F782E" w:rsidRPr="00C2166E" w:rsidRDefault="00C2166E" w:rsidP="00C2166E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Petrit Ahmeti</w:t>
      </w:r>
      <w:bookmarkStart w:id="0" w:name="_GoBack"/>
      <w:bookmarkEnd w:id="0"/>
    </w:p>
    <w:p w14:paraId="1D212AA2" w14:textId="77777777" w:rsidR="003F782E" w:rsidRPr="00FA7466" w:rsidRDefault="003F782E" w:rsidP="00FA7466">
      <w:pPr>
        <w:jc w:val="both"/>
        <w:rPr>
          <w:rFonts w:ascii="Garamond" w:hAnsi="Garamond"/>
        </w:rPr>
      </w:pPr>
    </w:p>
    <w:p w14:paraId="1D212AA3" w14:textId="77777777" w:rsidR="003F782E" w:rsidRPr="00FA7466" w:rsidRDefault="003F782E" w:rsidP="00FA7466">
      <w:pPr>
        <w:jc w:val="both"/>
        <w:rPr>
          <w:rFonts w:ascii="Garamond" w:hAnsi="Garamond"/>
        </w:rPr>
      </w:pPr>
    </w:p>
    <w:p w14:paraId="1D212AA4" w14:textId="77777777" w:rsidR="003F782E" w:rsidRPr="00FA7466" w:rsidRDefault="003F782E" w:rsidP="00FA7466">
      <w:pPr>
        <w:jc w:val="both"/>
        <w:rPr>
          <w:rFonts w:ascii="Garamond" w:hAnsi="Garamond"/>
        </w:rPr>
      </w:pPr>
    </w:p>
    <w:p w14:paraId="1D212AA5" w14:textId="77777777" w:rsidR="003F782E" w:rsidRPr="00FA7466" w:rsidRDefault="003F782E" w:rsidP="00FA7466">
      <w:pPr>
        <w:jc w:val="both"/>
        <w:rPr>
          <w:rFonts w:ascii="Garamond" w:hAnsi="Garamond"/>
        </w:rPr>
      </w:pPr>
    </w:p>
    <w:p w14:paraId="1D212AA6" w14:textId="77777777" w:rsidR="003F782E" w:rsidRPr="00FA7466" w:rsidRDefault="003F782E" w:rsidP="00FA7466">
      <w:pPr>
        <w:jc w:val="both"/>
        <w:rPr>
          <w:rFonts w:ascii="Garamond" w:hAnsi="Garamond"/>
        </w:rPr>
      </w:pPr>
    </w:p>
    <w:p w14:paraId="1D212AA7" w14:textId="77777777" w:rsidR="00162A70" w:rsidRPr="00FA7466" w:rsidRDefault="00162A70" w:rsidP="00FA7466">
      <w:pPr>
        <w:jc w:val="both"/>
        <w:rPr>
          <w:rFonts w:ascii="Garamond" w:hAnsi="Garamond"/>
        </w:rPr>
      </w:pPr>
    </w:p>
    <w:p w14:paraId="1D212AA8" w14:textId="77777777" w:rsidR="00162A70" w:rsidRPr="00FA7466" w:rsidRDefault="00162A70" w:rsidP="00FA7466">
      <w:pPr>
        <w:jc w:val="both"/>
        <w:rPr>
          <w:rFonts w:ascii="Garamond" w:hAnsi="Garamond"/>
        </w:rPr>
      </w:pPr>
    </w:p>
    <w:p w14:paraId="1D212AA9" w14:textId="77777777" w:rsidR="003F782E" w:rsidRPr="00FA7466" w:rsidRDefault="003F782E" w:rsidP="00FA7466">
      <w:pPr>
        <w:jc w:val="both"/>
        <w:rPr>
          <w:rFonts w:ascii="Garamond" w:hAnsi="Garamond"/>
        </w:rPr>
      </w:pPr>
    </w:p>
    <w:p w14:paraId="1D212AAA" w14:textId="77777777" w:rsidR="003F782E" w:rsidRPr="00FA7466" w:rsidRDefault="003F782E" w:rsidP="00FA7466">
      <w:pPr>
        <w:jc w:val="both"/>
        <w:rPr>
          <w:rFonts w:ascii="Garamond" w:hAnsi="Garamond"/>
        </w:rPr>
      </w:pPr>
    </w:p>
    <w:sectPr w:rsidR="003F782E" w:rsidRPr="00FA7466">
      <w:pgSz w:w="12240" w:h="15840"/>
      <w:pgMar w:top="13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4B8EB" w14:textId="77777777" w:rsidR="00C00620" w:rsidRDefault="00C00620">
      <w:r>
        <w:separator/>
      </w:r>
    </w:p>
  </w:endnote>
  <w:endnote w:type="continuationSeparator" w:id="0">
    <w:p w14:paraId="2B8A0688" w14:textId="77777777" w:rsidR="00C00620" w:rsidRDefault="00C00620">
      <w:r>
        <w:continuationSeparator/>
      </w:r>
    </w:p>
  </w:endnote>
  <w:endnote w:type="continuationNotice" w:id="1">
    <w:p w14:paraId="7216C5D1" w14:textId="77777777" w:rsidR="00C00620" w:rsidRDefault="00C006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B9569" w14:textId="77777777" w:rsidR="00C00620" w:rsidRDefault="00C00620">
      <w:r>
        <w:separator/>
      </w:r>
    </w:p>
  </w:footnote>
  <w:footnote w:type="continuationSeparator" w:id="0">
    <w:p w14:paraId="07442313" w14:textId="77777777" w:rsidR="00C00620" w:rsidRDefault="00C00620">
      <w:r>
        <w:continuationSeparator/>
      </w:r>
    </w:p>
  </w:footnote>
  <w:footnote w:type="continuationNotice" w:id="1">
    <w:p w14:paraId="5C58C37F" w14:textId="77777777" w:rsidR="00C00620" w:rsidRDefault="00C006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7C61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D1CA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00587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17AE72A"/>
    <w:lvl w:ilvl="0" w:tplc="C51EAA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DF80AC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953CFE"/>
    <w:multiLevelType w:val="hybridMultilevel"/>
    <w:tmpl w:val="837CA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82E"/>
    <w:rsid w:val="00054184"/>
    <w:rsid w:val="001370DE"/>
    <w:rsid w:val="00162A70"/>
    <w:rsid w:val="001E4B08"/>
    <w:rsid w:val="00217A1A"/>
    <w:rsid w:val="002E7D30"/>
    <w:rsid w:val="003F782E"/>
    <w:rsid w:val="004B1952"/>
    <w:rsid w:val="004E1117"/>
    <w:rsid w:val="005B7554"/>
    <w:rsid w:val="006546F9"/>
    <w:rsid w:val="00814923"/>
    <w:rsid w:val="00966690"/>
    <w:rsid w:val="009A26B6"/>
    <w:rsid w:val="009D68B9"/>
    <w:rsid w:val="00A27EF1"/>
    <w:rsid w:val="00C00620"/>
    <w:rsid w:val="00C2166E"/>
    <w:rsid w:val="00CF5265"/>
    <w:rsid w:val="00D92444"/>
    <w:rsid w:val="00DE3208"/>
    <w:rsid w:val="00F76F15"/>
    <w:rsid w:val="00F82482"/>
    <w:rsid w:val="00FA7466"/>
    <w:rsid w:val="00FB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12A6B"/>
  <w15:docId w15:val="{E44B95D9-189C-4CF5-BE1D-C04C3A14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2019-04-18T12:13:29Z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2019-04-16T22:00:00Z</Date_x0020_protokolli>
    <Titulli xmlns="0e656187-b300-4fb0-8bf4-3a50f872073c">Për fillimin e proçedurës për transpozimin e rregullores 2017/459 të miratuar me vendimin nr. 2018/06/PHGL - EnC "Mbi themelimin e kodit të rrjetit për mekanizmat e alokimit të kapaciteteve në sistemet e transmetimit të gazit natyror".</Titulli>
    <Modifikuesi xmlns="0e656187-b300-4fb0-8bf4-3a50f872073c">ermira.bukaci</Modifikuesi>
    <Nr_x002e__x0020_prot_x0020_QBZ xmlns="0e656187-b300-4fb0-8bf4-3a50f872073c">594/4</Nr_x002e__x0020_prot_x0020_QBZ>
    <Data_x0020_e_x0020_Modifikimit xmlns="0e656187-b300-4fb0-8bf4-3a50f872073c">2019-04-18T14:06:52Z</Data_x0020_e_x0020_Modifikimit>
    <Dekretuar xmlns="0e656187-b300-4fb0-8bf4-3a50f872073c">false</Dekretuar>
    <Data xmlns="0e656187-b300-4fb0-8bf4-3a50f872073c">2019-04-02T22:00:00Z</Data>
    <Nr_x002e__x0020_protokolli_x0020_i_x0020_aktit xmlns="0e656187-b300-4fb0-8bf4-3a50f872073c">35/20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026F1B63C04B268EC39FE097FA08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026F1B63C04B268EC39FE097FA08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7B6F2-C9BA-4E2A-96D2-836532AEE17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434AEC7-A8FE-43DF-9914-388E7938E71A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1279C9A-C9E3-4805-B665-35D952EEC47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290BCE2-B911-4745-95AB-09963F9847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962E31-F357-48F0-A535-DE8C00CD49E6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C19AE83-0127-4CEC-B7B9-06AB83F9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9BCFE4C-4A37-4853-A035-58DF077C01A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F0141A21-150D-40A4-8E36-A79C0438C669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FA61649-5934-48D8-B0F2-7C7C2E0ADEF3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BA196F0A-C2C7-436E-BA69-0CA9B67B7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998159D0-E255-4126-BDAD-BF81333B7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proçedurës për transpozimin e rregullores 2017/459 të miratuar me vendimin nr. 2018/06/PHGL - EnC "Mbi themelimin e kodit të rrjetit për mekanizmat e alokimit të kapaciteteve në sistemet e transmetimit të gazit natyror".</vt:lpstr>
    </vt:vector>
  </TitlesOfParts>
  <Company>Hewlett-Packard Company</Company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proçedurës për transpozimin e rregullores 2017/459 të miratuar me vendimin nr. 2018/06/PHGL - EnC "Mbi themelimin e kodit të rrjetit për mekanizmat e alokimit të kapaciteteve në sistemet e transmetimit të gazit natyror".</dc:title>
  <dc:creator>Sokol Mezini</dc:creator>
  <cp:lastModifiedBy>Rudina Cupi</cp:lastModifiedBy>
  <cp:revision>14</cp:revision>
  <cp:lastPrinted>2019-04-15T11:34:00Z</cp:lastPrinted>
  <dcterms:created xsi:type="dcterms:W3CDTF">2019-04-17T08:15:00Z</dcterms:created>
  <dcterms:modified xsi:type="dcterms:W3CDTF">2019-04-19T08:28:00Z</dcterms:modified>
</cp:coreProperties>
</file>