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F42A8" w14:textId="77777777" w:rsidR="006E0E6B" w:rsidRPr="00EA132E" w:rsidRDefault="00DE2908" w:rsidP="00DE2908">
      <w:pPr>
        <w:spacing w:line="276" w:lineRule="auto"/>
        <w:jc w:val="center"/>
        <w:rPr>
          <w:b/>
          <w:lang w:val="sq-AL" w:eastAsia="en-GB"/>
        </w:rPr>
      </w:pPr>
      <w:r w:rsidRPr="00EA132E">
        <w:rPr>
          <w:b/>
          <w:lang w:val="sq-AL" w:eastAsia="en-GB"/>
        </w:rPr>
        <w:t>KORRIGJIM GABIMI MATERIAL</w:t>
      </w:r>
    </w:p>
    <w:p w14:paraId="2AB31673" w14:textId="77777777" w:rsidR="006E0E6B" w:rsidRDefault="006E0E6B" w:rsidP="006E0E6B">
      <w:pPr>
        <w:spacing w:line="276" w:lineRule="auto"/>
        <w:rPr>
          <w:lang w:val="sq-AL" w:eastAsia="en-GB"/>
        </w:rPr>
      </w:pPr>
    </w:p>
    <w:p w14:paraId="2AB31674" w14:textId="77777777" w:rsidR="006E0E6B" w:rsidRPr="00AE2D86" w:rsidRDefault="006E0E6B" w:rsidP="006E0E6B">
      <w:pPr>
        <w:spacing w:line="276" w:lineRule="auto"/>
        <w:rPr>
          <w:lang w:val="sq-AL" w:eastAsia="en-GB"/>
        </w:rPr>
      </w:pPr>
      <w:r w:rsidRPr="00AE2D86">
        <w:rPr>
          <w:lang w:val="sq-AL" w:eastAsia="en-GB"/>
        </w:rPr>
        <w:tab/>
      </w:r>
      <w:r w:rsidRPr="00AE2D86">
        <w:rPr>
          <w:lang w:val="sq-AL" w:eastAsia="en-GB"/>
        </w:rPr>
        <w:tab/>
      </w:r>
      <w:r w:rsidRPr="00AE2D86">
        <w:rPr>
          <w:lang w:val="sq-AL" w:eastAsia="en-GB"/>
        </w:rPr>
        <w:tab/>
      </w:r>
    </w:p>
    <w:p w14:paraId="2AB31675" w14:textId="77777777" w:rsidR="006E0E6B" w:rsidRPr="00AE2D86" w:rsidRDefault="006E0E6B" w:rsidP="006E0E6B">
      <w:pPr>
        <w:rPr>
          <w:lang w:val="sq-AL"/>
        </w:rPr>
      </w:pPr>
    </w:p>
    <w:p w14:paraId="2AB31676" w14:textId="77777777" w:rsidR="006E0E6B" w:rsidRPr="00AE2D86" w:rsidRDefault="006E0E6B" w:rsidP="006E0E6B">
      <w:pPr>
        <w:pStyle w:val="ListParagraph"/>
        <w:ind w:left="0"/>
        <w:jc w:val="both"/>
        <w:rPr>
          <w:lang w:val="sq-AL"/>
        </w:rPr>
      </w:pPr>
      <w:r>
        <w:rPr>
          <w:lang w:val="sq-AL"/>
        </w:rPr>
        <w:t xml:space="preserve">Në vendimin </w:t>
      </w:r>
      <w:r w:rsidRPr="00AE2D86">
        <w:rPr>
          <w:lang w:val="sq-AL"/>
        </w:rPr>
        <w:t xml:space="preserve">nr. </w:t>
      </w:r>
      <w:r w:rsidRPr="00AE2D86">
        <w:rPr>
          <w:rFonts w:eastAsia="Batang"/>
          <w:lang w:val="sq-AL"/>
        </w:rPr>
        <w:t xml:space="preserve">95, datë 17.06.2019 </w:t>
      </w:r>
      <w:r w:rsidRPr="00AE2D86">
        <w:rPr>
          <w:lang w:val="sq-AL"/>
        </w:rPr>
        <w:t>“</w:t>
      </w:r>
      <w:r w:rsidRPr="00AE2D86">
        <w:rPr>
          <w:i/>
          <w:lang w:val="sq-AL"/>
        </w:rPr>
        <w:t>Mbi miratimin “Udhëzuesit për testimin e tregut për gazsjellësin Trans Adriatik”,</w:t>
      </w:r>
      <w:r w:rsidRPr="00AE2D86">
        <w:rPr>
          <w:lang w:val="sq-AL"/>
        </w:rPr>
        <w:t>botuar në Fletoren Zyrtare nr. 101, datë 12 korrik 2019</w:t>
      </w:r>
      <w:r>
        <w:rPr>
          <w:lang w:val="sq-AL"/>
        </w:rPr>
        <w:t xml:space="preserve">           bëhet korrigjimi i gabimit material si më poshtë:</w:t>
      </w:r>
    </w:p>
    <w:p w14:paraId="2AB31677" w14:textId="77777777" w:rsidR="006E0E6B" w:rsidRPr="00AE2D86" w:rsidRDefault="006E0E6B" w:rsidP="006E0E6B">
      <w:pPr>
        <w:spacing w:line="276" w:lineRule="auto"/>
        <w:jc w:val="both"/>
        <w:rPr>
          <w:lang w:val="sq-AL"/>
        </w:rPr>
      </w:pPr>
    </w:p>
    <w:p w14:paraId="2AB31678" w14:textId="77777777" w:rsidR="006E0E6B" w:rsidRPr="00AE2D86" w:rsidRDefault="006E0E6B" w:rsidP="006E0E6B">
      <w:pPr>
        <w:shd w:val="clear" w:color="auto" w:fill="FFFFFF"/>
        <w:jc w:val="both"/>
        <w:rPr>
          <w:b/>
          <w:lang w:val="sq-AL"/>
        </w:rPr>
      </w:pPr>
    </w:p>
    <w:p w14:paraId="2AB31679" w14:textId="77777777" w:rsidR="006E0E6B" w:rsidRPr="00AE2D86" w:rsidRDefault="006E0E6B" w:rsidP="006E0E6B">
      <w:pPr>
        <w:shd w:val="clear" w:color="auto" w:fill="FFFFFF"/>
        <w:jc w:val="both"/>
        <w:rPr>
          <w:b/>
          <w:lang w:val="sq-AL"/>
        </w:rPr>
      </w:pPr>
      <w:r>
        <w:rPr>
          <w:b/>
          <w:lang w:val="sq-AL"/>
        </w:rPr>
        <w:t>Dispozitivi i vendimit:</w:t>
      </w:r>
    </w:p>
    <w:p w14:paraId="2AB3167A" w14:textId="77777777" w:rsidR="006E0E6B" w:rsidRPr="00AE2D86" w:rsidRDefault="006E0E6B" w:rsidP="006E0E6B">
      <w:pPr>
        <w:shd w:val="clear" w:color="auto" w:fill="FFFFFF"/>
        <w:jc w:val="both"/>
        <w:rPr>
          <w:lang w:val="sq-AL"/>
        </w:rPr>
      </w:pPr>
      <w:r w:rsidRPr="00AE2D86">
        <w:rPr>
          <w:b/>
          <w:lang w:val="sq-AL"/>
        </w:rPr>
        <w:t xml:space="preserve">Ishte: </w:t>
      </w:r>
    </w:p>
    <w:p w14:paraId="2AB3167B" w14:textId="77777777" w:rsidR="006E0E6B" w:rsidRPr="00AE2D86" w:rsidRDefault="006E0E6B" w:rsidP="006E0E6B">
      <w:pPr>
        <w:pStyle w:val="ListParagraph"/>
        <w:numPr>
          <w:ilvl w:val="0"/>
          <w:numId w:val="1"/>
        </w:numPr>
        <w:spacing w:after="200" w:line="276" w:lineRule="auto"/>
        <w:contextualSpacing/>
        <w:jc w:val="both"/>
        <w:rPr>
          <w:i/>
          <w:lang w:val="sq-AL"/>
        </w:rPr>
      </w:pPr>
      <w:r w:rsidRPr="00AE2D86">
        <w:rPr>
          <w:i/>
          <w:lang w:val="sq-AL"/>
        </w:rPr>
        <w:t>Të miratojë “Udhëzuesin për Testimin e Tregut për Gazsjellësin Trans Adriatik” dokumenti i paraqitur i propozuar nga TAP AG.</w:t>
      </w:r>
    </w:p>
    <w:p w14:paraId="2AB3167C" w14:textId="77777777" w:rsidR="006E0E6B" w:rsidRPr="00AE2D86" w:rsidRDefault="006E0E6B" w:rsidP="006E0E6B">
      <w:pPr>
        <w:pStyle w:val="ListParagraph"/>
        <w:spacing w:after="200" w:line="276" w:lineRule="auto"/>
        <w:contextualSpacing/>
        <w:jc w:val="both"/>
        <w:rPr>
          <w:i/>
          <w:lang w:val="sq-AL"/>
        </w:rPr>
      </w:pPr>
    </w:p>
    <w:p w14:paraId="2AB3167D" w14:textId="77777777" w:rsidR="006E0E6B" w:rsidRPr="00AE2D86" w:rsidRDefault="006E0E6B" w:rsidP="006E0E6B">
      <w:pPr>
        <w:pStyle w:val="ListParagraph"/>
        <w:numPr>
          <w:ilvl w:val="0"/>
          <w:numId w:val="1"/>
        </w:numPr>
        <w:spacing w:after="200" w:line="276" w:lineRule="auto"/>
        <w:contextualSpacing/>
        <w:jc w:val="both"/>
        <w:rPr>
          <w:i/>
          <w:lang w:val="sq-AL"/>
        </w:rPr>
      </w:pPr>
      <w:r w:rsidRPr="00AE2D86">
        <w:rPr>
          <w:i/>
          <w:lang w:val="sq-AL"/>
        </w:rPr>
        <w:t xml:space="preserve">Në rast mos – pajtueshmerie të kërkesave të kapacitetit me limitet e kapacitetit, Autoritetet do të njoftojnë me shkrim Palën e Interesuar. Në mungesë të këtij njoftimi, kërkesa konsiderohet e përmbushur.     </w:t>
      </w:r>
    </w:p>
    <w:p w14:paraId="2AB3167E" w14:textId="77777777" w:rsidR="006E0E6B" w:rsidRPr="00AE2D86" w:rsidRDefault="006E0E6B" w:rsidP="006E0E6B">
      <w:pPr>
        <w:pStyle w:val="ListParagraph"/>
        <w:rPr>
          <w:i/>
          <w:lang w:val="sq-AL"/>
        </w:rPr>
      </w:pPr>
    </w:p>
    <w:p w14:paraId="2AB3167F" w14:textId="77777777" w:rsidR="006E0E6B" w:rsidRPr="00AE2D86" w:rsidRDefault="006E0E6B" w:rsidP="006E0E6B">
      <w:pPr>
        <w:pStyle w:val="ListParagraph"/>
        <w:numPr>
          <w:ilvl w:val="0"/>
          <w:numId w:val="1"/>
        </w:numPr>
        <w:contextualSpacing/>
        <w:jc w:val="both"/>
        <w:rPr>
          <w:i/>
          <w:lang w:val="sq-AL"/>
        </w:rPr>
      </w:pPr>
      <w:r w:rsidRPr="00AE2D86">
        <w:rPr>
          <w:i/>
          <w:lang w:val="sq-AL"/>
        </w:rPr>
        <w:t>Versioni në gjuhën e origjinës (Anglisht), ka përparësi në rast mosdakordësie në interpretim nga palët të versionit Shqip.</w:t>
      </w:r>
    </w:p>
    <w:p w14:paraId="2AB31680" w14:textId="77777777" w:rsidR="006E0E6B" w:rsidRPr="00AE2D86" w:rsidRDefault="006E0E6B" w:rsidP="006E0E6B">
      <w:pPr>
        <w:shd w:val="clear" w:color="auto" w:fill="FFFFFF"/>
        <w:jc w:val="both"/>
        <w:rPr>
          <w:b/>
          <w:lang w:val="sq-AL"/>
        </w:rPr>
      </w:pPr>
    </w:p>
    <w:p w14:paraId="2AB31681" w14:textId="77777777" w:rsidR="006E0E6B" w:rsidRPr="00AE2D86" w:rsidRDefault="006E0E6B" w:rsidP="006E0E6B">
      <w:pPr>
        <w:shd w:val="clear" w:color="auto" w:fill="FFFFFF"/>
        <w:jc w:val="both"/>
        <w:rPr>
          <w:b/>
          <w:lang w:val="sq-AL"/>
        </w:rPr>
      </w:pPr>
    </w:p>
    <w:p w14:paraId="2AB31682" w14:textId="77777777" w:rsidR="006E0E6B" w:rsidRPr="00AE2D86" w:rsidRDefault="006E0E6B" w:rsidP="006E0E6B">
      <w:pPr>
        <w:shd w:val="clear" w:color="auto" w:fill="FFFFFF"/>
        <w:jc w:val="both"/>
        <w:rPr>
          <w:lang w:val="sq-AL"/>
        </w:rPr>
      </w:pPr>
      <w:r w:rsidRPr="00AE2D86">
        <w:rPr>
          <w:b/>
          <w:u w:val="single"/>
          <w:lang w:val="sq-AL"/>
        </w:rPr>
        <w:t>Bëhet:</w:t>
      </w:r>
      <w:r w:rsidRPr="00AE2D86">
        <w:rPr>
          <w:lang w:val="sq-AL"/>
        </w:rPr>
        <w:t xml:space="preserve"> </w:t>
      </w:r>
    </w:p>
    <w:p w14:paraId="2AB31683" w14:textId="05E6CB77" w:rsidR="006E0E6B" w:rsidRPr="00543EBF" w:rsidRDefault="006E0E6B" w:rsidP="006E0E6B">
      <w:pPr>
        <w:pStyle w:val="ListParagraph"/>
        <w:numPr>
          <w:ilvl w:val="0"/>
          <w:numId w:val="2"/>
        </w:numPr>
        <w:spacing w:after="200" w:line="276" w:lineRule="auto"/>
        <w:contextualSpacing/>
        <w:jc w:val="both"/>
        <w:rPr>
          <w:i/>
          <w:u w:val="single"/>
          <w:lang w:val="sq-AL"/>
        </w:rPr>
      </w:pPr>
      <w:r w:rsidRPr="00AE2D86">
        <w:rPr>
          <w:i/>
          <w:lang w:val="sq-AL"/>
        </w:rPr>
        <w:t xml:space="preserve">Të miratojë “Udhëzuesin për Testimin e Tregut për Gazsjellësin Trans Adriatik” dokumenti i paraqitur i propozuar nga TAP AG, </w:t>
      </w:r>
      <w:r w:rsidR="00DE2908">
        <w:rPr>
          <w:i/>
          <w:u w:val="single"/>
          <w:lang w:val="sq-AL"/>
        </w:rPr>
        <w:t>në datë</w:t>
      </w:r>
      <w:r w:rsidRPr="00543EBF">
        <w:rPr>
          <w:i/>
          <w:u w:val="single"/>
          <w:lang w:val="sq-AL"/>
        </w:rPr>
        <w:t xml:space="preserve"> 14 June 2019 ( Aneks B, i dak</w:t>
      </w:r>
      <w:r w:rsidR="00DE2908">
        <w:rPr>
          <w:i/>
          <w:u w:val="single"/>
          <w:lang w:val="sq-AL"/>
        </w:rPr>
        <w:t>ortësuar në vendimin e përbashkë</w:t>
      </w:r>
      <w:r w:rsidRPr="00543EBF">
        <w:rPr>
          <w:i/>
          <w:u w:val="single"/>
          <w:lang w:val="sq-AL"/>
        </w:rPr>
        <w:t>t  në vijim Ankesi A,  bashkëlidhur këtij vendimi).</w:t>
      </w:r>
    </w:p>
    <w:p w14:paraId="2AB31684" w14:textId="77777777" w:rsidR="006E0E6B" w:rsidRPr="00AE2D86" w:rsidRDefault="006E0E6B" w:rsidP="006E0E6B">
      <w:pPr>
        <w:pStyle w:val="ListParagraph"/>
        <w:jc w:val="both"/>
        <w:rPr>
          <w:i/>
          <w:lang w:val="sq-AL"/>
        </w:rPr>
      </w:pPr>
    </w:p>
    <w:p w14:paraId="2AB31685" w14:textId="768CB30E" w:rsidR="006E0E6B" w:rsidRPr="00AE2D86" w:rsidRDefault="00DE2908" w:rsidP="006E0E6B">
      <w:pPr>
        <w:pStyle w:val="ListParagraph"/>
        <w:numPr>
          <w:ilvl w:val="0"/>
          <w:numId w:val="2"/>
        </w:numPr>
        <w:spacing w:after="200" w:line="276" w:lineRule="auto"/>
        <w:contextualSpacing/>
        <w:jc w:val="both"/>
        <w:rPr>
          <w:i/>
          <w:lang w:val="sq-AL"/>
        </w:rPr>
      </w:pPr>
      <w:r>
        <w:rPr>
          <w:i/>
          <w:lang w:val="sq-AL"/>
        </w:rPr>
        <w:t>Në rast mospajtueshmë</w:t>
      </w:r>
      <w:r w:rsidR="006E0E6B" w:rsidRPr="00AE2D86">
        <w:rPr>
          <w:i/>
          <w:lang w:val="sq-AL"/>
        </w:rPr>
        <w:t xml:space="preserve">rie të kërkesave të kapacitetit me limitet e kapacitetit, Autoritetet do të njoftojnë me shkrim Palën e Interesuar. Në mungesë të këtij njoftimi, kërkesa konsiderohet e përmbushur.     </w:t>
      </w:r>
    </w:p>
    <w:p w14:paraId="2AB31686" w14:textId="77777777" w:rsidR="006E0E6B" w:rsidRPr="00AE2D86" w:rsidRDefault="006E0E6B" w:rsidP="006E0E6B">
      <w:pPr>
        <w:pStyle w:val="ListParagraph"/>
        <w:rPr>
          <w:i/>
          <w:lang w:val="sq-AL"/>
        </w:rPr>
      </w:pPr>
    </w:p>
    <w:p w14:paraId="2AB31687" w14:textId="2DB04DBB" w:rsidR="006E0E6B" w:rsidRPr="00AE2D86" w:rsidRDefault="006E0E6B" w:rsidP="006E0E6B">
      <w:pPr>
        <w:pStyle w:val="ListParagraph"/>
        <w:numPr>
          <w:ilvl w:val="0"/>
          <w:numId w:val="2"/>
        </w:numPr>
        <w:contextualSpacing/>
        <w:jc w:val="both"/>
        <w:rPr>
          <w:i/>
          <w:lang w:val="sq-AL"/>
        </w:rPr>
      </w:pPr>
      <w:r w:rsidRPr="00AE2D86">
        <w:rPr>
          <w:i/>
          <w:lang w:val="sq-AL"/>
        </w:rPr>
        <w:t>V</w:t>
      </w:r>
      <w:r w:rsidR="00DE2908">
        <w:rPr>
          <w:i/>
          <w:lang w:val="sq-AL"/>
        </w:rPr>
        <w:t>ersioni në gjuhën e origjinës (a</w:t>
      </w:r>
      <w:r w:rsidRPr="00AE2D86">
        <w:rPr>
          <w:i/>
          <w:lang w:val="sq-AL"/>
        </w:rPr>
        <w:t>nglisht), ka përparësi në rast mosdakordësie në inte</w:t>
      </w:r>
      <w:r w:rsidR="00DE2908">
        <w:rPr>
          <w:i/>
          <w:lang w:val="sq-AL"/>
        </w:rPr>
        <w:t>rpretim nga palët të versionit s</w:t>
      </w:r>
      <w:r w:rsidRPr="00AE2D86">
        <w:rPr>
          <w:i/>
          <w:lang w:val="sq-AL"/>
        </w:rPr>
        <w:t>hqip.</w:t>
      </w:r>
    </w:p>
    <w:p w14:paraId="2AB31688" w14:textId="77777777" w:rsidR="006E0E6B" w:rsidRPr="00AE2D86" w:rsidRDefault="006E0E6B" w:rsidP="006E0E6B">
      <w:pPr>
        <w:pStyle w:val="ListParagraph"/>
        <w:rPr>
          <w:i/>
          <w:lang w:val="sq-AL"/>
        </w:rPr>
      </w:pPr>
    </w:p>
    <w:p w14:paraId="2AB31689" w14:textId="77777777" w:rsidR="006E0E6B" w:rsidRPr="001C5CCE" w:rsidRDefault="006E0E6B" w:rsidP="006E0E6B">
      <w:pPr>
        <w:pStyle w:val="ListParagraph"/>
        <w:numPr>
          <w:ilvl w:val="0"/>
          <w:numId w:val="2"/>
        </w:numPr>
        <w:contextualSpacing/>
        <w:jc w:val="both"/>
        <w:rPr>
          <w:i/>
          <w:u w:val="single"/>
          <w:lang w:val="sq-AL"/>
        </w:rPr>
      </w:pPr>
      <w:r w:rsidRPr="001C5CCE">
        <w:rPr>
          <w:i/>
          <w:u w:val="single"/>
          <w:lang w:val="sq-AL"/>
        </w:rPr>
        <w:t>Aneks</w:t>
      </w:r>
      <w:r w:rsidR="00DE2908">
        <w:rPr>
          <w:i/>
          <w:u w:val="single"/>
          <w:lang w:val="sq-AL"/>
        </w:rPr>
        <w:t>i</w:t>
      </w:r>
      <w:bookmarkStart w:id="0" w:name="_GoBack"/>
      <w:bookmarkEnd w:id="0"/>
      <w:r>
        <w:rPr>
          <w:i/>
          <w:u w:val="single"/>
          <w:lang w:val="sq-AL"/>
        </w:rPr>
        <w:t xml:space="preserve"> A  dhe B i këtij vendimi do të publikohen në faqen e internetit të ERE-s pas publikimit të</w:t>
      </w:r>
      <w:r w:rsidRPr="001C5CCE">
        <w:rPr>
          <w:i/>
          <w:u w:val="single"/>
          <w:lang w:val="sq-AL"/>
        </w:rPr>
        <w:t xml:space="preserve"> tij </w:t>
      </w:r>
      <w:r>
        <w:rPr>
          <w:i/>
          <w:u w:val="single"/>
          <w:lang w:val="sq-AL"/>
        </w:rPr>
        <w:t xml:space="preserve">në </w:t>
      </w:r>
      <w:r w:rsidRPr="001C5CCE">
        <w:rPr>
          <w:i/>
          <w:u w:val="single"/>
          <w:lang w:val="sq-AL"/>
        </w:rPr>
        <w:t>faqen e internetit nga Tap Ag.</w:t>
      </w:r>
    </w:p>
    <w:p w14:paraId="2AB3168A" w14:textId="77777777" w:rsidR="006E0E6B" w:rsidRPr="001C5CCE" w:rsidRDefault="006E0E6B" w:rsidP="006E0E6B">
      <w:pPr>
        <w:pStyle w:val="ListParagraph"/>
        <w:rPr>
          <w:i/>
          <w:u w:val="single"/>
          <w:lang w:val="sq-AL"/>
        </w:rPr>
      </w:pPr>
    </w:p>
    <w:p w14:paraId="2AB3168B" w14:textId="77777777" w:rsidR="006E0E6B" w:rsidRPr="001C5CCE" w:rsidRDefault="006E0E6B" w:rsidP="006E0E6B">
      <w:pPr>
        <w:pStyle w:val="ListParagraph"/>
        <w:numPr>
          <w:ilvl w:val="0"/>
          <w:numId w:val="2"/>
        </w:numPr>
        <w:contextualSpacing/>
        <w:jc w:val="both"/>
        <w:rPr>
          <w:i/>
          <w:u w:val="single"/>
          <w:lang w:val="sq-AL"/>
        </w:rPr>
      </w:pPr>
      <w:r w:rsidRPr="001C5CCE">
        <w:rPr>
          <w:i/>
          <w:u w:val="single"/>
          <w:lang w:val="sq-AL"/>
        </w:rPr>
        <w:t>Të përcjellë këtë vendim në  Sekretariatin e Komunitetit të Energjisë,  Ministrinë e  Infrastrukturës dhe Energjisë, në Ministrinë e Financave dhe Ekonomisë, në Autoritetin e Konkurrencës, në  RAE,  në ARERA dhe shoqërinë TAP AG.</w:t>
      </w:r>
    </w:p>
    <w:p w14:paraId="2AB3168C" w14:textId="77777777" w:rsidR="006E0E6B" w:rsidRPr="001C5CCE" w:rsidRDefault="006E0E6B" w:rsidP="006E0E6B">
      <w:pPr>
        <w:spacing w:after="16"/>
        <w:rPr>
          <w:i/>
          <w:u w:val="single"/>
          <w:lang w:val="sq-AL"/>
        </w:rPr>
      </w:pPr>
    </w:p>
    <w:p w14:paraId="2AB3168D" w14:textId="77777777" w:rsidR="006E0E6B" w:rsidRPr="001C5CCE" w:rsidRDefault="006E0E6B" w:rsidP="006E0E6B">
      <w:pPr>
        <w:rPr>
          <w:i/>
          <w:u w:val="single"/>
          <w:lang w:val="sq-AL"/>
        </w:rPr>
      </w:pPr>
      <w:r w:rsidRPr="001C5CCE">
        <w:rPr>
          <w:i/>
          <w:u w:val="single"/>
          <w:lang w:val="sq-AL"/>
        </w:rPr>
        <w:t xml:space="preserve">Ky vendim hyn në fuqi menjëherë.  </w:t>
      </w:r>
    </w:p>
    <w:p w14:paraId="2AB3168E" w14:textId="77777777" w:rsidR="006E0E6B" w:rsidRPr="001C5CCE" w:rsidRDefault="006E0E6B" w:rsidP="006E0E6B">
      <w:pPr>
        <w:rPr>
          <w:i/>
          <w:u w:val="single"/>
          <w:lang w:val="sq-AL"/>
        </w:rPr>
      </w:pPr>
      <w:r w:rsidRPr="001C5CCE">
        <w:rPr>
          <w:i/>
          <w:u w:val="single"/>
          <w:lang w:val="sq-AL"/>
        </w:rPr>
        <w:t xml:space="preserve">Ky vendim botohet në Fletoren Zyrtare.   </w:t>
      </w:r>
    </w:p>
    <w:p w14:paraId="2AB3168F" w14:textId="77777777" w:rsidR="006E0E6B" w:rsidRPr="001C5CCE" w:rsidRDefault="006E0E6B" w:rsidP="006E0E6B">
      <w:pPr>
        <w:rPr>
          <w:i/>
          <w:u w:val="single"/>
          <w:lang w:val="sq-AL"/>
        </w:rPr>
      </w:pPr>
      <w:r w:rsidRPr="001C5CCE">
        <w:rPr>
          <w:i/>
          <w:u w:val="single"/>
          <w:lang w:val="sq-AL"/>
        </w:rPr>
        <w:lastRenderedPageBreak/>
        <w:t xml:space="preserve">Ky vendim mund të ankimohet në Gjykatën Administrative Tiranë,  brenda 45 ditëve kalendarike  nga  botimi në Fletoren Zyrtare.   </w:t>
      </w:r>
    </w:p>
    <w:p w14:paraId="2AB31690" w14:textId="77777777" w:rsidR="006E0E6B" w:rsidRPr="00AE2D86" w:rsidRDefault="006E0E6B" w:rsidP="006E0E6B">
      <w:pPr>
        <w:shd w:val="clear" w:color="auto" w:fill="FFFFFF"/>
        <w:jc w:val="both"/>
        <w:rPr>
          <w:i/>
          <w:lang w:val="sq-AL"/>
        </w:rPr>
      </w:pPr>
    </w:p>
    <w:p w14:paraId="2AB31691" w14:textId="77777777" w:rsidR="00B70653" w:rsidRDefault="00B70653"/>
    <w:sectPr w:rsidR="00B70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15037F"/>
    <w:multiLevelType w:val="hybridMultilevel"/>
    <w:tmpl w:val="1F92A0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007D16"/>
    <w:multiLevelType w:val="hybridMultilevel"/>
    <w:tmpl w:val="1F92A0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E6B"/>
    <w:rsid w:val="001C4CD1"/>
    <w:rsid w:val="00210378"/>
    <w:rsid w:val="006E0E6B"/>
    <w:rsid w:val="00B70653"/>
    <w:rsid w:val="00DE2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31672"/>
  <w15:chartTrackingRefBased/>
  <w15:docId w15:val="{D4274D76-C244-4808-954B-DBCE09D38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0E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6B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151053FBAB4A739583F6CE7A69EB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35-35</Nr_x002e__x0020_akti>
    <Data_x0020_e_x0020_Krijimit xmlns="0e656187-b300-4fb0-8bf4-3a50f872073c">2019-07-19T11:10:22Z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Ndreqje gabimi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2019-07-18T22:00:00Z</Date_x0020_protokolli>
    <Titulli xmlns="0e656187-b300-4fb0-8bf4-3a50f872073c">Korrigjim gabimi material në vendimin e ERE-s nr. 95, datë 17.06.2019 “Mbi miratimin “Udhëzuesit për testimin e tregut për gazsjellësin Trans Adriatik”, botuar në Fletoren Zyrtare nr. 101, datë 12 korrik 2019</Titulli>
    <Modifikuesi xmlns="0e656187-b300-4fb0-8bf4-3a50f872073c">entela.suli</Modifikuesi>
    <Nr_x002e__x0020_prot_x0020_QBZ xmlns="0e656187-b300-4fb0-8bf4-3a50f872073c">1045/9</Nr_x002e__x0020_prot_x0020_QBZ>
    <Data_x0020_e_x0020_Modifikimit xmlns="0e656187-b300-4fb0-8bf4-3a50f872073c">2019-07-19T11:52:55Z</Data_x0020_e_x0020_Modifikimit>
    <Dekretuar xmlns="0e656187-b300-4fb0-8bf4-3a50f872073c">false</Dekretuar>
    <Data xmlns="0e656187-b300-4fb0-8bf4-3a50f872073c">2019-07-18T22:00:00Z</Data>
    <Nr_x002e__x0020_protokolli_x0020_i_x0020_aktit xmlns="0e656187-b300-4fb0-8bf4-3a50f872073c">35/35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151053FBAB4A739583F6CE7A69EB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C2CBEF2-3E59-4F2C-9665-E5D0996F84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920CFD-4C0F-4837-8A19-7A37733A26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89D8ED3-12E2-41CD-9517-90D877D404D6}">
  <ds:schemaRefs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A0482C90-1C50-4FC7-8161-EAF91248B41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84007C1-9744-49C5-A609-1F81878758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korrigjim vendimi të ERRE - snr. 95 datë 17.06.2019</vt:lpstr>
    </vt:vector>
  </TitlesOfParts>
  <Company/>
  <LinksUpToDate>false</LinksUpToDate>
  <CharactersWithSpaces>1923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korrigjim vendimi të ERRE - snr. 95 datë 17.06.2019</dc:title>
  <dc:creator>Entela Suli</dc:creator>
  <cp:lastModifiedBy>Entela Suli</cp:lastModifiedBy>
  <cp:revision>2</cp:revision>
  <dcterms:created xsi:type="dcterms:W3CDTF">2019-07-19T10:45:00Z</dcterms:created>
  <dcterms:modified xsi:type="dcterms:W3CDTF">2019-07-19T11:56:00Z</dcterms:modified>
</cp:coreProperties>
</file>