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5642E" w14:textId="77777777" w:rsidR="009717E4" w:rsidRPr="006D18AB" w:rsidRDefault="009717E4" w:rsidP="006D18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18AB">
        <w:rPr>
          <w:rFonts w:ascii="Garamond" w:hAnsi="Garamond"/>
          <w:b/>
          <w:sz w:val="24"/>
          <w:szCs w:val="24"/>
        </w:rPr>
        <w:t>VENDIM</w:t>
      </w:r>
    </w:p>
    <w:p w14:paraId="28D13B9D" w14:textId="6FBAD89B" w:rsidR="009717E4" w:rsidRPr="006D18AB" w:rsidRDefault="009717E4" w:rsidP="006D18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18AB">
        <w:rPr>
          <w:rFonts w:ascii="Garamond" w:hAnsi="Garamond"/>
          <w:b/>
          <w:sz w:val="24"/>
          <w:szCs w:val="24"/>
        </w:rPr>
        <w:t xml:space="preserve">Nr. 116, </w:t>
      </w:r>
      <w:r w:rsidR="006D18AB" w:rsidRPr="006D18AB">
        <w:rPr>
          <w:rFonts w:ascii="Garamond" w:hAnsi="Garamond"/>
          <w:b/>
          <w:sz w:val="24"/>
          <w:szCs w:val="24"/>
        </w:rPr>
        <w:t>datë</w:t>
      </w:r>
      <w:r w:rsidR="00252776">
        <w:rPr>
          <w:rFonts w:ascii="Garamond" w:hAnsi="Garamond"/>
          <w:b/>
          <w:sz w:val="24"/>
          <w:szCs w:val="24"/>
        </w:rPr>
        <w:t xml:space="preserve"> 22.</w:t>
      </w:r>
      <w:r w:rsidRPr="006D18AB">
        <w:rPr>
          <w:rFonts w:ascii="Garamond" w:hAnsi="Garamond"/>
          <w:b/>
          <w:sz w:val="24"/>
          <w:szCs w:val="24"/>
        </w:rPr>
        <w:t>7.2019</w:t>
      </w:r>
    </w:p>
    <w:p w14:paraId="7DE8B618" w14:textId="77777777" w:rsidR="009717E4" w:rsidRPr="006D18AB" w:rsidRDefault="009717E4" w:rsidP="006D18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4AD059" w14:textId="407CAC04" w:rsidR="006B5255" w:rsidRPr="006D18AB" w:rsidRDefault="009717E4" w:rsidP="006D18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18AB">
        <w:rPr>
          <w:rFonts w:ascii="Garamond" w:hAnsi="Garamond"/>
          <w:b/>
          <w:sz w:val="24"/>
          <w:szCs w:val="24"/>
        </w:rPr>
        <w:t>MBI</w:t>
      </w:r>
      <w:r w:rsidR="006D18AB">
        <w:rPr>
          <w:rFonts w:ascii="Garamond" w:hAnsi="Garamond"/>
          <w:b/>
          <w:sz w:val="24"/>
          <w:szCs w:val="24"/>
        </w:rPr>
        <w:t xml:space="preserve"> </w:t>
      </w:r>
      <w:r w:rsidRPr="006D18AB">
        <w:rPr>
          <w:rFonts w:ascii="Garamond" w:hAnsi="Garamond"/>
          <w:b/>
          <w:sz w:val="24"/>
          <w:szCs w:val="24"/>
        </w:rPr>
        <w:t xml:space="preserve">MIRATIMIN E “PROPOZIMIT TË </w:t>
      </w:r>
      <w:proofErr w:type="spellStart"/>
      <w:r w:rsidRPr="006D18AB">
        <w:rPr>
          <w:rFonts w:ascii="Garamond" w:hAnsi="Garamond"/>
          <w:b/>
          <w:sz w:val="24"/>
          <w:szCs w:val="24"/>
        </w:rPr>
        <w:t>TË</w:t>
      </w:r>
      <w:proofErr w:type="spellEnd"/>
      <w:r w:rsidRPr="006D18AB">
        <w:rPr>
          <w:rFonts w:ascii="Garamond" w:hAnsi="Garamond"/>
          <w:b/>
          <w:sz w:val="24"/>
          <w:szCs w:val="24"/>
        </w:rPr>
        <w:t xml:space="preserve"> GJITHË OST-</w:t>
      </w:r>
      <w:r w:rsidR="00252776" w:rsidRPr="006D18AB">
        <w:rPr>
          <w:rFonts w:ascii="Garamond" w:hAnsi="Garamond"/>
          <w:b/>
          <w:sz w:val="24"/>
          <w:szCs w:val="24"/>
        </w:rPr>
        <w:t xml:space="preserve">ve </w:t>
      </w:r>
      <w:r w:rsidRPr="006D18AB">
        <w:rPr>
          <w:rFonts w:ascii="Garamond" w:hAnsi="Garamond"/>
          <w:b/>
          <w:sz w:val="24"/>
          <w:szCs w:val="24"/>
        </w:rPr>
        <w:t>PËR NJË METODOLOGJI TË PËRBASHKËT TË RRJETIT NË PËRPUTHJE ME NENIN 17 TË RREGULLORES SË KOMISIONIT (BE) 2015/1222 TË DATËS 24 KORRIK 2015,</w:t>
      </w:r>
    </w:p>
    <w:p w14:paraId="5C99D982" w14:textId="3027DCCC" w:rsidR="009717E4" w:rsidRPr="006D18AB" w:rsidRDefault="009717E4" w:rsidP="006D18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18AB">
        <w:rPr>
          <w:rFonts w:ascii="Garamond" w:hAnsi="Garamond"/>
          <w:b/>
          <w:sz w:val="24"/>
          <w:szCs w:val="24"/>
        </w:rPr>
        <w:t xml:space="preserve">QË PËRCAKTON NJË UDHËZUES MBI </w:t>
      </w:r>
      <w:proofErr w:type="spellStart"/>
      <w:r w:rsidRPr="006D18AB">
        <w:rPr>
          <w:rFonts w:ascii="Garamond" w:hAnsi="Garamond"/>
          <w:b/>
          <w:sz w:val="24"/>
          <w:szCs w:val="24"/>
        </w:rPr>
        <w:t>ALOKIMIN</w:t>
      </w:r>
      <w:proofErr w:type="spellEnd"/>
      <w:r w:rsidRPr="006D18AB">
        <w:rPr>
          <w:rFonts w:ascii="Garamond" w:hAnsi="Garamond"/>
          <w:b/>
          <w:sz w:val="24"/>
          <w:szCs w:val="24"/>
        </w:rPr>
        <w:t xml:space="preserve"> E KAPACITETIT DHE MENAXHIMIN E KONGJESTIONEVE”</w:t>
      </w:r>
    </w:p>
    <w:p w14:paraId="153A44F8" w14:textId="77777777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74916B" w14:textId="7ADBA136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18AB">
        <w:rPr>
          <w:rFonts w:ascii="Garamond" w:hAnsi="Garamond"/>
          <w:sz w:val="24"/>
          <w:szCs w:val="24"/>
        </w:rPr>
        <w:t>Në mbështetje të neneve 7, 16, 19, 23, 56, 65 dhe 67</w:t>
      </w:r>
      <w:r w:rsidR="00252776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të </w:t>
      </w:r>
      <w:r w:rsidR="00252776">
        <w:rPr>
          <w:rFonts w:ascii="Garamond" w:hAnsi="Garamond"/>
          <w:sz w:val="24"/>
          <w:szCs w:val="24"/>
        </w:rPr>
        <w:t>l</w:t>
      </w:r>
      <w:r w:rsidRPr="006D18AB">
        <w:rPr>
          <w:rFonts w:ascii="Garamond" w:hAnsi="Garamond"/>
          <w:sz w:val="24"/>
          <w:szCs w:val="24"/>
        </w:rPr>
        <w:t xml:space="preserve">igjit nr. 43/2015 “Për </w:t>
      </w:r>
      <w:r w:rsidR="00252776" w:rsidRPr="006D18AB">
        <w:rPr>
          <w:rFonts w:ascii="Garamond" w:hAnsi="Garamond"/>
          <w:sz w:val="24"/>
          <w:szCs w:val="24"/>
        </w:rPr>
        <w:t>sektorin e energjisë elektrike</w:t>
      </w:r>
      <w:r w:rsidR="00252776">
        <w:rPr>
          <w:rFonts w:ascii="Garamond" w:hAnsi="Garamond"/>
          <w:sz w:val="24"/>
          <w:szCs w:val="24"/>
        </w:rPr>
        <w:t>”</w:t>
      </w:r>
      <w:r w:rsidRPr="006D18AB">
        <w:rPr>
          <w:rFonts w:ascii="Garamond" w:hAnsi="Garamond"/>
          <w:sz w:val="24"/>
          <w:szCs w:val="24"/>
        </w:rPr>
        <w:t>; i ndryshuar, nenit 17 të Rregullores së Komisionit (BE) 2015/1222</w:t>
      </w:r>
      <w:r w:rsidR="00252776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të datës 24 </w:t>
      </w:r>
      <w:r w:rsidR="00252776">
        <w:rPr>
          <w:rFonts w:ascii="Garamond" w:hAnsi="Garamond"/>
          <w:sz w:val="24"/>
          <w:szCs w:val="24"/>
        </w:rPr>
        <w:t>k</w:t>
      </w:r>
      <w:r w:rsidRPr="006D18AB">
        <w:rPr>
          <w:rFonts w:ascii="Garamond" w:hAnsi="Garamond"/>
          <w:sz w:val="24"/>
          <w:szCs w:val="24"/>
        </w:rPr>
        <w:t>orrik 2015, neneve 58, 62, 64 dhe 104</w:t>
      </w:r>
      <w:r w:rsidR="00252776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të Kodit të Transmetimit të miratuar me </w:t>
      </w:r>
      <w:r w:rsidR="00252776">
        <w:rPr>
          <w:rFonts w:ascii="Garamond" w:hAnsi="Garamond"/>
          <w:sz w:val="24"/>
          <w:szCs w:val="24"/>
        </w:rPr>
        <w:t>v</w:t>
      </w:r>
      <w:r w:rsidRPr="006D18AB">
        <w:rPr>
          <w:rFonts w:ascii="Garamond" w:hAnsi="Garamond"/>
          <w:sz w:val="24"/>
          <w:szCs w:val="24"/>
        </w:rPr>
        <w:t>endimin e bordit të ERE-s nr. 186</w:t>
      </w:r>
      <w:r w:rsidR="00252776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d</w:t>
      </w:r>
      <w:r w:rsidR="00252776">
        <w:rPr>
          <w:rFonts w:ascii="Garamond" w:hAnsi="Garamond"/>
          <w:sz w:val="24"/>
          <w:szCs w:val="24"/>
        </w:rPr>
        <w:t>a</w:t>
      </w:r>
      <w:r w:rsidRPr="006D18AB">
        <w:rPr>
          <w:rFonts w:ascii="Garamond" w:hAnsi="Garamond"/>
          <w:sz w:val="24"/>
          <w:szCs w:val="24"/>
        </w:rPr>
        <w:t>t</w:t>
      </w:r>
      <w:r w:rsidR="00252776">
        <w:rPr>
          <w:rFonts w:ascii="Garamond" w:hAnsi="Garamond"/>
          <w:sz w:val="24"/>
          <w:szCs w:val="24"/>
        </w:rPr>
        <w:t>ë</w:t>
      </w:r>
      <w:r w:rsidRPr="006D18AB">
        <w:rPr>
          <w:rFonts w:ascii="Garamond" w:hAnsi="Garamond"/>
          <w:sz w:val="24"/>
          <w:szCs w:val="24"/>
        </w:rPr>
        <w:t xml:space="preserve"> 10.11.2017 dhe nenit 26 të “Rregullave të </w:t>
      </w:r>
      <w:r w:rsidR="00252776" w:rsidRPr="006D18AB">
        <w:rPr>
          <w:rFonts w:ascii="Garamond" w:hAnsi="Garamond"/>
          <w:sz w:val="24"/>
          <w:szCs w:val="24"/>
        </w:rPr>
        <w:t>organizimit, funksionimit dhe procedurave të</w:t>
      </w:r>
      <w:r w:rsidRPr="006D18AB">
        <w:rPr>
          <w:rFonts w:ascii="Garamond" w:hAnsi="Garamond"/>
          <w:sz w:val="24"/>
          <w:szCs w:val="24"/>
        </w:rPr>
        <w:t xml:space="preserve"> ERE-s”, miratuar me </w:t>
      </w:r>
      <w:r w:rsidR="00252776">
        <w:rPr>
          <w:rFonts w:ascii="Garamond" w:hAnsi="Garamond"/>
          <w:sz w:val="24"/>
          <w:szCs w:val="24"/>
        </w:rPr>
        <w:t>v</w:t>
      </w:r>
      <w:r w:rsidRPr="006D18AB">
        <w:rPr>
          <w:rFonts w:ascii="Garamond" w:hAnsi="Garamond"/>
          <w:sz w:val="24"/>
          <w:szCs w:val="24"/>
        </w:rPr>
        <w:t xml:space="preserve">endimin e bordit të ERE-s nr. 96, datë 17.6.2016, si dhe duke mbajtur në konsideratë se Operatori i Sistemit të Transmetimit të energjisë elektrike OST </w:t>
      </w:r>
      <w:proofErr w:type="spellStart"/>
      <w:r w:rsidRPr="006D18AB">
        <w:rPr>
          <w:rFonts w:ascii="Garamond" w:hAnsi="Garamond"/>
          <w:sz w:val="24"/>
          <w:szCs w:val="24"/>
        </w:rPr>
        <w:t>sh</w:t>
      </w:r>
      <w:r w:rsidR="00252776">
        <w:rPr>
          <w:rFonts w:ascii="Garamond" w:hAnsi="Garamond"/>
          <w:sz w:val="24"/>
          <w:szCs w:val="24"/>
        </w:rPr>
        <w:t>.</w:t>
      </w:r>
      <w:r w:rsidRPr="006D18AB">
        <w:rPr>
          <w:rFonts w:ascii="Garamond" w:hAnsi="Garamond"/>
          <w:sz w:val="24"/>
          <w:szCs w:val="24"/>
        </w:rPr>
        <w:t>a</w:t>
      </w:r>
      <w:proofErr w:type="spellEnd"/>
      <w:r w:rsidR="00252776">
        <w:rPr>
          <w:rFonts w:ascii="Garamond" w:hAnsi="Garamond"/>
          <w:sz w:val="24"/>
          <w:szCs w:val="24"/>
        </w:rPr>
        <w:t>.</w:t>
      </w:r>
      <w:r w:rsidRPr="006D18AB">
        <w:rPr>
          <w:rFonts w:ascii="Garamond" w:hAnsi="Garamond"/>
          <w:sz w:val="24"/>
          <w:szCs w:val="24"/>
        </w:rPr>
        <w:t>, është anëtar me të drejta të plota i Rrjetit E</w:t>
      </w:r>
      <w:r w:rsidR="00252776">
        <w:rPr>
          <w:rFonts w:ascii="Garamond" w:hAnsi="Garamond"/>
          <w:sz w:val="24"/>
          <w:szCs w:val="24"/>
        </w:rPr>
        <w:t>v</w:t>
      </w:r>
      <w:r w:rsidRPr="006D18AB">
        <w:rPr>
          <w:rFonts w:ascii="Garamond" w:hAnsi="Garamond"/>
          <w:sz w:val="24"/>
          <w:szCs w:val="24"/>
        </w:rPr>
        <w:t>ropian të Operatorëve të Sistemeve të Transmetimit për Energjinë (</w:t>
      </w:r>
      <w:proofErr w:type="spellStart"/>
      <w:r w:rsidRPr="006D18AB">
        <w:rPr>
          <w:rFonts w:ascii="Garamond" w:hAnsi="Garamond"/>
          <w:sz w:val="24"/>
          <w:szCs w:val="24"/>
        </w:rPr>
        <w:t>European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Network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of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Transmission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System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Operators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for</w:t>
      </w:r>
      <w:proofErr w:type="spellEnd"/>
      <w:r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Pr="006D18AB">
        <w:rPr>
          <w:rFonts w:ascii="Garamond" w:hAnsi="Garamond"/>
          <w:sz w:val="24"/>
          <w:szCs w:val="24"/>
        </w:rPr>
        <w:t>Electricity</w:t>
      </w:r>
      <w:proofErr w:type="spellEnd"/>
      <w:r w:rsidRPr="006D18AB">
        <w:rPr>
          <w:rFonts w:ascii="Garamond" w:hAnsi="Garamond"/>
          <w:sz w:val="24"/>
          <w:szCs w:val="24"/>
        </w:rPr>
        <w:t>; (</w:t>
      </w:r>
      <w:proofErr w:type="spellStart"/>
      <w:r w:rsidRPr="006D18AB">
        <w:rPr>
          <w:rFonts w:ascii="Garamond" w:hAnsi="Garamond"/>
          <w:sz w:val="24"/>
          <w:szCs w:val="24"/>
        </w:rPr>
        <w:t>ENTSO</w:t>
      </w:r>
      <w:proofErr w:type="spellEnd"/>
      <w:r w:rsidRPr="006D18AB">
        <w:rPr>
          <w:rFonts w:ascii="Garamond" w:hAnsi="Garamond"/>
          <w:sz w:val="24"/>
          <w:szCs w:val="24"/>
        </w:rPr>
        <w:t>-E), bordi i ERE</w:t>
      </w:r>
      <w:r w:rsidR="00252776">
        <w:rPr>
          <w:rFonts w:ascii="Garamond" w:hAnsi="Garamond"/>
          <w:sz w:val="24"/>
          <w:szCs w:val="24"/>
        </w:rPr>
        <w:t>-s,</w:t>
      </w:r>
      <w:r w:rsidRPr="006D18AB">
        <w:rPr>
          <w:rFonts w:ascii="Garamond" w:hAnsi="Garamond"/>
          <w:sz w:val="24"/>
          <w:szCs w:val="24"/>
        </w:rPr>
        <w:t xml:space="preserve"> </w:t>
      </w:r>
      <w:r w:rsidR="00252776">
        <w:rPr>
          <w:rFonts w:ascii="Garamond" w:hAnsi="Garamond"/>
          <w:sz w:val="24"/>
          <w:szCs w:val="24"/>
        </w:rPr>
        <w:t>në mbledhjen e tij të datës 22.</w:t>
      </w:r>
      <w:r w:rsidRPr="006D18AB">
        <w:rPr>
          <w:rFonts w:ascii="Garamond" w:hAnsi="Garamond"/>
          <w:sz w:val="24"/>
          <w:szCs w:val="24"/>
        </w:rPr>
        <w:t xml:space="preserve">7.2019, mbasi shqyrtoi </w:t>
      </w:r>
      <w:r w:rsidR="00252776" w:rsidRPr="006D18AB">
        <w:rPr>
          <w:rFonts w:ascii="Garamond" w:hAnsi="Garamond"/>
          <w:sz w:val="24"/>
          <w:szCs w:val="24"/>
        </w:rPr>
        <w:t xml:space="preserve">relacionin e drejtorive teknike </w:t>
      </w:r>
      <w:r w:rsidRPr="006D18AB">
        <w:rPr>
          <w:rFonts w:ascii="Garamond" w:hAnsi="Garamond"/>
          <w:sz w:val="24"/>
          <w:szCs w:val="24"/>
        </w:rPr>
        <w:t xml:space="preserve">në lidhje me propozimin e të gjithë OST-ve për një metodologji të përbashkët të rrjetit në përputhje me nenin 17 të </w:t>
      </w:r>
      <w:r w:rsidR="00252776">
        <w:rPr>
          <w:rFonts w:ascii="Garamond" w:hAnsi="Garamond"/>
          <w:sz w:val="24"/>
          <w:szCs w:val="24"/>
        </w:rPr>
        <w:t>r</w:t>
      </w:r>
      <w:r w:rsidRPr="006D18AB">
        <w:rPr>
          <w:rFonts w:ascii="Garamond" w:hAnsi="Garamond"/>
          <w:sz w:val="24"/>
          <w:szCs w:val="24"/>
        </w:rPr>
        <w:t>regullores së Komisionit (BE) 2015/1222</w:t>
      </w:r>
      <w:r w:rsidR="00252776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të datës 24 </w:t>
      </w:r>
      <w:r w:rsidR="00252776">
        <w:rPr>
          <w:rFonts w:ascii="Garamond" w:hAnsi="Garamond"/>
          <w:sz w:val="24"/>
          <w:szCs w:val="24"/>
        </w:rPr>
        <w:t>k</w:t>
      </w:r>
      <w:r w:rsidRPr="006D18AB">
        <w:rPr>
          <w:rFonts w:ascii="Garamond" w:hAnsi="Garamond"/>
          <w:sz w:val="24"/>
          <w:szCs w:val="24"/>
        </w:rPr>
        <w:t xml:space="preserve">orrik 2015, që përcakton një udhëzues mbi </w:t>
      </w:r>
      <w:proofErr w:type="spellStart"/>
      <w:r w:rsidRPr="006D18AB">
        <w:rPr>
          <w:rFonts w:ascii="Garamond" w:hAnsi="Garamond"/>
          <w:sz w:val="24"/>
          <w:szCs w:val="24"/>
        </w:rPr>
        <w:t>alokimin</w:t>
      </w:r>
      <w:proofErr w:type="spellEnd"/>
      <w:r w:rsidRPr="006D18AB">
        <w:rPr>
          <w:rFonts w:ascii="Garamond" w:hAnsi="Garamond"/>
          <w:sz w:val="24"/>
          <w:szCs w:val="24"/>
        </w:rPr>
        <w:t xml:space="preserve"> e kapacitetit dhe menaxhimin e kongjestioneve,</w:t>
      </w:r>
    </w:p>
    <w:p w14:paraId="4934CEBA" w14:textId="56C4847C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717E4" w:rsidRPr="006D18AB">
        <w:rPr>
          <w:rFonts w:ascii="Garamond" w:hAnsi="Garamond"/>
          <w:sz w:val="24"/>
          <w:szCs w:val="24"/>
        </w:rPr>
        <w:t>onstatoi se:</w:t>
      </w:r>
    </w:p>
    <w:p w14:paraId="09EB830D" w14:textId="7FC4D1FC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>Me ven</w:t>
      </w:r>
      <w:r w:rsidR="00252776">
        <w:rPr>
          <w:rFonts w:ascii="Garamond" w:hAnsi="Garamond"/>
          <w:sz w:val="24"/>
          <w:szCs w:val="24"/>
        </w:rPr>
        <w:t>dimin e bordit nr. 88, datë 31.</w:t>
      </w:r>
      <w:r w:rsidR="009717E4" w:rsidRPr="006D18AB">
        <w:rPr>
          <w:rFonts w:ascii="Garamond" w:hAnsi="Garamond"/>
          <w:sz w:val="24"/>
          <w:szCs w:val="24"/>
        </w:rPr>
        <w:t xml:space="preserve">5.2019, ERE ka filluar procedurat për miratimin e “Propozimit të </w:t>
      </w:r>
      <w:proofErr w:type="spellStart"/>
      <w:r w:rsidR="009717E4" w:rsidRPr="006D18AB">
        <w:rPr>
          <w:rFonts w:ascii="Garamond" w:hAnsi="Garamond"/>
          <w:sz w:val="24"/>
          <w:szCs w:val="24"/>
        </w:rPr>
        <w:t>të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gjith</w:t>
      </w:r>
      <w:r w:rsidR="00252776">
        <w:rPr>
          <w:rFonts w:ascii="Garamond" w:hAnsi="Garamond"/>
          <w:sz w:val="24"/>
          <w:szCs w:val="24"/>
        </w:rPr>
        <w:t>a</w:t>
      </w:r>
      <w:r w:rsidR="009717E4" w:rsidRPr="006D18AB">
        <w:rPr>
          <w:rFonts w:ascii="Garamond" w:hAnsi="Garamond"/>
          <w:sz w:val="24"/>
          <w:szCs w:val="24"/>
        </w:rPr>
        <w:t xml:space="preserve"> OST-ve për një metodologji të përbashkët të rrjetit në përputhje me nenin 17 të Rregullores së Komisionit (BE) 2015/1222 të datës 24 </w:t>
      </w:r>
      <w:r w:rsidR="00252776">
        <w:rPr>
          <w:rFonts w:ascii="Garamond" w:hAnsi="Garamond"/>
          <w:sz w:val="24"/>
          <w:szCs w:val="24"/>
        </w:rPr>
        <w:t>k</w:t>
      </w:r>
      <w:r w:rsidR="009717E4" w:rsidRPr="006D18AB">
        <w:rPr>
          <w:rFonts w:ascii="Garamond" w:hAnsi="Garamond"/>
          <w:sz w:val="24"/>
          <w:szCs w:val="24"/>
        </w:rPr>
        <w:t xml:space="preserve">orrik 2015, që përcakton një udhëzues mbi </w:t>
      </w:r>
      <w:proofErr w:type="spellStart"/>
      <w:r w:rsidR="009717E4" w:rsidRPr="006D18AB">
        <w:rPr>
          <w:rFonts w:ascii="Garamond" w:hAnsi="Garamond"/>
          <w:sz w:val="24"/>
          <w:szCs w:val="24"/>
        </w:rPr>
        <w:t>alokimin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e kapacitetit dhe menaxhimin e kongjestioneve”. </w:t>
      </w:r>
    </w:p>
    <w:p w14:paraId="019D6B5C" w14:textId="3E68448C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 xml:space="preserve">“Propozimi i të gjithë OST-ve për një metodologji të përbashkët të rrjetit në përputhje me nenin 17 të Rregullores së Komisionit (BE) 2015/1222 të datës 24 </w:t>
      </w:r>
      <w:r w:rsidR="00252776">
        <w:rPr>
          <w:rFonts w:ascii="Garamond" w:hAnsi="Garamond"/>
          <w:sz w:val="24"/>
          <w:szCs w:val="24"/>
        </w:rPr>
        <w:t>k</w:t>
      </w:r>
      <w:r w:rsidR="009717E4" w:rsidRPr="006D18AB">
        <w:rPr>
          <w:rFonts w:ascii="Garamond" w:hAnsi="Garamond"/>
          <w:sz w:val="24"/>
          <w:szCs w:val="24"/>
        </w:rPr>
        <w:t xml:space="preserve">orrik 2015, që përcakton një udhëzues mbi </w:t>
      </w:r>
      <w:proofErr w:type="spellStart"/>
      <w:r w:rsidR="009717E4" w:rsidRPr="006D18AB">
        <w:rPr>
          <w:rFonts w:ascii="Garamond" w:hAnsi="Garamond"/>
          <w:sz w:val="24"/>
          <w:szCs w:val="24"/>
        </w:rPr>
        <w:t>alokimin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e kapacitetit dhe menaxhim</w:t>
      </w:r>
      <w:r w:rsidR="00252776">
        <w:rPr>
          <w:rFonts w:ascii="Garamond" w:hAnsi="Garamond"/>
          <w:sz w:val="24"/>
          <w:szCs w:val="24"/>
        </w:rPr>
        <w:t>in e kongjestioneve”</w:t>
      </w:r>
      <w:r w:rsidR="009717E4" w:rsidRPr="006D18AB">
        <w:rPr>
          <w:rFonts w:ascii="Garamond" w:hAnsi="Garamond"/>
          <w:sz w:val="24"/>
          <w:szCs w:val="24"/>
        </w:rPr>
        <w:t xml:space="preserve">, u përcoll për miratim nga OST </w:t>
      </w:r>
      <w:proofErr w:type="spellStart"/>
      <w:r w:rsidR="009717E4" w:rsidRPr="006D18AB">
        <w:rPr>
          <w:rFonts w:ascii="Garamond" w:hAnsi="Garamond"/>
          <w:sz w:val="24"/>
          <w:szCs w:val="24"/>
        </w:rPr>
        <w:t>sh.a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me shkresën nr. 2035 </w:t>
      </w:r>
      <w:proofErr w:type="spellStart"/>
      <w:r w:rsidR="00252776">
        <w:rPr>
          <w:rFonts w:ascii="Garamond" w:hAnsi="Garamond"/>
          <w:sz w:val="24"/>
          <w:szCs w:val="24"/>
        </w:rPr>
        <w:t>prot</w:t>
      </w:r>
      <w:proofErr w:type="spellEnd"/>
      <w:r w:rsidR="00252776">
        <w:rPr>
          <w:rFonts w:ascii="Garamond" w:hAnsi="Garamond"/>
          <w:sz w:val="24"/>
          <w:szCs w:val="24"/>
        </w:rPr>
        <w:t>., datë 15.</w:t>
      </w:r>
      <w:r w:rsidR="009717E4" w:rsidRPr="006D18AB">
        <w:rPr>
          <w:rFonts w:ascii="Garamond" w:hAnsi="Garamond"/>
          <w:sz w:val="24"/>
          <w:szCs w:val="24"/>
        </w:rPr>
        <w:t xml:space="preserve">3.2019, protokolluar me tonën 228 </w:t>
      </w:r>
      <w:proofErr w:type="spellStart"/>
      <w:r w:rsidR="00252776">
        <w:rPr>
          <w:rFonts w:ascii="Garamond" w:hAnsi="Garamond"/>
          <w:sz w:val="24"/>
          <w:szCs w:val="24"/>
        </w:rPr>
        <w:t>prot</w:t>
      </w:r>
      <w:proofErr w:type="spellEnd"/>
      <w:r w:rsidR="00252776">
        <w:rPr>
          <w:rFonts w:ascii="Garamond" w:hAnsi="Garamond"/>
          <w:sz w:val="24"/>
          <w:szCs w:val="24"/>
        </w:rPr>
        <w:t>., datë 18.</w:t>
      </w:r>
      <w:r w:rsidR="009717E4" w:rsidRPr="006D18AB">
        <w:rPr>
          <w:rFonts w:ascii="Garamond" w:hAnsi="Garamond"/>
          <w:sz w:val="24"/>
          <w:szCs w:val="24"/>
        </w:rPr>
        <w:t>3.2019.</w:t>
      </w:r>
    </w:p>
    <w:p w14:paraId="344CD28A" w14:textId="24FBC118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 xml:space="preserve">Ky propozim vjen në zbatim të dispozitave të Ligjit nr. 43/2015 “Për Sektorin e Energjisë Elektrike” i ndryshuar, përkatësisht neneve 7, 16, 19, 23, 56 65 dhe 67, si dhe në përmbushje të detyrimeve të përcaktuara në Kodin e Transmetimit të miratuar me </w:t>
      </w:r>
      <w:r w:rsidR="00252776">
        <w:rPr>
          <w:rFonts w:ascii="Garamond" w:hAnsi="Garamond"/>
          <w:sz w:val="24"/>
          <w:szCs w:val="24"/>
        </w:rPr>
        <w:t>v</w:t>
      </w:r>
      <w:r w:rsidR="009717E4" w:rsidRPr="006D18AB">
        <w:rPr>
          <w:rFonts w:ascii="Garamond" w:hAnsi="Garamond"/>
          <w:sz w:val="24"/>
          <w:szCs w:val="24"/>
        </w:rPr>
        <w:t xml:space="preserve">endimin e bordit të ERE-s nr. 186 datë 10.11.2017, kapitulli </w:t>
      </w:r>
      <w:proofErr w:type="spellStart"/>
      <w:r w:rsidR="009717E4" w:rsidRPr="006D18AB">
        <w:rPr>
          <w:rFonts w:ascii="Garamond" w:hAnsi="Garamond"/>
          <w:sz w:val="24"/>
          <w:szCs w:val="24"/>
        </w:rPr>
        <w:t>IV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në tërësi dhe nenit 64 të “Modeli i rrjetit p</w:t>
      </w:r>
      <w:r w:rsidR="00252776">
        <w:rPr>
          <w:rFonts w:ascii="Garamond" w:hAnsi="Garamond"/>
          <w:sz w:val="24"/>
          <w:szCs w:val="24"/>
        </w:rPr>
        <w:t>ë</w:t>
      </w:r>
      <w:r w:rsidR="009717E4" w:rsidRPr="006D18AB">
        <w:rPr>
          <w:rFonts w:ascii="Garamond" w:hAnsi="Garamond"/>
          <w:sz w:val="24"/>
          <w:szCs w:val="24"/>
        </w:rPr>
        <w:t xml:space="preserve">r D-1 Dhe D” në veçanti; nenit 104 të “Modelet </w:t>
      </w:r>
      <w:r w:rsidR="00252776" w:rsidRPr="006D18AB">
        <w:rPr>
          <w:rFonts w:ascii="Garamond" w:hAnsi="Garamond"/>
          <w:sz w:val="24"/>
          <w:szCs w:val="24"/>
        </w:rPr>
        <w:t>individuale të rrjetit, modelet e bashkuara të rrjetit dhe analizat e sigurisë operativ</w:t>
      </w:r>
      <w:r w:rsidR="009717E4" w:rsidRPr="006D18AB">
        <w:rPr>
          <w:rFonts w:ascii="Garamond" w:hAnsi="Garamond"/>
          <w:sz w:val="24"/>
          <w:szCs w:val="24"/>
        </w:rPr>
        <w:t>e”.</w:t>
      </w:r>
    </w:p>
    <w:p w14:paraId="0235C128" w14:textId="749E4938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>Ky dokument është një propozim i përbashkët i hartuar nga të gjithë Operatorët e Sistemeve të Transmetimit në lidhje me krijimin e një metodologjie të modelit të përbashkët të rrjetit.</w:t>
      </w:r>
    </w:p>
    <w:p w14:paraId="633FBC29" w14:textId="5B2B2E7F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 xml:space="preserve">Dokumenti i përbërë nga 24 nene me kërkesa specifike mbi modelin individual të rrjetit, </w:t>
      </w:r>
      <w:r w:rsidR="00854ECC" w:rsidRPr="006D18AB">
        <w:rPr>
          <w:rFonts w:ascii="Garamond" w:hAnsi="Garamond"/>
          <w:sz w:val="24"/>
          <w:szCs w:val="24"/>
        </w:rPr>
        <w:t>skenarët</w:t>
      </w:r>
      <w:r w:rsidR="009717E4" w:rsidRPr="006D18AB">
        <w:rPr>
          <w:rFonts w:ascii="Garamond" w:hAnsi="Garamond"/>
          <w:sz w:val="24"/>
          <w:szCs w:val="24"/>
        </w:rPr>
        <w:t xml:space="preserve">, modelin e përbashkët të rrjetit, parametrat e cilësisë së </w:t>
      </w:r>
      <w:proofErr w:type="spellStart"/>
      <w:r w:rsidR="00854ECC" w:rsidRPr="006D18AB">
        <w:rPr>
          <w:rFonts w:ascii="Garamond" w:hAnsi="Garamond"/>
          <w:sz w:val="24"/>
          <w:szCs w:val="24"/>
        </w:rPr>
        <w:t>MIRR</w:t>
      </w:r>
      <w:r w:rsidR="00854ECC">
        <w:rPr>
          <w:rFonts w:ascii="Garamond" w:hAnsi="Garamond"/>
          <w:sz w:val="24"/>
          <w:szCs w:val="24"/>
        </w:rPr>
        <w:t>-aë</w:t>
      </w:r>
      <w:proofErr w:type="spellEnd"/>
      <w:r w:rsidR="00854ECC" w:rsidRPr="006D18AB">
        <w:rPr>
          <w:rFonts w:ascii="Garamond" w:hAnsi="Garamond"/>
          <w:sz w:val="24"/>
          <w:szCs w:val="24"/>
        </w:rPr>
        <w:t xml:space="preserve"> </w:t>
      </w:r>
      <w:r w:rsidR="009717E4" w:rsidRPr="006D18AB">
        <w:rPr>
          <w:rFonts w:ascii="Garamond" w:hAnsi="Garamond"/>
          <w:sz w:val="24"/>
          <w:szCs w:val="24"/>
        </w:rPr>
        <w:t xml:space="preserve">(Modeli </w:t>
      </w:r>
      <w:r w:rsidR="00854ECC" w:rsidRPr="006D18AB">
        <w:rPr>
          <w:rFonts w:ascii="Garamond" w:hAnsi="Garamond"/>
          <w:sz w:val="24"/>
          <w:szCs w:val="24"/>
        </w:rPr>
        <w:t xml:space="preserve">Individual </w:t>
      </w:r>
      <w:r w:rsidR="009717E4" w:rsidRPr="006D18AB">
        <w:rPr>
          <w:rFonts w:ascii="Garamond" w:hAnsi="Garamond"/>
          <w:sz w:val="24"/>
          <w:szCs w:val="24"/>
        </w:rPr>
        <w:t xml:space="preserve">i </w:t>
      </w:r>
      <w:r w:rsidR="00854ECC" w:rsidRPr="006D18AB">
        <w:rPr>
          <w:rFonts w:ascii="Garamond" w:hAnsi="Garamond"/>
          <w:sz w:val="24"/>
          <w:szCs w:val="24"/>
        </w:rPr>
        <w:t>Rrjetit</w:t>
      </w:r>
      <w:r w:rsidR="009717E4" w:rsidRPr="006D18AB">
        <w:rPr>
          <w:rFonts w:ascii="Garamond" w:hAnsi="Garamond"/>
          <w:sz w:val="24"/>
          <w:szCs w:val="24"/>
        </w:rPr>
        <w:t xml:space="preserve">) dhe </w:t>
      </w:r>
      <w:proofErr w:type="spellStart"/>
      <w:r w:rsidR="00854ECC" w:rsidRPr="006D18AB">
        <w:rPr>
          <w:rFonts w:ascii="Garamond" w:hAnsi="Garamond"/>
          <w:sz w:val="24"/>
          <w:szCs w:val="24"/>
        </w:rPr>
        <w:t>MPRR</w:t>
      </w:r>
      <w:proofErr w:type="spellEnd"/>
      <w:r w:rsidR="00854ECC">
        <w:rPr>
          <w:rFonts w:ascii="Garamond" w:hAnsi="Garamond"/>
          <w:sz w:val="24"/>
          <w:szCs w:val="24"/>
        </w:rPr>
        <w:t>-së</w:t>
      </w:r>
      <w:r w:rsidR="00854ECC" w:rsidRPr="006D18AB">
        <w:rPr>
          <w:rFonts w:ascii="Garamond" w:hAnsi="Garamond"/>
          <w:sz w:val="24"/>
          <w:szCs w:val="24"/>
        </w:rPr>
        <w:t xml:space="preserve"> </w:t>
      </w:r>
      <w:r w:rsidR="009717E4" w:rsidRPr="006D18AB">
        <w:rPr>
          <w:rFonts w:ascii="Garamond" w:hAnsi="Garamond"/>
          <w:sz w:val="24"/>
          <w:szCs w:val="24"/>
        </w:rPr>
        <w:t xml:space="preserve">(Modeli i </w:t>
      </w:r>
      <w:r w:rsidR="00854ECC" w:rsidRPr="006D18AB">
        <w:rPr>
          <w:rFonts w:ascii="Garamond" w:hAnsi="Garamond"/>
          <w:sz w:val="24"/>
          <w:szCs w:val="24"/>
        </w:rPr>
        <w:t xml:space="preserve">Përbashkët </w:t>
      </w:r>
      <w:r w:rsidR="009717E4" w:rsidRPr="006D18AB">
        <w:rPr>
          <w:rFonts w:ascii="Garamond" w:hAnsi="Garamond"/>
          <w:sz w:val="24"/>
          <w:szCs w:val="24"/>
        </w:rPr>
        <w:t xml:space="preserve">i </w:t>
      </w:r>
      <w:r w:rsidR="00854ECC">
        <w:rPr>
          <w:rFonts w:ascii="Garamond" w:hAnsi="Garamond"/>
          <w:sz w:val="24"/>
          <w:szCs w:val="24"/>
        </w:rPr>
        <w:t>Rrjetit</w:t>
      </w:r>
      <w:r w:rsidR="009717E4" w:rsidRPr="006D18AB">
        <w:rPr>
          <w:rFonts w:ascii="Garamond" w:hAnsi="Garamond"/>
          <w:sz w:val="24"/>
          <w:szCs w:val="24"/>
        </w:rPr>
        <w:t xml:space="preserve">), blloqet baze të modelit, procesin e bashkimit të modeleve individuale, </w:t>
      </w:r>
      <w:proofErr w:type="spellStart"/>
      <w:r w:rsidR="009717E4" w:rsidRPr="006D18AB">
        <w:rPr>
          <w:rFonts w:ascii="Garamond" w:hAnsi="Garamond"/>
          <w:sz w:val="24"/>
          <w:szCs w:val="24"/>
        </w:rPr>
        <w:t>impaktin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e pritur në objektivat e Rregullores së Komisionit (BE) 2015/1222 të datës 24 </w:t>
      </w:r>
      <w:r w:rsidR="00854ECC">
        <w:rPr>
          <w:rFonts w:ascii="Garamond" w:hAnsi="Garamond"/>
          <w:sz w:val="24"/>
          <w:szCs w:val="24"/>
        </w:rPr>
        <w:t>k</w:t>
      </w:r>
      <w:r w:rsidR="009717E4" w:rsidRPr="006D18AB">
        <w:rPr>
          <w:rFonts w:ascii="Garamond" w:hAnsi="Garamond"/>
          <w:sz w:val="24"/>
          <w:szCs w:val="24"/>
        </w:rPr>
        <w:t xml:space="preserve">orrik 2015 dhe merr parasysh sigurinë </w:t>
      </w:r>
      <w:proofErr w:type="spellStart"/>
      <w:r w:rsidR="009717E4" w:rsidRPr="006D18AB">
        <w:rPr>
          <w:rFonts w:ascii="Garamond" w:hAnsi="Garamond"/>
          <w:sz w:val="24"/>
          <w:szCs w:val="24"/>
        </w:rPr>
        <w:t>operacionale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, </w:t>
      </w:r>
      <w:proofErr w:type="spellStart"/>
      <w:r w:rsidR="009717E4" w:rsidRPr="006D18AB">
        <w:rPr>
          <w:rFonts w:ascii="Garamond" w:hAnsi="Garamond"/>
          <w:sz w:val="24"/>
          <w:szCs w:val="24"/>
        </w:rPr>
        <w:t>optimizimin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në llogaritjen dhe shpërndarjen e kapacitetit </w:t>
      </w:r>
      <w:proofErr w:type="spellStart"/>
      <w:r w:rsidR="009717E4" w:rsidRPr="006D18AB">
        <w:rPr>
          <w:rFonts w:ascii="Garamond" w:hAnsi="Garamond"/>
          <w:sz w:val="24"/>
          <w:szCs w:val="24"/>
        </w:rPr>
        <w:t>ndërzonal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duke siguruar trajtim të drejtë dhe </w:t>
      </w:r>
      <w:proofErr w:type="spellStart"/>
      <w:r w:rsidR="009717E4" w:rsidRPr="006D18AB">
        <w:rPr>
          <w:rFonts w:ascii="Garamond" w:hAnsi="Garamond"/>
          <w:sz w:val="24"/>
          <w:szCs w:val="24"/>
        </w:rPr>
        <w:t>jodiskriminues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të </w:t>
      </w:r>
      <w:r w:rsidR="00854ECC" w:rsidRPr="006D18AB">
        <w:rPr>
          <w:rFonts w:ascii="Garamond" w:hAnsi="Garamond"/>
          <w:sz w:val="24"/>
          <w:szCs w:val="24"/>
        </w:rPr>
        <w:t>pjesëmarrësve</w:t>
      </w:r>
      <w:r w:rsidR="009717E4" w:rsidRPr="006D18AB">
        <w:rPr>
          <w:rFonts w:ascii="Garamond" w:hAnsi="Garamond"/>
          <w:sz w:val="24"/>
          <w:szCs w:val="24"/>
        </w:rPr>
        <w:t xml:space="preserve"> të tregut si dhe duke rritur transparenc</w:t>
      </w:r>
      <w:r w:rsidR="00854ECC">
        <w:rPr>
          <w:rFonts w:ascii="Garamond" w:hAnsi="Garamond"/>
          <w:sz w:val="24"/>
          <w:szCs w:val="24"/>
        </w:rPr>
        <w:t>ë</w:t>
      </w:r>
      <w:r w:rsidR="009717E4" w:rsidRPr="006D18AB">
        <w:rPr>
          <w:rFonts w:ascii="Garamond" w:hAnsi="Garamond"/>
          <w:sz w:val="24"/>
          <w:szCs w:val="24"/>
        </w:rPr>
        <w:t xml:space="preserve">n dhe besueshmërinë e informacionit. </w:t>
      </w:r>
    </w:p>
    <w:p w14:paraId="1F2261EE" w14:textId="062D2EA7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 xml:space="preserve">Në përputhje me vendimin e marrë nga </w:t>
      </w:r>
      <w:proofErr w:type="spellStart"/>
      <w:r w:rsidR="009717E4" w:rsidRPr="006D18AB">
        <w:rPr>
          <w:rFonts w:ascii="Garamond" w:hAnsi="Garamond"/>
          <w:sz w:val="24"/>
          <w:szCs w:val="24"/>
        </w:rPr>
        <w:t>European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Network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of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Transmission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System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Operators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for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</w:t>
      </w:r>
      <w:proofErr w:type="spellStart"/>
      <w:r w:rsidR="009717E4" w:rsidRPr="006D18AB">
        <w:rPr>
          <w:rFonts w:ascii="Garamond" w:hAnsi="Garamond"/>
          <w:sz w:val="24"/>
          <w:szCs w:val="24"/>
        </w:rPr>
        <w:t>Electricity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(</w:t>
      </w:r>
      <w:proofErr w:type="spellStart"/>
      <w:r w:rsidR="009717E4" w:rsidRPr="006D18AB">
        <w:rPr>
          <w:rFonts w:ascii="Garamond" w:hAnsi="Garamond"/>
          <w:sz w:val="24"/>
          <w:szCs w:val="24"/>
        </w:rPr>
        <w:t>ENTSO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-E) dhe sipas udhëzimeve të përcjella, kjo metodologji do të zbatohet për të gjithë OST-të dhe </w:t>
      </w:r>
      <w:proofErr w:type="spellStart"/>
      <w:r w:rsidR="009717E4" w:rsidRPr="006D18AB">
        <w:rPr>
          <w:rFonts w:ascii="Garamond" w:hAnsi="Garamond"/>
          <w:sz w:val="24"/>
          <w:szCs w:val="24"/>
        </w:rPr>
        <w:t>interkoneksionet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e vendeve anëtare të Bashkimit Evropian</w:t>
      </w:r>
      <w:r w:rsidR="00854ECC">
        <w:rPr>
          <w:rFonts w:ascii="Garamond" w:hAnsi="Garamond"/>
          <w:sz w:val="24"/>
          <w:szCs w:val="24"/>
        </w:rPr>
        <w:t>,</w:t>
      </w:r>
      <w:r w:rsidR="009717E4" w:rsidRPr="006D18AB">
        <w:rPr>
          <w:rFonts w:ascii="Garamond" w:hAnsi="Garamond"/>
          <w:sz w:val="24"/>
          <w:szCs w:val="24"/>
        </w:rPr>
        <w:t xml:space="preserve"> të cilat do ta përcjellin </w:t>
      </w:r>
      <w:r w:rsidR="009717E4" w:rsidRPr="006D18AB">
        <w:rPr>
          <w:rFonts w:ascii="Garamond" w:hAnsi="Garamond"/>
          <w:sz w:val="24"/>
          <w:szCs w:val="24"/>
        </w:rPr>
        <w:lastRenderedPageBreak/>
        <w:t xml:space="preserve">për miratim tek autoritet </w:t>
      </w:r>
      <w:proofErr w:type="spellStart"/>
      <w:r w:rsidR="009717E4" w:rsidRPr="006D18AB">
        <w:rPr>
          <w:rFonts w:ascii="Garamond" w:hAnsi="Garamond"/>
          <w:sz w:val="24"/>
          <w:szCs w:val="24"/>
        </w:rPr>
        <w:t>respektive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rregul</w:t>
      </w:r>
      <w:r w:rsidR="00854ECC">
        <w:rPr>
          <w:rFonts w:ascii="Garamond" w:hAnsi="Garamond"/>
          <w:sz w:val="24"/>
          <w:szCs w:val="24"/>
        </w:rPr>
        <w:t xml:space="preserve">latore. OST-të nga një shtet </w:t>
      </w:r>
      <w:proofErr w:type="spellStart"/>
      <w:r w:rsidR="00854ECC">
        <w:rPr>
          <w:rFonts w:ascii="Garamond" w:hAnsi="Garamond"/>
          <w:sz w:val="24"/>
          <w:szCs w:val="24"/>
        </w:rPr>
        <w:t>jo</w:t>
      </w:r>
      <w:r w:rsidR="009717E4" w:rsidRPr="006D18AB">
        <w:rPr>
          <w:rFonts w:ascii="Garamond" w:hAnsi="Garamond"/>
          <w:sz w:val="24"/>
          <w:szCs w:val="24"/>
        </w:rPr>
        <w:t>anëtar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i Bashkimit Evrop</w:t>
      </w:r>
      <w:r w:rsidR="00854ECC">
        <w:rPr>
          <w:rFonts w:ascii="Garamond" w:hAnsi="Garamond"/>
          <w:sz w:val="24"/>
          <w:szCs w:val="24"/>
        </w:rPr>
        <w:t>ian inkurajohen gjithashtu që t</w:t>
      </w:r>
      <w:r w:rsidR="009717E4" w:rsidRPr="006D18AB">
        <w:rPr>
          <w:rFonts w:ascii="Garamond" w:hAnsi="Garamond"/>
          <w:sz w:val="24"/>
          <w:szCs w:val="24"/>
        </w:rPr>
        <w:t>a përcjellin dokumentin pranë Autoritetit Rregullator duke siguruar një përkthim të dokumentit së bashku me versionin në gjuhën angleze.</w:t>
      </w:r>
    </w:p>
    <w:p w14:paraId="05139EE9" w14:textId="00501E8C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>ERE</w:t>
      </w:r>
      <w:r w:rsidR="00854ECC">
        <w:rPr>
          <w:rFonts w:ascii="Garamond" w:hAnsi="Garamond"/>
          <w:sz w:val="24"/>
          <w:szCs w:val="24"/>
        </w:rPr>
        <w:t>,</w:t>
      </w:r>
      <w:r w:rsidR="009717E4" w:rsidRPr="006D18AB">
        <w:rPr>
          <w:rFonts w:ascii="Garamond" w:hAnsi="Garamond"/>
          <w:sz w:val="24"/>
          <w:szCs w:val="24"/>
        </w:rPr>
        <w:t xml:space="preserve"> në vij</w:t>
      </w:r>
      <w:r w:rsidR="00854ECC">
        <w:rPr>
          <w:rFonts w:ascii="Garamond" w:hAnsi="Garamond"/>
          <w:sz w:val="24"/>
          <w:szCs w:val="24"/>
        </w:rPr>
        <w:t>im të vendimit nr. 88, datë 31.</w:t>
      </w:r>
      <w:r w:rsidR="009717E4" w:rsidRPr="006D18AB">
        <w:rPr>
          <w:rFonts w:ascii="Garamond" w:hAnsi="Garamond"/>
          <w:sz w:val="24"/>
          <w:szCs w:val="24"/>
        </w:rPr>
        <w:t>5.2019, dhe në zbatim të nenit 26, pikat 3 dhe 5</w:t>
      </w:r>
      <w:r w:rsidR="00854ECC">
        <w:rPr>
          <w:rFonts w:ascii="Garamond" w:hAnsi="Garamond"/>
          <w:sz w:val="24"/>
          <w:szCs w:val="24"/>
        </w:rPr>
        <w:t>,</w:t>
      </w:r>
      <w:r w:rsidR="009717E4" w:rsidRPr="006D18AB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</w:t>
      </w:r>
      <w:r w:rsidR="00854ECC">
        <w:rPr>
          <w:rFonts w:ascii="Garamond" w:hAnsi="Garamond"/>
          <w:sz w:val="24"/>
          <w:szCs w:val="24"/>
        </w:rPr>
        <w:t>v</w:t>
      </w:r>
      <w:r w:rsidR="009717E4" w:rsidRPr="006D18AB">
        <w:rPr>
          <w:rFonts w:ascii="Garamond" w:hAnsi="Garamond"/>
          <w:sz w:val="24"/>
          <w:szCs w:val="24"/>
        </w:rPr>
        <w:t>endimin e bo</w:t>
      </w:r>
      <w:r w:rsidR="00854ECC">
        <w:rPr>
          <w:rFonts w:ascii="Garamond" w:hAnsi="Garamond"/>
          <w:sz w:val="24"/>
          <w:szCs w:val="24"/>
        </w:rPr>
        <w:t>rdit të ERE-s nr. 96, datë 17.</w:t>
      </w:r>
      <w:r w:rsidR="009717E4" w:rsidRPr="006D18AB">
        <w:rPr>
          <w:rFonts w:ascii="Garamond" w:hAnsi="Garamond"/>
          <w:sz w:val="24"/>
          <w:szCs w:val="24"/>
        </w:rPr>
        <w:t xml:space="preserve">6.2016, me shkresën nr. 32/28 </w:t>
      </w:r>
      <w:proofErr w:type="spellStart"/>
      <w:r w:rsidR="00854ECC">
        <w:rPr>
          <w:rFonts w:ascii="Garamond" w:hAnsi="Garamond"/>
          <w:sz w:val="24"/>
          <w:szCs w:val="24"/>
        </w:rPr>
        <w:t>prot</w:t>
      </w:r>
      <w:proofErr w:type="spellEnd"/>
      <w:r w:rsidR="00854ECC">
        <w:rPr>
          <w:rFonts w:ascii="Garamond" w:hAnsi="Garamond"/>
          <w:sz w:val="24"/>
          <w:szCs w:val="24"/>
        </w:rPr>
        <w:t>., datë 6.</w:t>
      </w:r>
      <w:r w:rsidR="009717E4" w:rsidRPr="006D18AB">
        <w:rPr>
          <w:rFonts w:ascii="Garamond" w:hAnsi="Garamond"/>
          <w:sz w:val="24"/>
          <w:szCs w:val="24"/>
        </w:rPr>
        <w:t>6.2019, publikoi për tre ditë me radhë në median e shkruar njoftimin për fillimin e kësaj procedure. Në përfundim të afatit të njoftuar, rezultoi që nuk kisht</w:t>
      </w:r>
      <w:r w:rsidR="00854ECC">
        <w:rPr>
          <w:rFonts w:ascii="Garamond" w:hAnsi="Garamond"/>
          <w:sz w:val="24"/>
          <w:szCs w:val="24"/>
        </w:rPr>
        <w:t>e</w:t>
      </w:r>
      <w:r w:rsidR="009717E4" w:rsidRPr="006D18AB">
        <w:rPr>
          <w:rFonts w:ascii="Garamond" w:hAnsi="Garamond"/>
          <w:sz w:val="24"/>
          <w:szCs w:val="24"/>
        </w:rPr>
        <w:t xml:space="preserve"> asnjë koment apo opinion nga palët e interesuara</w:t>
      </w:r>
    </w:p>
    <w:p w14:paraId="5CC41401" w14:textId="4ED3CBB7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 xml:space="preserve">Me shkresën nr. 228/2 </w:t>
      </w:r>
      <w:proofErr w:type="spellStart"/>
      <w:r w:rsidR="00854ECC">
        <w:rPr>
          <w:rFonts w:ascii="Garamond" w:hAnsi="Garamond"/>
          <w:sz w:val="24"/>
          <w:szCs w:val="24"/>
        </w:rPr>
        <w:t>p</w:t>
      </w:r>
      <w:r w:rsidR="009717E4" w:rsidRPr="006D18AB">
        <w:rPr>
          <w:rFonts w:ascii="Garamond" w:hAnsi="Garamond"/>
          <w:sz w:val="24"/>
          <w:szCs w:val="24"/>
        </w:rPr>
        <w:t>rot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., datë 13.06.2019, ERE i është drejtuar Ministrisë së Infrastrukturës dhe Energjisë, Autoritetit të </w:t>
      </w:r>
      <w:r w:rsidR="00854ECC" w:rsidRPr="006D18AB">
        <w:rPr>
          <w:rFonts w:ascii="Garamond" w:hAnsi="Garamond"/>
          <w:sz w:val="24"/>
          <w:szCs w:val="24"/>
        </w:rPr>
        <w:t>Konkurrencës</w:t>
      </w:r>
      <w:r w:rsidR="009717E4" w:rsidRPr="006D18AB">
        <w:rPr>
          <w:rFonts w:ascii="Garamond" w:hAnsi="Garamond"/>
          <w:sz w:val="24"/>
          <w:szCs w:val="24"/>
        </w:rPr>
        <w:t xml:space="preserve">, për dhënie mendimi lidhur me propozimin e mësipërm. </w:t>
      </w:r>
    </w:p>
    <w:p w14:paraId="69404F84" w14:textId="0E16D112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17E4" w:rsidRPr="006D18AB">
        <w:rPr>
          <w:rFonts w:ascii="Garamond" w:hAnsi="Garamond"/>
          <w:sz w:val="24"/>
          <w:szCs w:val="24"/>
        </w:rPr>
        <w:t xml:space="preserve">Në përfundim të afatit të pritjes së komenteve apo opinioneve rezultoi se, Autoriteti i </w:t>
      </w:r>
      <w:r w:rsidR="00854ECC" w:rsidRPr="006D18AB">
        <w:rPr>
          <w:rFonts w:ascii="Garamond" w:hAnsi="Garamond"/>
          <w:sz w:val="24"/>
          <w:szCs w:val="24"/>
        </w:rPr>
        <w:t>Konkurrencës</w:t>
      </w:r>
      <w:r w:rsidR="009717E4" w:rsidRPr="006D18AB">
        <w:rPr>
          <w:rFonts w:ascii="Garamond" w:hAnsi="Garamond"/>
          <w:sz w:val="24"/>
          <w:szCs w:val="24"/>
        </w:rPr>
        <w:t xml:space="preserve"> nëpërmjet shk</w:t>
      </w:r>
      <w:r w:rsidR="00854ECC">
        <w:rPr>
          <w:rFonts w:ascii="Garamond" w:hAnsi="Garamond"/>
          <w:sz w:val="24"/>
          <w:szCs w:val="24"/>
        </w:rPr>
        <w:t xml:space="preserve">resës me nr. 382/2 </w:t>
      </w:r>
      <w:proofErr w:type="spellStart"/>
      <w:r w:rsidR="00854ECC">
        <w:rPr>
          <w:rFonts w:ascii="Garamond" w:hAnsi="Garamond"/>
          <w:sz w:val="24"/>
          <w:szCs w:val="24"/>
        </w:rPr>
        <w:t>prot</w:t>
      </w:r>
      <w:proofErr w:type="spellEnd"/>
      <w:r w:rsidR="00854ECC">
        <w:rPr>
          <w:rFonts w:ascii="Garamond" w:hAnsi="Garamond"/>
          <w:sz w:val="24"/>
          <w:szCs w:val="24"/>
        </w:rPr>
        <w:t>., datë 2.</w:t>
      </w:r>
      <w:r w:rsidR="009717E4" w:rsidRPr="006D18AB">
        <w:rPr>
          <w:rFonts w:ascii="Garamond" w:hAnsi="Garamond"/>
          <w:sz w:val="24"/>
          <w:szCs w:val="24"/>
        </w:rPr>
        <w:t>7.2019, është shprehur se draft propozimi i</w:t>
      </w:r>
      <w:r w:rsidR="00252776">
        <w:rPr>
          <w:rFonts w:ascii="Garamond" w:hAnsi="Garamond"/>
          <w:sz w:val="24"/>
          <w:szCs w:val="24"/>
        </w:rPr>
        <w:t xml:space="preserve"> </w:t>
      </w:r>
      <w:r w:rsidR="009717E4" w:rsidRPr="006D18AB">
        <w:rPr>
          <w:rFonts w:ascii="Garamond" w:hAnsi="Garamond"/>
          <w:sz w:val="24"/>
          <w:szCs w:val="24"/>
        </w:rPr>
        <w:t>të gjith</w:t>
      </w:r>
      <w:r w:rsidR="00854ECC">
        <w:rPr>
          <w:rFonts w:ascii="Garamond" w:hAnsi="Garamond"/>
          <w:sz w:val="24"/>
          <w:szCs w:val="24"/>
        </w:rPr>
        <w:t>a</w:t>
      </w:r>
      <w:r w:rsidR="009717E4" w:rsidRPr="006D18AB">
        <w:rPr>
          <w:rFonts w:ascii="Garamond" w:hAnsi="Garamond"/>
          <w:sz w:val="24"/>
          <w:szCs w:val="24"/>
        </w:rPr>
        <w:t xml:space="preserve"> OST-ve për një metodologji të përbashkët të rrjetit në përputhje me nenin 17 të Rregullores së Komisionit (BE) 2015/1222 të datës 24 </w:t>
      </w:r>
      <w:r w:rsidR="00854ECC">
        <w:rPr>
          <w:rFonts w:ascii="Garamond" w:hAnsi="Garamond"/>
          <w:sz w:val="24"/>
          <w:szCs w:val="24"/>
        </w:rPr>
        <w:t>k</w:t>
      </w:r>
      <w:r w:rsidR="009717E4" w:rsidRPr="006D18AB">
        <w:rPr>
          <w:rFonts w:ascii="Garamond" w:hAnsi="Garamond"/>
          <w:sz w:val="24"/>
          <w:szCs w:val="24"/>
        </w:rPr>
        <w:t xml:space="preserve">orrik 2015, që përcakton një udhëzues mbi </w:t>
      </w:r>
      <w:proofErr w:type="spellStart"/>
      <w:r w:rsidR="009717E4" w:rsidRPr="006D18AB">
        <w:rPr>
          <w:rFonts w:ascii="Garamond" w:hAnsi="Garamond"/>
          <w:sz w:val="24"/>
          <w:szCs w:val="24"/>
        </w:rPr>
        <w:t>alokimin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e kapacitetit dhe menaxhimin e kongjestioneve, nuk bie në kundërshtim </w:t>
      </w:r>
      <w:r w:rsidR="00854ECC" w:rsidRPr="006D18AB">
        <w:rPr>
          <w:rFonts w:ascii="Garamond" w:hAnsi="Garamond"/>
          <w:sz w:val="24"/>
          <w:szCs w:val="24"/>
        </w:rPr>
        <w:t xml:space="preserve">me ligjin nr. </w:t>
      </w:r>
      <w:r w:rsidR="00854ECC">
        <w:rPr>
          <w:rFonts w:ascii="Garamond" w:hAnsi="Garamond"/>
          <w:sz w:val="24"/>
          <w:szCs w:val="24"/>
        </w:rPr>
        <w:t>9121, datë 28.</w:t>
      </w:r>
      <w:r w:rsidR="009717E4" w:rsidRPr="006D18AB">
        <w:rPr>
          <w:rFonts w:ascii="Garamond" w:hAnsi="Garamond"/>
          <w:sz w:val="24"/>
          <w:szCs w:val="24"/>
        </w:rPr>
        <w:t>7.2003, “Për mbrojtjen e konkurrencës”</w:t>
      </w:r>
      <w:r w:rsidR="00854ECC">
        <w:rPr>
          <w:rFonts w:ascii="Garamond" w:hAnsi="Garamond"/>
          <w:sz w:val="24"/>
          <w:szCs w:val="24"/>
        </w:rPr>
        <w:t>,</w:t>
      </w:r>
      <w:r w:rsidR="009717E4" w:rsidRPr="006D18AB">
        <w:rPr>
          <w:rFonts w:ascii="Garamond" w:hAnsi="Garamond"/>
          <w:sz w:val="24"/>
          <w:szCs w:val="24"/>
        </w:rPr>
        <w:t xml:space="preserve"> i ndryshuar .</w:t>
      </w:r>
    </w:p>
    <w:p w14:paraId="5DF8F331" w14:textId="1B95E31C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18AB">
        <w:rPr>
          <w:rFonts w:ascii="Garamond" w:hAnsi="Garamond"/>
          <w:sz w:val="24"/>
          <w:szCs w:val="24"/>
        </w:rPr>
        <w:t>Për gjithë sa më sipër</w:t>
      </w:r>
      <w:r w:rsidR="00854ECC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Bordi i ERE</w:t>
      </w:r>
      <w:r w:rsidR="00854ECC">
        <w:rPr>
          <w:rFonts w:ascii="Garamond" w:hAnsi="Garamond"/>
          <w:sz w:val="24"/>
          <w:szCs w:val="24"/>
        </w:rPr>
        <w:t>-s</w:t>
      </w:r>
      <w:r w:rsidRPr="006D18AB">
        <w:rPr>
          <w:rFonts w:ascii="Garamond" w:hAnsi="Garamond"/>
          <w:sz w:val="24"/>
          <w:szCs w:val="24"/>
        </w:rPr>
        <w:t xml:space="preserve"> </w:t>
      </w:r>
    </w:p>
    <w:p w14:paraId="32967F3C" w14:textId="77777777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9BF1DE" w14:textId="749BCB58" w:rsidR="009717E4" w:rsidRPr="006D18AB" w:rsidRDefault="006D18AB" w:rsidP="006D18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D18AB">
        <w:rPr>
          <w:rFonts w:ascii="Garamond" w:hAnsi="Garamond"/>
          <w:sz w:val="24"/>
          <w:szCs w:val="24"/>
        </w:rPr>
        <w:t>VENDOSI:</w:t>
      </w:r>
    </w:p>
    <w:p w14:paraId="439AC005" w14:textId="77777777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C548A6" w14:textId="14D1BA8F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717E4" w:rsidRPr="006D18AB">
        <w:rPr>
          <w:rFonts w:ascii="Garamond" w:hAnsi="Garamond"/>
          <w:sz w:val="24"/>
          <w:szCs w:val="24"/>
        </w:rPr>
        <w:t>Të miratojë “Propozimin e të gjith</w:t>
      </w:r>
      <w:r w:rsidR="00854ECC">
        <w:rPr>
          <w:rFonts w:ascii="Garamond" w:hAnsi="Garamond"/>
          <w:sz w:val="24"/>
          <w:szCs w:val="24"/>
        </w:rPr>
        <w:t>a</w:t>
      </w:r>
      <w:r w:rsidR="009717E4" w:rsidRPr="006D18AB">
        <w:rPr>
          <w:rFonts w:ascii="Garamond" w:hAnsi="Garamond"/>
          <w:sz w:val="24"/>
          <w:szCs w:val="24"/>
        </w:rPr>
        <w:t xml:space="preserve"> OST-ve për një metodologji të përbashkët të rrjetit, në përputhje me nenin 17 të </w:t>
      </w:r>
      <w:r w:rsidR="005060B6">
        <w:rPr>
          <w:rFonts w:ascii="Garamond" w:hAnsi="Garamond"/>
          <w:sz w:val="24"/>
          <w:szCs w:val="24"/>
        </w:rPr>
        <w:t>r</w:t>
      </w:r>
      <w:r w:rsidR="009717E4" w:rsidRPr="006D18AB">
        <w:rPr>
          <w:rFonts w:ascii="Garamond" w:hAnsi="Garamond"/>
          <w:sz w:val="24"/>
          <w:szCs w:val="24"/>
        </w:rPr>
        <w:t>regullores së Komisionit (BE) 2015/1222</w:t>
      </w:r>
      <w:r w:rsidR="005060B6">
        <w:rPr>
          <w:rFonts w:ascii="Garamond" w:hAnsi="Garamond"/>
          <w:sz w:val="24"/>
          <w:szCs w:val="24"/>
        </w:rPr>
        <w:t>,</w:t>
      </w:r>
      <w:r w:rsidR="009717E4" w:rsidRPr="006D18AB">
        <w:rPr>
          <w:rFonts w:ascii="Garamond" w:hAnsi="Garamond"/>
          <w:sz w:val="24"/>
          <w:szCs w:val="24"/>
        </w:rPr>
        <w:t xml:space="preserve"> të datës 24 </w:t>
      </w:r>
      <w:r w:rsidR="00854ECC">
        <w:rPr>
          <w:rFonts w:ascii="Garamond" w:hAnsi="Garamond"/>
          <w:sz w:val="24"/>
          <w:szCs w:val="24"/>
        </w:rPr>
        <w:t>k</w:t>
      </w:r>
      <w:r w:rsidR="009717E4" w:rsidRPr="006D18AB">
        <w:rPr>
          <w:rFonts w:ascii="Garamond" w:hAnsi="Garamond"/>
          <w:sz w:val="24"/>
          <w:szCs w:val="24"/>
        </w:rPr>
        <w:t xml:space="preserve">orrik 2015, që përcakton një udhëzues mbi </w:t>
      </w:r>
      <w:proofErr w:type="spellStart"/>
      <w:r w:rsidR="009717E4" w:rsidRPr="006D18AB">
        <w:rPr>
          <w:rFonts w:ascii="Garamond" w:hAnsi="Garamond"/>
          <w:sz w:val="24"/>
          <w:szCs w:val="24"/>
        </w:rPr>
        <w:t>alokimin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e kapacitetit dhe menaxhimin e kongjestioneve”.</w:t>
      </w:r>
    </w:p>
    <w:p w14:paraId="0580D110" w14:textId="3EF0C030" w:rsidR="009717E4" w:rsidRPr="006D18AB" w:rsidRDefault="006D18AB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717E4" w:rsidRPr="006D18AB">
        <w:rPr>
          <w:rFonts w:ascii="Garamond" w:hAnsi="Garamond"/>
          <w:sz w:val="24"/>
          <w:szCs w:val="24"/>
        </w:rPr>
        <w:t xml:space="preserve">Versioni në gjuhën e origjinës (anglisht), ka përparësi në rast </w:t>
      </w:r>
      <w:proofErr w:type="spellStart"/>
      <w:r w:rsidR="009717E4" w:rsidRPr="006D18AB">
        <w:rPr>
          <w:rFonts w:ascii="Garamond" w:hAnsi="Garamond"/>
          <w:sz w:val="24"/>
          <w:szCs w:val="24"/>
        </w:rPr>
        <w:t>mosdakordësie</w:t>
      </w:r>
      <w:proofErr w:type="spellEnd"/>
      <w:r w:rsidR="009717E4" w:rsidRPr="006D18AB">
        <w:rPr>
          <w:rFonts w:ascii="Garamond" w:hAnsi="Garamond"/>
          <w:sz w:val="24"/>
          <w:szCs w:val="24"/>
        </w:rPr>
        <w:t xml:space="preserve"> nga palët në interpretim të versionit shqip.</w:t>
      </w:r>
    </w:p>
    <w:p w14:paraId="5CDBA3F3" w14:textId="77777777" w:rsidR="00F06D1F" w:rsidRDefault="006D18AB" w:rsidP="00F06D1F">
      <w:pPr>
        <w:spacing w:after="0" w:line="240" w:lineRule="auto"/>
        <w:ind w:firstLine="28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717E4" w:rsidRPr="006D18AB">
        <w:rPr>
          <w:rFonts w:ascii="Garamond" w:hAnsi="Garamond"/>
          <w:sz w:val="24"/>
          <w:szCs w:val="24"/>
        </w:rPr>
        <w:t xml:space="preserve">Drejtoria e Çështjeve Ligjore të njoftojë palët e interesit për </w:t>
      </w:r>
      <w:r w:rsidR="005060B6">
        <w:rPr>
          <w:rFonts w:ascii="Garamond" w:hAnsi="Garamond"/>
          <w:sz w:val="24"/>
          <w:szCs w:val="24"/>
        </w:rPr>
        <w:t>v</w:t>
      </w:r>
      <w:r w:rsidR="009717E4" w:rsidRPr="006D18AB">
        <w:rPr>
          <w:rFonts w:ascii="Garamond" w:hAnsi="Garamond"/>
          <w:sz w:val="24"/>
          <w:szCs w:val="24"/>
        </w:rPr>
        <w:t>endimin e Bor</w:t>
      </w:r>
      <w:r w:rsidR="00F06D1F">
        <w:rPr>
          <w:rFonts w:ascii="Garamond" w:hAnsi="Garamond"/>
          <w:sz w:val="24"/>
          <w:szCs w:val="24"/>
        </w:rPr>
        <w:t>dit të ERE-s.</w:t>
      </w:r>
    </w:p>
    <w:p w14:paraId="3AD2E697" w14:textId="27700102" w:rsidR="009717E4" w:rsidRPr="006D18AB" w:rsidRDefault="009717E4" w:rsidP="00F06D1F">
      <w:pPr>
        <w:spacing w:after="0" w:line="240" w:lineRule="auto"/>
        <w:ind w:firstLine="283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6D18AB">
        <w:rPr>
          <w:rFonts w:ascii="Garamond" w:hAnsi="Garamond"/>
          <w:sz w:val="24"/>
          <w:szCs w:val="24"/>
        </w:rPr>
        <w:t>Ky vendim hyn në fuqi pas botimit ne Fletore Zyrtare.</w:t>
      </w:r>
      <w:r w:rsidR="00252776">
        <w:rPr>
          <w:rFonts w:ascii="Garamond" w:hAnsi="Garamond"/>
          <w:sz w:val="24"/>
          <w:szCs w:val="24"/>
        </w:rPr>
        <w:t xml:space="preserve"> </w:t>
      </w:r>
    </w:p>
    <w:p w14:paraId="47E50AA4" w14:textId="4CEEC93B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18A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5060B6">
        <w:rPr>
          <w:rFonts w:ascii="Garamond" w:hAnsi="Garamond"/>
          <w:sz w:val="24"/>
          <w:szCs w:val="24"/>
        </w:rPr>
        <w:t>,</w:t>
      </w:r>
      <w:r w:rsidRPr="006D18AB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5060B6">
        <w:rPr>
          <w:rFonts w:ascii="Garamond" w:hAnsi="Garamond"/>
          <w:sz w:val="24"/>
          <w:szCs w:val="24"/>
        </w:rPr>
        <w:t>e</w:t>
      </w:r>
      <w:r w:rsidRPr="006D18AB">
        <w:rPr>
          <w:rFonts w:ascii="Garamond" w:hAnsi="Garamond"/>
          <w:sz w:val="24"/>
          <w:szCs w:val="24"/>
        </w:rPr>
        <w:t xml:space="preserve">nda 30 ditëve kalendarike nga dita e publikimit në Fletoren Zyrtare. </w:t>
      </w:r>
    </w:p>
    <w:p w14:paraId="38D622F9" w14:textId="6F1BD9BF" w:rsidR="009717E4" w:rsidRPr="006D18AB" w:rsidRDefault="009717E4" w:rsidP="006D18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18AB">
        <w:rPr>
          <w:rFonts w:ascii="Garamond" w:hAnsi="Garamond"/>
          <w:sz w:val="24"/>
          <w:szCs w:val="24"/>
        </w:rPr>
        <w:t>Ky vendim botohet në Fletoren Zyrtare</w:t>
      </w:r>
      <w:r w:rsidR="005060B6">
        <w:rPr>
          <w:rFonts w:ascii="Garamond" w:hAnsi="Garamond"/>
          <w:sz w:val="24"/>
          <w:szCs w:val="24"/>
        </w:rPr>
        <w:t>.</w:t>
      </w:r>
    </w:p>
    <w:p w14:paraId="0A088BCB" w14:textId="77777777" w:rsidR="009717E4" w:rsidRPr="009717E4" w:rsidRDefault="009717E4" w:rsidP="006D18AB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</w:p>
    <w:p w14:paraId="68006202" w14:textId="1C5F6766" w:rsidR="009717E4" w:rsidRPr="006D18AB" w:rsidRDefault="006D18AB" w:rsidP="006D18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6D18AB">
        <w:rPr>
          <w:rFonts w:ascii="Garamond" w:hAnsi="Garamond"/>
          <w:sz w:val="24"/>
          <w:szCs w:val="24"/>
          <w:lang w:val="it-IT"/>
        </w:rPr>
        <w:t>KRYETAR</w:t>
      </w:r>
    </w:p>
    <w:p w14:paraId="71BCC31C" w14:textId="35AD3C0E" w:rsidR="009717E4" w:rsidRPr="009717E4" w:rsidRDefault="006D18AB" w:rsidP="006D18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9717E4">
        <w:rPr>
          <w:rFonts w:ascii="Garamond" w:hAnsi="Garamond"/>
          <w:b/>
          <w:sz w:val="24"/>
          <w:szCs w:val="24"/>
          <w:lang w:val="it-IT"/>
        </w:rPr>
        <w:t>Petrit Ahmeti</w:t>
      </w:r>
      <w:r w:rsidRPr="009717E4">
        <w:rPr>
          <w:rFonts w:ascii="Garamond" w:hAnsi="Garamond"/>
          <w:sz w:val="24"/>
          <w:szCs w:val="24"/>
          <w:lang w:val="it-IT"/>
        </w:rPr>
        <w:t xml:space="preserve"> </w:t>
      </w:r>
    </w:p>
    <w:p w14:paraId="747FF3B5" w14:textId="77777777" w:rsidR="009717E4" w:rsidRPr="003671AD" w:rsidRDefault="009717E4" w:rsidP="006D18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9717E4" w:rsidRPr="00367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871C53"/>
    <w:multiLevelType w:val="hybridMultilevel"/>
    <w:tmpl w:val="F5B6CDD8"/>
    <w:lvl w:ilvl="0" w:tplc="8216F6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658FC"/>
    <w:multiLevelType w:val="hybridMultilevel"/>
    <w:tmpl w:val="1C36C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111959"/>
    <w:rsid w:val="001276BF"/>
    <w:rsid w:val="00210378"/>
    <w:rsid w:val="00252776"/>
    <w:rsid w:val="002D057F"/>
    <w:rsid w:val="003671AD"/>
    <w:rsid w:val="004A4110"/>
    <w:rsid w:val="005060B6"/>
    <w:rsid w:val="006B5255"/>
    <w:rsid w:val="006D18AB"/>
    <w:rsid w:val="008011E7"/>
    <w:rsid w:val="00854ECC"/>
    <w:rsid w:val="00865FF0"/>
    <w:rsid w:val="009717E4"/>
    <w:rsid w:val="00B70653"/>
    <w:rsid w:val="00D83D5A"/>
    <w:rsid w:val="00F0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E33CA"/>
  <w15:docId w15:val="{BB16FA8F-ADA4-4264-BF60-F8FD6C07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9717E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717E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9717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717E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9717E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9717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9717E4"/>
    <w:rPr>
      <w:rFonts w:ascii="Times New Roman" w:eastAsia="Times New Roman" w:hAnsi="Times New Roman" w:cs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D96848C86748C0B0FC65D51F0EE2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2019-08-15T11:44:31Z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miratimin e “propozimit të të gjithë OST-ve për një metodologji të përbashkët të rrjetit në përputhje me nenin 17 të rregullores së komisionit (BE) 2015/1222 të datës 24 korrik 2015, që përcakton një udhëzues mbi alokimin e kapacitetit dhe menaxhimin e kongjestioneve”. </Titulli>
    <Modifikuesi xmlns="0e656187-b300-4fb0-8bf4-3a50f872073c">jorina.kryeziu</Modifikuesi>
    <Nr_x002e__x0020_prot_x0020_QBZ xmlns="0e656187-b300-4fb0-8bf4-3a50f872073c">1213/4</Nr_x002e__x0020_prot_x0020_QBZ>
    <Data_x0020_e_x0020_Modifikimit xmlns="0e656187-b300-4fb0-8bf4-3a50f872073c">2019-08-15T13:35:32Z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D96848C86748C0B0FC65D51F0EE2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E7B1B6-80D4-40D4-A8A2-00A25091D9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414D1-2284-4C6F-A5DB-8B0898481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BEB298-278C-402A-885F-1B9F56435BAC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0A0017C-C555-4295-9650-B71EF57600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5A9BF3-A698-4A50-A322-78FE6546D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“propozimit të të gjithë OST-ve për një metodologji të përbashkët të rrjetit në përputhje me nenin 17 të rregullores së komisionit (BE) 2015/1222 të datës 24 korrik 2015, që përcakton një udhëzues mbi alokimin e kapacitetit dhe menaxhimin </vt:lpstr>
    </vt:vector>
  </TitlesOfParts>
  <Company/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“propozimit të të gjithë OST-ve për një metodologji të përbashkët të rrjetit në përputhje me nenin 17 të rregullores së komisionit (BE) 2015/1222 të datës 24 korrik 2015, që përcakton një udhëzues mbi alokimin e kapacitetit dhe menaxhimin e kongjestioneve”.</dc:title>
  <dc:creator>Entela Suli</dc:creator>
  <cp:lastModifiedBy>Fjora Cahani</cp:lastModifiedBy>
  <cp:revision>15</cp:revision>
  <dcterms:created xsi:type="dcterms:W3CDTF">2019-08-15T11:29:00Z</dcterms:created>
  <dcterms:modified xsi:type="dcterms:W3CDTF">2019-08-16T08:38:00Z</dcterms:modified>
</cp:coreProperties>
</file>