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629F6" w14:textId="71A3B09C" w:rsidR="008514C6" w:rsidRPr="006B3EF1" w:rsidRDefault="008514C6" w:rsidP="008514C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B3EF1">
        <w:rPr>
          <w:rFonts w:ascii="Garamond" w:hAnsi="Garamond"/>
          <w:b/>
          <w:sz w:val="24"/>
          <w:szCs w:val="24"/>
        </w:rPr>
        <w:t>VENDIM</w:t>
      </w:r>
    </w:p>
    <w:p w14:paraId="1C8493D1" w14:textId="77777777" w:rsidR="008514C6" w:rsidRPr="006B3EF1" w:rsidRDefault="008514C6" w:rsidP="008514C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B3EF1">
        <w:rPr>
          <w:rFonts w:ascii="Garamond" w:hAnsi="Garamond"/>
          <w:b/>
          <w:sz w:val="24"/>
          <w:szCs w:val="24"/>
        </w:rPr>
        <w:t>Nr. 139, datë 24.9.2019</w:t>
      </w:r>
    </w:p>
    <w:p w14:paraId="4079B49F" w14:textId="77777777" w:rsidR="008514C6" w:rsidRPr="006B3EF1" w:rsidRDefault="008514C6" w:rsidP="008514C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81313DA" w14:textId="30CDDFE2" w:rsidR="008514C6" w:rsidRPr="006B3EF1" w:rsidRDefault="008514C6" w:rsidP="008514C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B3EF1">
        <w:rPr>
          <w:rFonts w:ascii="Garamond" w:hAnsi="Garamond"/>
          <w:b/>
          <w:sz w:val="24"/>
          <w:szCs w:val="24"/>
        </w:rPr>
        <w:t>MBI FILLIMIN E PROCEDURËS PËR MIRATIMIN E DISA SHTESAVE DHE NDRYSHIMEVE NË VENDIMIN NR. 190, DATË 23.11.2017</w:t>
      </w:r>
      <w:r w:rsidR="006B3EF1">
        <w:rPr>
          <w:rFonts w:ascii="Garamond" w:hAnsi="Garamond"/>
          <w:b/>
          <w:sz w:val="24"/>
          <w:szCs w:val="24"/>
        </w:rPr>
        <w:t>,</w:t>
      </w:r>
      <w:r w:rsidRPr="006B3EF1">
        <w:rPr>
          <w:rFonts w:ascii="Garamond" w:hAnsi="Garamond"/>
          <w:b/>
          <w:sz w:val="24"/>
          <w:szCs w:val="24"/>
        </w:rPr>
        <w:t xml:space="preserve"> “MBI MIRATIMIN E RREGULLORES PËR PËRCAKTIMIN E PAGESAVE TË RREGULLIMIT PËR TË LICENCUARIT NË SEKTORIN E ENERGJISË ELEKTRIKE”</w:t>
      </w:r>
    </w:p>
    <w:p w14:paraId="2EED4EBD" w14:textId="77777777" w:rsidR="008514C6" w:rsidRPr="006B3EF1" w:rsidRDefault="008514C6" w:rsidP="008514C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0F27982" w14:textId="3F8A2C94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Në mbështetje të nenit 16 dhe neni 17, pika 4, të ligjit nr. 43/2015</w:t>
      </w:r>
      <w:r w:rsid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6B3EF1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ndryshuar; nenit 14, të ligjit nr. 102/2015</w:t>
      </w:r>
      <w:r w:rsid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natyror”, </w:t>
      </w:r>
      <w:r w:rsidR="006B3EF1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</w:t>
      </w:r>
      <w:r w:rsidR="006B3EF1">
        <w:rPr>
          <w:rFonts w:ascii="Garamond" w:hAnsi="Garamond"/>
          <w:sz w:val="24"/>
          <w:szCs w:val="24"/>
        </w:rPr>
        <w:t>;</w:t>
      </w:r>
      <w:r w:rsidRPr="006B3EF1">
        <w:rPr>
          <w:rFonts w:ascii="Garamond" w:hAnsi="Garamond"/>
          <w:sz w:val="24"/>
          <w:szCs w:val="24"/>
        </w:rPr>
        <w:t xml:space="preserve"> nenit 15</w:t>
      </w:r>
      <w:r w:rsid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“Rregullores së organizimit, funksionimit dhe procedurat e ERE-s”, miratuar me vendimin e bordit të ERE-s nr. 96, datë 3.9.2016, bordi i Entit Rregullator të Energjisë, në mbledhjen e tij të datës 24.9.2019, mbasi shqyrtoi relacionin me nr. 79/2 prot., datë 22.8.2019, të përgatitur nga grupi i punës, mbi propozimin për fillimin e procedurës për miratimin e disa shtesave dhe ndryshimeve në vendimin e bordit të ERE-s nr. 190, datë 23.11.2017</w:t>
      </w:r>
      <w:r w:rsid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“Mbi miratimin e rregullores për përcaktimin e pagesave të rregullimit për të licencuarit në sektorin e energjisë elektrike”,</w:t>
      </w:r>
    </w:p>
    <w:p w14:paraId="512C49B1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konstatoi se:</w:t>
      </w:r>
    </w:p>
    <w:p w14:paraId="2B13E07F" w14:textId="1994B05C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Neni 17, pika 4</w:t>
      </w:r>
      <w:r w:rsid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e ligjit nr. 43/2015</w:t>
      </w:r>
      <w:r w:rsidR="006B3EF1" w:rsidRP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6B3EF1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ndryshuar, ngarkon ERE-n me detyrimin për përcaktimin dhe </w:t>
      </w:r>
      <w:r w:rsidR="006B3EF1">
        <w:rPr>
          <w:rFonts w:ascii="Garamond" w:hAnsi="Garamond"/>
          <w:sz w:val="24"/>
          <w:szCs w:val="24"/>
        </w:rPr>
        <w:t xml:space="preserve">për </w:t>
      </w:r>
      <w:r w:rsidRPr="006B3EF1">
        <w:rPr>
          <w:rFonts w:ascii="Garamond" w:hAnsi="Garamond"/>
          <w:sz w:val="24"/>
          <w:szCs w:val="24"/>
        </w:rPr>
        <w:t>miratimin e pagesave rregullatore që paguhen prej të licencuarve, në përputhje me rregulloren përkatëse, si dhe pagesa duhet të jetë në përpjesëtim të drejtë me të ardhurat vjetore që vijnë nga veprimtaria e licencuar.</w:t>
      </w:r>
    </w:p>
    <w:p w14:paraId="34982FC5" w14:textId="2BB17269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Neni 14 i ligjit nr. 102/2015</w:t>
      </w:r>
      <w:r w:rsidR="006B3EF1" w:rsidRP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natyror”, i ndryshuar, ngarkon ERE-n me detyrimin për përcaktimin dhe </w:t>
      </w:r>
      <w:r w:rsidR="00C1458C">
        <w:rPr>
          <w:rFonts w:ascii="Garamond" w:hAnsi="Garamond"/>
          <w:sz w:val="24"/>
          <w:szCs w:val="24"/>
        </w:rPr>
        <w:t xml:space="preserve">për </w:t>
      </w:r>
      <w:r w:rsidRPr="006B3EF1">
        <w:rPr>
          <w:rFonts w:ascii="Garamond" w:hAnsi="Garamond"/>
          <w:sz w:val="24"/>
          <w:szCs w:val="24"/>
        </w:rPr>
        <w:t>miratimin e pagesave të aplikimit për licencë dhe pagesave rregullatore për të licencuarit në sektorin e gazit natyror, në përputhje me metodologjinë e miratuar prej saj.</w:t>
      </w:r>
    </w:p>
    <w:p w14:paraId="4D6D64EB" w14:textId="37A4738A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Objektivi i rregullores për përcaktimin e pagesave të rregullimit për të licencuarit në sektorin e energjisë elektrike është</w:t>
      </w:r>
      <w:r w:rsidR="00C1458C">
        <w:rPr>
          <w:rFonts w:ascii="Garamond" w:hAnsi="Garamond"/>
          <w:sz w:val="24"/>
          <w:szCs w:val="24"/>
        </w:rPr>
        <w:t>:</w:t>
      </w:r>
      <w:r w:rsidRPr="006B3EF1">
        <w:rPr>
          <w:rFonts w:ascii="Garamond" w:hAnsi="Garamond"/>
          <w:sz w:val="24"/>
          <w:szCs w:val="24"/>
        </w:rPr>
        <w:t xml:space="preserve"> </w:t>
      </w:r>
      <w:r w:rsidR="00C1458C" w:rsidRPr="006B3EF1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 xml:space="preserve">përcaktojë pagesa rregullimi të veçanta në respekt të përcaktimeve të ligjit nr. 43/2015, “Për sektorin e energjisë elektrike”, </w:t>
      </w:r>
      <w:r w:rsidR="00C1458C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ndryshuar, për të gjithë të licencuarit në aktivitetin e prodhimit, transmetimit, shpërndarjes, operimit të sistemeve të mbyllura të shpërndarjes, furnizimit, tregtimit dhe operimit të tregut të energjisë elektrike dhe përcaktimeve të ligjit nr. 102/2015, “Për sektorin e gazit natyror”, </w:t>
      </w:r>
      <w:r w:rsidR="00C1458C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ndryshuar, për të gjithë të licencuarit në aktivitetin e transmetim të gazit natyror, shpërndarjes së gazit natyror, furnizimit të gazit natyror, tregtimit të gazit natyror, operimit në hapësirat e depozitimit të gazit natyror, operim në impiantet e GNL-së; funksionimin e operatorit të tregut të gazit natyror.</w:t>
      </w:r>
    </w:p>
    <w:p w14:paraId="78C568BB" w14:textId="5D49C099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Në nenin 5.3 të kësaj rregulloreje për përcaktimin e pagesave të rregullimit për të licencuarit në sektorin e energjisë elektrike parashikohet se: </w:t>
      </w:r>
      <w:r w:rsidR="00C1458C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5.3 Pagesa duhet të jetë në përpjesëtim të drejtë më të ardhurat vjetore që vijnë nga veprimtaria e licencuar</w:t>
      </w:r>
      <w:r w:rsidR="00C1458C">
        <w:rPr>
          <w:rFonts w:ascii="Garamond" w:hAnsi="Garamond"/>
          <w:sz w:val="24"/>
          <w:szCs w:val="24"/>
        </w:rPr>
        <w:t>”</w:t>
      </w:r>
      <w:r w:rsidRPr="006B3EF1">
        <w:rPr>
          <w:rFonts w:ascii="Garamond" w:hAnsi="Garamond"/>
          <w:sz w:val="24"/>
          <w:szCs w:val="24"/>
        </w:rPr>
        <w:t>.</w:t>
      </w:r>
    </w:p>
    <w:p w14:paraId="484FB436" w14:textId="6240ADCA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Në nenin 3</w:t>
      </w:r>
      <w:r w:rsidR="00C1458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pika 52</w:t>
      </w:r>
      <w:r w:rsidR="00C1458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43/2015</w:t>
      </w:r>
      <w:r w:rsidR="00C1458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C1458C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ndryshuar, parashikohet se: </w:t>
      </w:r>
      <w:r w:rsidR="00C1458C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52</w:t>
      </w:r>
      <w:r w:rsidR="00C1458C">
        <w:rPr>
          <w:rFonts w:ascii="Garamond" w:hAnsi="Garamond"/>
          <w:sz w:val="24"/>
          <w:szCs w:val="24"/>
        </w:rPr>
        <w:t>.</w:t>
      </w:r>
      <w:r w:rsidRPr="006B3EF1">
        <w:rPr>
          <w:rFonts w:ascii="Garamond" w:hAnsi="Garamond"/>
          <w:sz w:val="24"/>
          <w:szCs w:val="24"/>
        </w:rPr>
        <w:t xml:space="preserve"> </w:t>
      </w:r>
      <w:r w:rsidR="00C1458C">
        <w:rPr>
          <w:rFonts w:ascii="Garamond" w:hAnsi="Garamond"/>
          <w:sz w:val="24"/>
          <w:szCs w:val="24"/>
        </w:rPr>
        <w:t>‘</w:t>
      </w:r>
      <w:r w:rsidRPr="006B3EF1">
        <w:rPr>
          <w:rFonts w:ascii="Garamond" w:hAnsi="Garamond"/>
          <w:sz w:val="24"/>
          <w:szCs w:val="24"/>
        </w:rPr>
        <w:t>Pagesa rregullatore</w:t>
      </w:r>
      <w:r w:rsidR="00C1458C">
        <w:rPr>
          <w:rFonts w:ascii="Garamond" w:hAnsi="Garamond"/>
          <w:sz w:val="24"/>
          <w:szCs w:val="24"/>
        </w:rPr>
        <w:t>’</w:t>
      </w:r>
      <w:r w:rsidRPr="006B3EF1">
        <w:rPr>
          <w:rFonts w:ascii="Garamond" w:hAnsi="Garamond"/>
          <w:sz w:val="24"/>
          <w:szCs w:val="24"/>
        </w:rPr>
        <w:t xml:space="preserve"> është pagesa vjetore që të gjitha shoqëritë e licencuara në sektorin e energjisë elektrike paguajnë për llogari të ERE-s, për të mbuluar kostot e veprimtarisë rregullatore të tij. Pagesa rregullatore për çdo shoqëri të licencuar miratohet çdo vit nga ana e ERE-s, në bazë të një metodologjie të miratuar nga ky institucion</w:t>
      </w:r>
      <w:r w:rsidR="00C1458C">
        <w:rPr>
          <w:rFonts w:ascii="Garamond" w:hAnsi="Garamond"/>
          <w:sz w:val="24"/>
          <w:szCs w:val="24"/>
        </w:rPr>
        <w:t>”</w:t>
      </w:r>
      <w:r w:rsidRPr="006B3EF1">
        <w:rPr>
          <w:rFonts w:ascii="Garamond" w:hAnsi="Garamond"/>
          <w:sz w:val="24"/>
          <w:szCs w:val="24"/>
        </w:rPr>
        <w:t>.</w:t>
      </w:r>
    </w:p>
    <w:p w14:paraId="5730F84A" w14:textId="6DE319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Në nenin 4</w:t>
      </w:r>
      <w:r w:rsidR="00C1458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pika 69</w:t>
      </w:r>
      <w:r w:rsidR="00C1458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102/2015</w:t>
      </w:r>
      <w:r w:rsidR="00C1458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natyror”, </w:t>
      </w:r>
      <w:r w:rsidR="00C1458C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ndryshuar, parashikohet se</w:t>
      </w:r>
      <w:r w:rsidR="00C1458C">
        <w:rPr>
          <w:rFonts w:ascii="Garamond" w:hAnsi="Garamond"/>
          <w:sz w:val="24"/>
          <w:szCs w:val="24"/>
        </w:rPr>
        <w:t>:</w:t>
      </w:r>
      <w:r w:rsidRPr="006B3EF1">
        <w:rPr>
          <w:rFonts w:ascii="Garamond" w:hAnsi="Garamond"/>
          <w:sz w:val="24"/>
          <w:szCs w:val="24"/>
        </w:rPr>
        <w:t xml:space="preserve"> “Pagesa rregullatore” është pagesa vjetore që shoqëritë e licencuara në sektorin e gazit natyror paguajnë në ERE për të mbuluar kostot e veprimtarisë rregullatore të tij, në bazë të një metodologjie të miratuar nga ERE.</w:t>
      </w:r>
    </w:p>
    <w:p w14:paraId="0CB20EB8" w14:textId="4776038A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lastRenderedPageBreak/>
        <w:t>- Në kuptim të përcaktimeve të mësipërme, konstatojmë që shoqëritë e licencuara në sektorin e energjisë, paguajnë për llogari të ERE-s pagesën rregullatore, për të mbuluar kostot e veprimtarisë rregullatore.</w:t>
      </w:r>
    </w:p>
    <w:p w14:paraId="25EB6889" w14:textId="7A1F8435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Kostot e veprimtarisë rregullatore të ERE-s lidhen me zbatimin e objektit të punës së institucionit, që referuar akteve nënligjore të miratuara në zbatim të ligjit nr. 43/2015</w:t>
      </w:r>
      <w:r w:rsidR="00F76F6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F76F6C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dhe ligjit nr. 102/2015, “Për sektorin e gazit natyror”, </w:t>
      </w:r>
      <w:r w:rsidR="00F76F6C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kanë të bëjnë kryesisht</w:t>
      </w:r>
      <w:r w:rsidR="00F76F6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me: </w:t>
      </w:r>
    </w:p>
    <w:p w14:paraId="7134E8E0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Marrjen e vendimeve, të cilat janë të detyrueshme për zbatim nga të gjithë të licencuarit që veprojnë në sektorin e energjisë; </w:t>
      </w:r>
    </w:p>
    <w:p w14:paraId="6348CCCA" w14:textId="1C196D8B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Përcaktimin e rregullave dhe kërkesave për dhënien, modifikimin, transferimin, rinovimin dhe heqjen e licencave në sektorin e energjisë; </w:t>
      </w:r>
    </w:p>
    <w:p w14:paraId="47A7C52C" w14:textId="5B695A25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Miratimin e tarifave të përkohshme </w:t>
      </w:r>
      <w:r w:rsidR="002704F3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transmetimi</w:t>
      </w:r>
      <w:r w:rsidR="002704F3">
        <w:rPr>
          <w:rFonts w:ascii="Garamond" w:hAnsi="Garamond"/>
          <w:sz w:val="24"/>
          <w:szCs w:val="24"/>
        </w:rPr>
        <w:t>t</w:t>
      </w:r>
      <w:r w:rsidRPr="006B3EF1">
        <w:rPr>
          <w:rFonts w:ascii="Garamond" w:hAnsi="Garamond"/>
          <w:sz w:val="24"/>
          <w:szCs w:val="24"/>
        </w:rPr>
        <w:t xml:space="preserve">, në rastet kur operatorët e transmetimit ose shpërndarjes krijojnë vonesa në ndryshimin e tarifave. </w:t>
      </w:r>
    </w:p>
    <w:p w14:paraId="0A43FC88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Monitorimin dhe kontrollin e funksionimit të tregut të energjisë dhe marrjen e masave të nevojshme për nxitjen e konkurrencës efektive dhe sigurinë e funksionimit të tregut; </w:t>
      </w:r>
    </w:p>
    <w:p w14:paraId="6D3BB52F" w14:textId="4DB85108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Kërkimin e informacioneve prej të licencuarve, në kuadër të realizimit të detyrave të tyre; </w:t>
      </w:r>
    </w:p>
    <w:p w14:paraId="26A2CCBA" w14:textId="33097A45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Vendosjen e masave administrative efektive, proporcionale dhe parandaluese ndaj të licencuarve; </w:t>
      </w:r>
    </w:p>
    <w:p w14:paraId="3E19B6D6" w14:textId="2A10C34A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Shqyrtimin dhe miratimin në përputhje me parimin e planifikimit me koston më të ulët, planet e investimeve të operatorëve të transmetimit dhe </w:t>
      </w:r>
      <w:r w:rsidR="002704F3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shpërndarjes dhe monitoron zbatimin e tyre;</w:t>
      </w:r>
    </w:p>
    <w:p w14:paraId="7B87FC17" w14:textId="7D8325BC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Zgjidhjen e mosmarrëveshjeve, në lidhje me ankesat e paraqitura nga klientët dhe mosmarrëveshjet e lindura midis të licencuarve, sipas parashikimeve të ligjit;</w:t>
      </w:r>
    </w:p>
    <w:p w14:paraId="232C6A8B" w14:textId="624AB085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Monitorimin e zbatimin e kontratave të lidhura midis të licencuarve</w:t>
      </w:r>
      <w:r w:rsidR="002704F3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duke ushtruar të drejtën </w:t>
      </w:r>
      <w:r w:rsidR="002704F3">
        <w:rPr>
          <w:rFonts w:ascii="Garamond" w:hAnsi="Garamond"/>
          <w:sz w:val="24"/>
          <w:szCs w:val="24"/>
        </w:rPr>
        <w:t xml:space="preserve">e </w:t>
      </w:r>
      <w:r w:rsidRPr="006B3EF1">
        <w:rPr>
          <w:rFonts w:ascii="Garamond" w:hAnsi="Garamond"/>
          <w:sz w:val="24"/>
          <w:szCs w:val="24"/>
        </w:rPr>
        <w:t>aksesit mbi dokumentacionin dhe informacionin e të licencuarit dhe duke ruajtur konfidencialitetin e informacionit të marrë etj.</w:t>
      </w:r>
    </w:p>
    <w:p w14:paraId="7A00192E" w14:textId="5F6BEA50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Në zbatim të detyrave si më sipër, është konstatuar një rritje e volumit të aktivitetit të vetë rregullatorit</w:t>
      </w:r>
      <w:r w:rsidR="002704F3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me qëllim trajtimin e problematikave të të licencuarve, vendimmarrjet e bordit për një sërë çështjesh që lidhen kryesisht me rregullimin e sektorit dhe të veprimtarisë së të licencuarve, monitorimin e aktivitetit të këtyre të fundit</w:t>
      </w:r>
      <w:r w:rsidR="00D455B9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por edhe trajtimit të praktikave që lidhen me shqyrtimin e legjitimitetit të marrëdhënieve kontraktuale mes të licencuarve.</w:t>
      </w:r>
    </w:p>
    <w:p w14:paraId="70D2ECE0" w14:textId="257C9ABC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Duke filluar nga viti 2017, pas vendimmarrjes së bordit të ERE-s nr. 190, datë 23.11.2017, mbi miratimin e rregullores për përcaktimin e pagesave të rregullimit për të licencuarit në sektorin e energjisë elektrike, pjesën më të madhe të aktivitetit rregullator të ERE-s e zë rregullimi i operatorëve publike, në kuptim të të ngarkuarve me detyrimin e shërbimit publik</w:t>
      </w:r>
      <w:r w:rsidR="00D455B9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që mbështetur në parashikimet e VKM</w:t>
      </w:r>
      <w:r w:rsidR="00D455B9">
        <w:rPr>
          <w:rFonts w:ascii="Garamond" w:hAnsi="Garamond"/>
          <w:sz w:val="24"/>
          <w:szCs w:val="24"/>
        </w:rPr>
        <w:t>-së</w:t>
      </w:r>
      <w:r w:rsidRPr="006B3EF1">
        <w:rPr>
          <w:rFonts w:ascii="Garamond" w:hAnsi="Garamond"/>
          <w:sz w:val="24"/>
          <w:szCs w:val="24"/>
        </w:rPr>
        <w:t xml:space="preserve"> nr. 244/2016</w:t>
      </w:r>
      <w:r w:rsidR="00D455B9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janë KESH sh.a., OSHEE sh.a. dhe OST sh.a., si dhe shoqërisë “Albgaz” sh.a. si një shoqëri e rregulluar</w:t>
      </w:r>
      <w:r w:rsidR="00D455B9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e cila ushtron aktivitetin e transmetimit dhe </w:t>
      </w:r>
      <w:r w:rsidR="00D455B9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shpërndarjes së gazit natyror në mbështetje të parashikimeve të VKM-së nr. 848, datë 7.12.2016.</w:t>
      </w:r>
    </w:p>
    <w:p w14:paraId="66D62E41" w14:textId="6B4FA727" w:rsidR="008514C6" w:rsidRPr="00D455B9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455B9">
        <w:rPr>
          <w:rFonts w:ascii="Garamond" w:hAnsi="Garamond"/>
          <w:sz w:val="24"/>
          <w:szCs w:val="24"/>
        </w:rPr>
        <w:t>- Në analizë të të dhënave që lidhen me vendimmarrjet e bordit të ERE-s</w:t>
      </w:r>
      <w:r w:rsidR="00D455B9" w:rsidRPr="00D455B9">
        <w:rPr>
          <w:rFonts w:ascii="Garamond" w:hAnsi="Garamond"/>
          <w:sz w:val="24"/>
          <w:szCs w:val="24"/>
        </w:rPr>
        <w:t>,</w:t>
      </w:r>
      <w:r w:rsidRPr="00D455B9">
        <w:rPr>
          <w:rFonts w:ascii="Garamond" w:hAnsi="Garamond"/>
          <w:sz w:val="24"/>
          <w:szCs w:val="24"/>
        </w:rPr>
        <w:t xml:space="preserve"> sipas periudhave respektive në vijim të vendimit nr. 190, datë 23.11.2017</w:t>
      </w:r>
      <w:r w:rsidR="00D455B9" w:rsidRPr="00D455B9">
        <w:rPr>
          <w:rFonts w:ascii="Garamond" w:hAnsi="Garamond"/>
          <w:sz w:val="24"/>
          <w:szCs w:val="24"/>
        </w:rPr>
        <w:t>,</w:t>
      </w:r>
      <w:r w:rsidRPr="00D455B9">
        <w:rPr>
          <w:rFonts w:ascii="Garamond" w:hAnsi="Garamond"/>
          <w:sz w:val="24"/>
          <w:szCs w:val="24"/>
        </w:rPr>
        <w:t xml:space="preserve"> e që kanë të bëjnë me ushtrimin e aktiviteti rregullator si vendimmarrje të bordit të ERE</w:t>
      </w:r>
      <w:r w:rsidR="00D455B9" w:rsidRPr="00D455B9">
        <w:rPr>
          <w:rFonts w:ascii="Garamond" w:hAnsi="Garamond"/>
          <w:sz w:val="24"/>
          <w:szCs w:val="24"/>
        </w:rPr>
        <w:t>-s</w:t>
      </w:r>
      <w:r w:rsidRPr="00D455B9">
        <w:rPr>
          <w:rFonts w:ascii="Garamond" w:hAnsi="Garamond"/>
          <w:sz w:val="24"/>
          <w:szCs w:val="24"/>
        </w:rPr>
        <w:t>, seanca dëgjimore, monitorime dhe korrespondenca për/me të ngarkuarit me detyrimin e shërbimit publik, zënë pjesën më të madhe të veprimtarisë rregullatore të ERE-s:</w:t>
      </w:r>
    </w:p>
    <w:p w14:paraId="41B96E92" w14:textId="46E39F93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Neni 6.1 i vendimit të bordit të ERE-s</w:t>
      </w:r>
      <w:r w:rsidR="0085413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“Mbi miratimin e rregullores për përcaktimin e pagesave të rregullimit për të licencuarit në sektorin e energjisë elektrike nr. 190, datë 23.11.2017</w:t>
      </w:r>
      <w:r w:rsidR="0085413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parashikon se: Pagesat rregullatore do të llogariten bazuar në peshën specifike që zënë të ardhurat e realizuara në vitin paraardhës nga aktiviteti i çdo të licencuari ndaj totalit të të ardhurave të sektorit të energjisë elektrike. </w:t>
      </w:r>
    </w:p>
    <w:p w14:paraId="01D3B3A8" w14:textId="3F81E4E6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lastRenderedPageBreak/>
        <w:t>- Neni 6.2 i vendimit të bordit të ERE</w:t>
      </w:r>
      <w:r w:rsidR="00446F9A" w:rsidRPr="006B3EF1">
        <w:rPr>
          <w:rFonts w:ascii="Garamond" w:hAnsi="Garamond"/>
          <w:sz w:val="24"/>
          <w:szCs w:val="24"/>
        </w:rPr>
        <w:t>-s</w:t>
      </w:r>
      <w:r w:rsidRPr="006B3EF1">
        <w:rPr>
          <w:rFonts w:ascii="Garamond" w:hAnsi="Garamond"/>
          <w:sz w:val="24"/>
          <w:szCs w:val="24"/>
        </w:rPr>
        <w:t xml:space="preserve">, </w:t>
      </w:r>
      <w:r w:rsidR="0085413C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Mbi miratimin e rregullores për përcaktimin e pagesave të rregullimit për të licencuarit në sektorin e energjisë elektrike</w:t>
      </w:r>
      <w:r w:rsidR="0085413C">
        <w:rPr>
          <w:rFonts w:ascii="Garamond" w:hAnsi="Garamond"/>
          <w:sz w:val="24"/>
          <w:szCs w:val="24"/>
        </w:rPr>
        <w:t>”</w:t>
      </w:r>
      <w:r w:rsidRPr="006B3EF1">
        <w:rPr>
          <w:rFonts w:ascii="Garamond" w:hAnsi="Garamond"/>
          <w:sz w:val="24"/>
          <w:szCs w:val="24"/>
        </w:rPr>
        <w:t xml:space="preserve"> nr. 190, datë 23.11.2017</w:t>
      </w:r>
      <w:r w:rsidR="0085413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parashikon se: Pagesa rregullatore për secilin të licencuar është e barabartë me produktin e peshës specifike të llogaritur</w:t>
      </w:r>
      <w:r w:rsidR="0085413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sipas pikës 6.1</w:t>
      </w:r>
      <w:r w:rsidR="0085413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me vleftën për t’u shpërndarë, buxhetin e ERE-s (pasi të jenë zbritur pagesat fikse nga licencimi) të përcaktuar sipas pikës 1, të nenit 17, të ligjit nr. 43/2015</w:t>
      </w:r>
      <w:r w:rsidR="0085413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</w:t>
      </w:r>
      <w:r w:rsidR="0085413C">
        <w:rPr>
          <w:rFonts w:ascii="Garamond" w:hAnsi="Garamond"/>
          <w:sz w:val="24"/>
          <w:szCs w:val="24"/>
        </w:rPr>
        <w:t>.</w:t>
      </w:r>
    </w:p>
    <w:p w14:paraId="319FD4A0" w14:textId="6A9E45FC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- Neni 6.3 i vendimit të bordit të ERE-s nr. 190, datë 23.11.2017, </w:t>
      </w:r>
      <w:r w:rsidR="0085413C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Mbi miratimin e rregullores për përcaktimin e pagesave të rregullimit për të licencuarit në sektorin e energjisë elektrike</w:t>
      </w:r>
      <w:r w:rsidR="0085413C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parashikon se:</w:t>
      </w:r>
      <w:r w:rsidR="0085413C">
        <w:rPr>
          <w:rFonts w:ascii="Garamond" w:hAnsi="Garamond"/>
          <w:sz w:val="24"/>
          <w:szCs w:val="24"/>
        </w:rPr>
        <w:t xml:space="preserve"> </w:t>
      </w:r>
      <w:r w:rsidRPr="006B3EF1">
        <w:rPr>
          <w:rFonts w:ascii="Garamond" w:hAnsi="Garamond"/>
          <w:sz w:val="24"/>
          <w:szCs w:val="24"/>
        </w:rPr>
        <w:t>Për shoqëritë e licencuara në aktivitetin e prodhimit, furnizimit dhe tregtimit të energjisë elektrike që në vitin paraardhës nuk kanë pasur aktivitet, pagesa rregullatore do të jetë një shumë fikse prej 40 mijë lekësh</w:t>
      </w:r>
      <w:r w:rsidR="0085413C">
        <w:rPr>
          <w:rFonts w:ascii="Garamond" w:hAnsi="Garamond"/>
          <w:sz w:val="24"/>
          <w:szCs w:val="24"/>
        </w:rPr>
        <w:t>.</w:t>
      </w:r>
    </w:p>
    <w:p w14:paraId="5BACD87D" w14:textId="2B2E988E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- Duke vlerësuar se për ushtrimin e veprimtarisë rregullatore të ERE-s</w:t>
      </w:r>
      <w:r w:rsidR="000008D9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me qëllim rregullimin e veprimtarisë së të licencuarve të ngarkuar me detyrimin e shërbimit publik, pesha specifike që zënë këta të fundit për efekt të rregullimit të tyre është ndjeshëm më e madhe se ajo e çdo të licencuari tjetër në sektorin e energjisë elektrike dhe gazi natyror.</w:t>
      </w:r>
    </w:p>
    <w:p w14:paraId="10FA2681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Për gjithë sa më sipër, bordi i ERE-s</w:t>
      </w:r>
    </w:p>
    <w:p w14:paraId="6A21C844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2BB238" w14:textId="087176D8" w:rsidR="008514C6" w:rsidRPr="006B3EF1" w:rsidRDefault="008514C6" w:rsidP="008514C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VENDOSI:</w:t>
      </w:r>
    </w:p>
    <w:p w14:paraId="2D0CD0D1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610135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1. Fillimin e procedurës për disa shtesa dhe ndryshime në vendimin e bordit të ERE-s nr. 190, datë 23.11.2017, “Mbi miratimin e rregullores për përcaktimin e pagesave të rregullimit për të licencuarit në sektorin e energjisë elektrike, si më poshtë:</w:t>
      </w:r>
    </w:p>
    <w:p w14:paraId="46B34CBA" w14:textId="745792AC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a) Neni 1 bëhet: </w:t>
      </w:r>
      <w:r w:rsidR="003E6965" w:rsidRPr="006B3EF1">
        <w:rPr>
          <w:rFonts w:ascii="Garamond" w:hAnsi="Garamond"/>
          <w:sz w:val="24"/>
          <w:szCs w:val="24"/>
        </w:rPr>
        <w:t xml:space="preserve">Rregullorja </w:t>
      </w:r>
      <w:r w:rsidRPr="006B3EF1">
        <w:rPr>
          <w:rFonts w:ascii="Garamond" w:hAnsi="Garamond"/>
          <w:sz w:val="24"/>
          <w:szCs w:val="24"/>
        </w:rPr>
        <w:t>për përcaktimin e pagesave të rregullimit për të gjithë të licencuarit e tregut të energjisë elektrike dhe gazit natyror nga Enti Rregullator i Energjisë, është hartuar në përputhje me kërkesat e ligjit nr. 43/2015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dhe ligjit nr. 102/2015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ndryshuar.</w:t>
      </w:r>
    </w:p>
    <w:p w14:paraId="0F44B443" w14:textId="68790D3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b) Kudo në rregullore, togfjalëshi </w:t>
      </w:r>
      <w:r w:rsidR="003E6965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energjisë elektrike</w:t>
      </w:r>
      <w:r w:rsidR="003E6965">
        <w:rPr>
          <w:rFonts w:ascii="Garamond" w:hAnsi="Garamond"/>
          <w:sz w:val="24"/>
          <w:szCs w:val="24"/>
        </w:rPr>
        <w:t>”</w:t>
      </w:r>
      <w:r w:rsidRPr="006B3EF1">
        <w:rPr>
          <w:rFonts w:ascii="Garamond" w:hAnsi="Garamond"/>
          <w:sz w:val="24"/>
          <w:szCs w:val="24"/>
        </w:rPr>
        <w:t xml:space="preserve"> bëhet </w:t>
      </w:r>
      <w:r w:rsidR="003E6965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energjisë</w:t>
      </w:r>
      <w:r w:rsidR="003E6965">
        <w:rPr>
          <w:rFonts w:ascii="Garamond" w:hAnsi="Garamond"/>
          <w:sz w:val="24"/>
          <w:szCs w:val="24"/>
        </w:rPr>
        <w:t>”</w:t>
      </w:r>
      <w:r w:rsidRPr="006B3EF1">
        <w:rPr>
          <w:rFonts w:ascii="Garamond" w:hAnsi="Garamond"/>
          <w:sz w:val="24"/>
          <w:szCs w:val="24"/>
        </w:rPr>
        <w:t>.</w:t>
      </w:r>
    </w:p>
    <w:p w14:paraId="182CA6BF" w14:textId="5964899E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c) Neni 3 bëhet: </w:t>
      </w:r>
      <w:r w:rsidR="003E6965" w:rsidRPr="006B3EF1">
        <w:rPr>
          <w:rFonts w:ascii="Garamond" w:hAnsi="Garamond"/>
          <w:sz w:val="24"/>
          <w:szCs w:val="24"/>
        </w:rPr>
        <w:t xml:space="preserve">Objektivi </w:t>
      </w:r>
      <w:r w:rsidRPr="006B3EF1">
        <w:rPr>
          <w:rFonts w:ascii="Garamond" w:hAnsi="Garamond"/>
          <w:sz w:val="24"/>
          <w:szCs w:val="24"/>
        </w:rPr>
        <w:t>i kësaj rregulloreje të llogaritjes së pagesave rregullatore është</w:t>
      </w:r>
      <w:r w:rsidR="003E6965">
        <w:rPr>
          <w:rFonts w:ascii="Garamond" w:hAnsi="Garamond"/>
          <w:sz w:val="24"/>
          <w:szCs w:val="24"/>
        </w:rPr>
        <w:t>:</w:t>
      </w:r>
      <w:r w:rsidRPr="006B3EF1">
        <w:rPr>
          <w:rFonts w:ascii="Garamond" w:hAnsi="Garamond"/>
          <w:sz w:val="24"/>
          <w:szCs w:val="24"/>
        </w:rPr>
        <w:t xml:space="preserve"> </w:t>
      </w:r>
      <w:r w:rsidR="003E6965" w:rsidRPr="006B3EF1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përcaktojë pagesa rregullimi të veçanta për të gjithë të licencuarit në aktivitetin e prodhimit, transmetimit, shpërndarjes, operimit të sistemeve të mbyllura të shpërndarjes, furnizimit, tregtimit dhe operimit të tregut të energjisë elektrike dhe për të gjithë të licencuarit në aktivitetin e transmetim të gazit natyror, shpërndarjes së gazit natyror, furnizimit të gazit natyror, tregtimit të gazit natyror, operimit në hapësirat e depozitimit të gazit natyror, operim në impiantet e GNL-së; funksionimin e operatorit të tregut të gazit natyror.</w:t>
      </w:r>
    </w:p>
    <w:p w14:paraId="5415C350" w14:textId="17F3162C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d) Në nenin 4 shtohet pika 4.4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me përmbajtje: </w:t>
      </w:r>
      <w:r w:rsidR="003E6965" w:rsidRPr="006B3EF1">
        <w:rPr>
          <w:rFonts w:ascii="Garamond" w:hAnsi="Garamond"/>
          <w:sz w:val="24"/>
          <w:szCs w:val="24"/>
        </w:rPr>
        <w:t xml:space="preserve">Tregut </w:t>
      </w:r>
      <w:r w:rsidRPr="006B3EF1">
        <w:rPr>
          <w:rFonts w:ascii="Garamond" w:hAnsi="Garamond"/>
          <w:sz w:val="24"/>
          <w:szCs w:val="24"/>
        </w:rPr>
        <w:t>të energjisë do të thotë tregut të energjisë elektrike dhe atij të gazit natyror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në kuptim të ligjit nr. 43/2015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</w:t>
      </w:r>
      <w:r w:rsidR="007700F2" w:rsidRPr="006B3EF1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Për sektorin e energjisë elektrike</w:t>
      </w:r>
      <w:r w:rsidR="007700F2" w:rsidRPr="006B3EF1">
        <w:rPr>
          <w:rFonts w:ascii="Garamond" w:hAnsi="Garamond"/>
          <w:sz w:val="24"/>
          <w:szCs w:val="24"/>
        </w:rPr>
        <w:t>”</w:t>
      </w:r>
      <w:r w:rsidRPr="006B3EF1">
        <w:rPr>
          <w:rFonts w:ascii="Garamond" w:hAnsi="Garamond"/>
          <w:sz w:val="24"/>
          <w:szCs w:val="24"/>
        </w:rPr>
        <w:t xml:space="preserve">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dhe </w:t>
      </w:r>
      <w:r w:rsidR="003E6965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ligjit nr. 102/2015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</w:t>
      </w:r>
      <w:r w:rsidR="007700F2" w:rsidRPr="006B3EF1">
        <w:rPr>
          <w:rFonts w:ascii="Garamond" w:hAnsi="Garamond"/>
          <w:sz w:val="24"/>
          <w:szCs w:val="24"/>
        </w:rPr>
        <w:t>“</w:t>
      </w:r>
      <w:r w:rsidRPr="006B3EF1">
        <w:rPr>
          <w:rFonts w:ascii="Garamond" w:hAnsi="Garamond"/>
          <w:sz w:val="24"/>
          <w:szCs w:val="24"/>
        </w:rPr>
        <w:t>Për sektorin e gazit natyror</w:t>
      </w:r>
      <w:r w:rsidR="007700F2" w:rsidRPr="006B3EF1">
        <w:rPr>
          <w:rFonts w:ascii="Garamond" w:hAnsi="Garamond"/>
          <w:sz w:val="24"/>
          <w:szCs w:val="24"/>
        </w:rPr>
        <w:t>”</w:t>
      </w:r>
      <w:r w:rsidRPr="006B3EF1">
        <w:rPr>
          <w:rFonts w:ascii="Garamond" w:hAnsi="Garamond"/>
          <w:sz w:val="24"/>
          <w:szCs w:val="24"/>
        </w:rPr>
        <w:t xml:space="preserve">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ndryshuar.</w:t>
      </w:r>
    </w:p>
    <w:p w14:paraId="61F2B744" w14:textId="57129A44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e) Neni 5, pika 5.1 ndryshon: </w:t>
      </w:r>
      <w:r w:rsidR="003E6965" w:rsidRPr="006B3EF1">
        <w:rPr>
          <w:rFonts w:ascii="Garamond" w:hAnsi="Garamond"/>
          <w:sz w:val="24"/>
          <w:szCs w:val="24"/>
        </w:rPr>
        <w:t xml:space="preserve">Kjo </w:t>
      </w:r>
      <w:r w:rsidR="007700F2" w:rsidRPr="006B3EF1">
        <w:rPr>
          <w:rFonts w:ascii="Garamond" w:hAnsi="Garamond"/>
          <w:sz w:val="24"/>
          <w:szCs w:val="24"/>
        </w:rPr>
        <w:t>r</w:t>
      </w:r>
      <w:r w:rsidRPr="006B3EF1">
        <w:rPr>
          <w:rFonts w:ascii="Garamond" w:hAnsi="Garamond"/>
          <w:sz w:val="24"/>
          <w:szCs w:val="24"/>
        </w:rPr>
        <w:t>regullore është konceptuar konform nenit 17</w:t>
      </w:r>
      <w:r w:rsidR="007700F2" w:rsidRP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43/2015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dhe </w:t>
      </w:r>
      <w:r w:rsidR="003E6965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nenit 14, të ligjit nr. 102/2015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ndryshuar, ku parashikohet se:</w:t>
      </w:r>
    </w:p>
    <w:p w14:paraId="665EA527" w14:textId="674D7BF9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f) Neni 5.4 ndryshon: </w:t>
      </w:r>
      <w:r w:rsidR="003E6965" w:rsidRPr="006B3EF1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licencuarit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në zbatim të neneve 45 e 46 të ligjit nr. 43/2015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dhe </w:t>
      </w:r>
      <w:r w:rsidR="003E6965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nenit 30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102/2015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natyror”, </w:t>
      </w:r>
      <w:r w:rsidR="003E6965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dhe të kushteve të licencës depozitojnë në ERE deri </w:t>
      </w:r>
      <w:r w:rsidR="003E6965">
        <w:rPr>
          <w:rFonts w:ascii="Garamond" w:hAnsi="Garamond"/>
          <w:sz w:val="24"/>
          <w:szCs w:val="24"/>
        </w:rPr>
        <w:t>në</w:t>
      </w:r>
      <w:r w:rsidRPr="006B3EF1">
        <w:rPr>
          <w:rFonts w:ascii="Garamond" w:hAnsi="Garamond"/>
          <w:sz w:val="24"/>
          <w:szCs w:val="24"/>
        </w:rPr>
        <w:t xml:space="preserve"> datë</w:t>
      </w:r>
      <w:r w:rsidR="003E6965">
        <w:rPr>
          <w:rFonts w:ascii="Garamond" w:hAnsi="Garamond"/>
          <w:sz w:val="24"/>
          <w:szCs w:val="24"/>
        </w:rPr>
        <w:t>n</w:t>
      </w:r>
      <w:r w:rsidRPr="006B3EF1">
        <w:rPr>
          <w:rFonts w:ascii="Garamond" w:hAnsi="Garamond"/>
          <w:sz w:val="24"/>
          <w:szCs w:val="24"/>
        </w:rPr>
        <w:t xml:space="preserve"> 31 janar të vitit pasardhës</w:t>
      </w:r>
      <w:r w:rsidR="003E6965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pasqyra të plota për vitin e mëparshëm ushtrimor e më tej</w:t>
      </w:r>
      <w:r w:rsidR="00D5372A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deri në datë</w:t>
      </w:r>
      <w:r w:rsidR="00D5372A">
        <w:rPr>
          <w:rFonts w:ascii="Garamond" w:hAnsi="Garamond"/>
          <w:sz w:val="24"/>
          <w:szCs w:val="24"/>
        </w:rPr>
        <w:t>n</w:t>
      </w:r>
      <w:r w:rsidRPr="006B3EF1">
        <w:rPr>
          <w:rFonts w:ascii="Garamond" w:hAnsi="Garamond"/>
          <w:sz w:val="24"/>
          <w:szCs w:val="24"/>
        </w:rPr>
        <w:t xml:space="preserve"> 30 qershor kopje të audituar të pasqyrave financiare të periudhës së mëparshme nga ku rezulton informacioni mbi të ardhurat e realizuara nga aktiviteti i licencuar që do të përdoren në llogaritjen e pagesave të rregullimit.</w:t>
      </w:r>
    </w:p>
    <w:p w14:paraId="57F2C985" w14:textId="240D4BD6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lastRenderedPageBreak/>
        <w:t xml:space="preserve">g) Neni 6.1 ndryshon: </w:t>
      </w:r>
      <w:r w:rsidR="00DE0F17" w:rsidRPr="006B3EF1">
        <w:rPr>
          <w:rFonts w:ascii="Garamond" w:hAnsi="Garamond"/>
          <w:sz w:val="24"/>
          <w:szCs w:val="24"/>
        </w:rPr>
        <w:t xml:space="preserve">Pagesat </w:t>
      </w:r>
      <w:r w:rsidRPr="006B3EF1">
        <w:rPr>
          <w:rFonts w:ascii="Garamond" w:hAnsi="Garamond"/>
          <w:sz w:val="24"/>
          <w:szCs w:val="24"/>
        </w:rPr>
        <w:t xml:space="preserve">rregullatore do të llogariten bazuar në peshën specifike të aktivitetit </w:t>
      </w:r>
      <w:r w:rsidR="00DE0F17" w:rsidRPr="006B3EF1">
        <w:rPr>
          <w:rFonts w:ascii="Garamond" w:hAnsi="Garamond"/>
          <w:sz w:val="24"/>
          <w:szCs w:val="24"/>
        </w:rPr>
        <w:t xml:space="preserve">rregullator </w:t>
      </w:r>
      <w:r w:rsidRPr="006B3EF1">
        <w:rPr>
          <w:rFonts w:ascii="Garamond" w:hAnsi="Garamond"/>
          <w:sz w:val="24"/>
          <w:szCs w:val="24"/>
        </w:rPr>
        <w:t xml:space="preserve">të ERE-s, për çdo vit ushtrimor, për të ngarkuarit me shërbimin publik të realizuara në vitin paraardhës nga aktiviteti i çdo të licencuari ndaj totalit të të ardhurave të sektorit të energjisë elektrike. </w:t>
      </w:r>
    </w:p>
    <w:p w14:paraId="1829D2ED" w14:textId="6897CC65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h) Neni 6.2 ndryshon: </w:t>
      </w:r>
      <w:r w:rsidR="00157ADF" w:rsidRPr="006B3EF1">
        <w:rPr>
          <w:rFonts w:ascii="Garamond" w:hAnsi="Garamond"/>
          <w:sz w:val="24"/>
          <w:szCs w:val="24"/>
        </w:rPr>
        <w:t xml:space="preserve">Pagesa </w:t>
      </w:r>
      <w:r w:rsidRPr="006B3EF1">
        <w:rPr>
          <w:rFonts w:ascii="Garamond" w:hAnsi="Garamond"/>
          <w:sz w:val="24"/>
          <w:szCs w:val="24"/>
        </w:rPr>
        <w:t>rregullatore për secilin të licencuar është e barabartë me produktin e peshës specifike të llogaritur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sipas pikës 6.1 me vleftën për t’u shpërndarë, buxhetin e ERE-s (pasi të jenë zbritur pagesat fikse nga licencimi) të përcaktuar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sipas pikës 1</w:t>
      </w:r>
      <w:r w:rsidR="0071625E" w:rsidRP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nenit 17</w:t>
      </w:r>
      <w:r w:rsidR="0071625E" w:rsidRP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43/2015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elektrike”. </w:t>
      </w:r>
    </w:p>
    <w:p w14:paraId="178D9F3F" w14:textId="01EBFAA8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i) Neni 6.3 ndryshon: </w:t>
      </w:r>
      <w:r w:rsidR="00157ADF" w:rsidRPr="006B3EF1">
        <w:rPr>
          <w:rFonts w:ascii="Garamond" w:hAnsi="Garamond"/>
          <w:sz w:val="24"/>
          <w:szCs w:val="24"/>
        </w:rPr>
        <w:t xml:space="preserve">Për </w:t>
      </w:r>
      <w:r w:rsidRPr="006B3EF1">
        <w:rPr>
          <w:rFonts w:ascii="Garamond" w:hAnsi="Garamond"/>
          <w:sz w:val="24"/>
          <w:szCs w:val="24"/>
        </w:rPr>
        <w:t>shoqëritë e licencuara në aktivitetin e prodhimit, furnizimit dhe tregtimit të energjisë elektrike që në vitin para</w:t>
      </w:r>
      <w:r w:rsidR="00FB4A85" w:rsidRPr="006B3EF1">
        <w:rPr>
          <w:rFonts w:ascii="Garamond" w:hAnsi="Garamond"/>
          <w:sz w:val="24"/>
          <w:szCs w:val="24"/>
        </w:rPr>
        <w:t>a</w:t>
      </w:r>
      <w:r w:rsidRPr="006B3EF1">
        <w:rPr>
          <w:rFonts w:ascii="Garamond" w:hAnsi="Garamond"/>
          <w:sz w:val="24"/>
          <w:szCs w:val="24"/>
        </w:rPr>
        <w:t>rdhës nuk kanë pasur aktivitet, pagesa rregullatore do të jetë një shumë fikse prej 100 mijë lekësh.</w:t>
      </w:r>
    </w:p>
    <w:p w14:paraId="2F2302DD" w14:textId="0FE7E23D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j) Neni 9.1 ndryshon: </w:t>
      </w:r>
      <w:r w:rsidR="00157ADF" w:rsidRPr="006B3EF1">
        <w:rPr>
          <w:rFonts w:ascii="Garamond" w:hAnsi="Garamond"/>
          <w:sz w:val="24"/>
          <w:szCs w:val="24"/>
        </w:rPr>
        <w:t xml:space="preserve">Në </w:t>
      </w:r>
      <w:r w:rsidRPr="006B3EF1">
        <w:rPr>
          <w:rFonts w:ascii="Garamond" w:hAnsi="Garamond"/>
          <w:sz w:val="24"/>
          <w:szCs w:val="24"/>
        </w:rPr>
        <w:t>rast se i licencuari nuk bën pagesën rregullatore brenda 30 ditëve nga data e marrjes së njoftimit, ndaj tij zbatohen sanksione në përputhje me nenin 107</w:t>
      </w:r>
      <w:r w:rsidR="00FB4A85" w:rsidRP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43/2015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elektrike”, </w:t>
      </w:r>
      <w:r w:rsidR="00157ADF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 dhe nenit 27, germa “ç”, të ligjit nr. 102/2015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natyror”, </w:t>
      </w:r>
      <w:r w:rsidR="00157ADF">
        <w:rPr>
          <w:rFonts w:ascii="Garamond" w:hAnsi="Garamond"/>
          <w:sz w:val="24"/>
          <w:szCs w:val="24"/>
        </w:rPr>
        <w:t>të</w:t>
      </w:r>
      <w:r w:rsidRPr="006B3EF1">
        <w:rPr>
          <w:rFonts w:ascii="Garamond" w:hAnsi="Garamond"/>
          <w:sz w:val="24"/>
          <w:szCs w:val="24"/>
        </w:rPr>
        <w:t xml:space="preserve"> ndryshuar.</w:t>
      </w:r>
    </w:p>
    <w:p w14:paraId="6D319CFE" w14:textId="08CD54DB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k) Neni 9.2 ndryshon: </w:t>
      </w:r>
      <w:r w:rsidR="00157ADF" w:rsidRPr="006B3EF1">
        <w:rPr>
          <w:rFonts w:ascii="Garamond" w:hAnsi="Garamond"/>
          <w:sz w:val="24"/>
          <w:szCs w:val="24"/>
        </w:rPr>
        <w:t xml:space="preserve">Refuzimi </w:t>
      </w:r>
      <w:r w:rsidRPr="006B3EF1">
        <w:rPr>
          <w:rFonts w:ascii="Garamond" w:hAnsi="Garamond"/>
          <w:sz w:val="24"/>
          <w:szCs w:val="24"/>
        </w:rPr>
        <w:t xml:space="preserve">i paraqitjes së pasqyrave financiare në kohë ose dërgimi me vonesë i tyre përbëjnë </w:t>
      </w:r>
      <w:r w:rsidR="0071625E" w:rsidRPr="006B3EF1">
        <w:rPr>
          <w:rFonts w:ascii="Garamond" w:hAnsi="Garamond"/>
          <w:sz w:val="24"/>
          <w:szCs w:val="24"/>
        </w:rPr>
        <w:t>kundërvajtje</w:t>
      </w:r>
      <w:r w:rsidRPr="006B3EF1">
        <w:rPr>
          <w:rFonts w:ascii="Garamond" w:hAnsi="Garamond"/>
          <w:sz w:val="24"/>
          <w:szCs w:val="24"/>
        </w:rPr>
        <w:t xml:space="preserve"> administrative dhe ndëshkohen sipas pikës 1(b)</w:t>
      </w:r>
      <w:r w:rsidR="00157ADF">
        <w:rPr>
          <w:rFonts w:ascii="Garamond" w:hAnsi="Garamond"/>
          <w:sz w:val="24"/>
          <w:szCs w:val="24"/>
        </w:rPr>
        <w:t>, të</w:t>
      </w:r>
      <w:r w:rsidRPr="006B3EF1">
        <w:rPr>
          <w:rFonts w:ascii="Garamond" w:hAnsi="Garamond"/>
          <w:sz w:val="24"/>
          <w:szCs w:val="24"/>
        </w:rPr>
        <w:t xml:space="preserve"> nenit 107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43/2015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 dhe </w:t>
      </w:r>
      <w:r w:rsidR="00157ADF">
        <w:rPr>
          <w:rFonts w:ascii="Garamond" w:hAnsi="Garamond"/>
          <w:sz w:val="24"/>
          <w:szCs w:val="24"/>
        </w:rPr>
        <w:t xml:space="preserve">të </w:t>
      </w:r>
      <w:r w:rsidRPr="006B3EF1">
        <w:rPr>
          <w:rFonts w:ascii="Garamond" w:hAnsi="Garamond"/>
          <w:sz w:val="24"/>
          <w:szCs w:val="24"/>
        </w:rPr>
        <w:t>pikës “ii”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nenit 106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ligjit nr. 102/2015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gazit natyror”.</w:t>
      </w:r>
    </w:p>
    <w:p w14:paraId="2360ABC5" w14:textId="3C7A4473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 xml:space="preserve">l) Neni 9.3 ndryshon: </w:t>
      </w:r>
      <w:r w:rsidR="00157ADF" w:rsidRPr="006B3EF1">
        <w:rPr>
          <w:rFonts w:ascii="Garamond" w:hAnsi="Garamond"/>
          <w:sz w:val="24"/>
          <w:szCs w:val="24"/>
        </w:rPr>
        <w:t xml:space="preserve">Në </w:t>
      </w:r>
      <w:r w:rsidRPr="006B3EF1">
        <w:rPr>
          <w:rFonts w:ascii="Garamond" w:hAnsi="Garamond"/>
          <w:sz w:val="24"/>
          <w:szCs w:val="24"/>
        </w:rPr>
        <w:t>rast se i licencuari nuk përmbush detyrimin për kryerjen e pagesës rregullatore edhe pas masës së marrë sipas pik</w:t>
      </w:r>
      <w:r w:rsidR="00FB4A85" w:rsidRPr="006B3EF1">
        <w:rPr>
          <w:rFonts w:ascii="Garamond" w:hAnsi="Garamond"/>
          <w:sz w:val="24"/>
          <w:szCs w:val="24"/>
        </w:rPr>
        <w:t>ave</w:t>
      </w:r>
      <w:r w:rsidRPr="006B3EF1">
        <w:rPr>
          <w:rFonts w:ascii="Garamond" w:hAnsi="Garamond"/>
          <w:sz w:val="24"/>
          <w:szCs w:val="24"/>
        </w:rPr>
        <w:t xml:space="preserve"> 9.1 e 9.2 të këtij neni, atëherë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ndaj tij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</w:t>
      </w:r>
      <w:r w:rsidR="00157ADF" w:rsidRPr="006B3EF1">
        <w:rPr>
          <w:rFonts w:ascii="Garamond" w:hAnsi="Garamond"/>
          <w:sz w:val="24"/>
          <w:szCs w:val="24"/>
        </w:rPr>
        <w:t xml:space="preserve">bordi </w:t>
      </w:r>
      <w:r w:rsidRPr="006B3EF1">
        <w:rPr>
          <w:rFonts w:ascii="Garamond" w:hAnsi="Garamond"/>
          <w:sz w:val="24"/>
          <w:szCs w:val="24"/>
        </w:rPr>
        <w:t>mund të fillojë procedurat për heqjen e licencës, siç përcakt</w:t>
      </w:r>
      <w:r w:rsidR="00157ADF">
        <w:rPr>
          <w:rFonts w:ascii="Garamond" w:hAnsi="Garamond"/>
          <w:sz w:val="24"/>
          <w:szCs w:val="24"/>
        </w:rPr>
        <w:t>ohet</w:t>
      </w:r>
      <w:r w:rsidRPr="006B3EF1">
        <w:rPr>
          <w:rFonts w:ascii="Garamond" w:hAnsi="Garamond"/>
          <w:sz w:val="24"/>
          <w:szCs w:val="24"/>
        </w:rPr>
        <w:t xml:space="preserve"> në pikën 1(ç)</w:t>
      </w:r>
      <w:r w:rsidR="00FB4A85" w:rsidRPr="006B3EF1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të nenit 42, të ligjit nr. 43/2015</w:t>
      </w:r>
      <w:r w:rsidR="00157ADF">
        <w:rPr>
          <w:rFonts w:ascii="Garamond" w:hAnsi="Garamond"/>
          <w:sz w:val="24"/>
          <w:szCs w:val="24"/>
        </w:rPr>
        <w:t>,</w:t>
      </w:r>
      <w:r w:rsidRPr="006B3EF1">
        <w:rPr>
          <w:rFonts w:ascii="Garamond" w:hAnsi="Garamond"/>
          <w:sz w:val="24"/>
          <w:szCs w:val="24"/>
        </w:rPr>
        <w:t xml:space="preserve"> “Për sektorin e energjisë elektrike”.</w:t>
      </w:r>
    </w:p>
    <w:p w14:paraId="5189CDF0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2. Drejtoria e Çështjeve Ligjore të njoftojë palët e interesit për vendimin e bordit të ERE-s. </w:t>
      </w:r>
    </w:p>
    <w:p w14:paraId="70353662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Ky vendim hyn në fuqi menjëherë.</w:t>
      </w:r>
    </w:p>
    <w:p w14:paraId="4B645CC4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Për këtë vendim mund të kërkohet rishikim brenda 7 ditëve kalendarike, si dhe mund të bëhet ankim në Gjykatën Administrative Tiranë, brenda 45 ditëve kalendarike nga dita e publikimit në Fletoren Zyrtare.</w:t>
      </w:r>
    </w:p>
    <w:p w14:paraId="6447A916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3EF1">
        <w:rPr>
          <w:rFonts w:ascii="Garamond" w:hAnsi="Garamond"/>
          <w:sz w:val="24"/>
          <w:szCs w:val="24"/>
        </w:rPr>
        <w:t>Ky vendim botohet në Fletoren Zyrtare.</w:t>
      </w:r>
    </w:p>
    <w:p w14:paraId="2C2EA1B0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26B424" w14:textId="77777777" w:rsidR="00E77558" w:rsidRPr="00450794" w:rsidRDefault="00E77558" w:rsidP="00E775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ANËTAR I AUTORIZUAR</w:t>
      </w:r>
    </w:p>
    <w:p w14:paraId="1CD98A1E" w14:textId="77777777" w:rsidR="00E77558" w:rsidRPr="00450794" w:rsidRDefault="00E77558" w:rsidP="00E775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Adriatik Bego</w:t>
      </w:r>
    </w:p>
    <w:p w14:paraId="6E164EDE" w14:textId="77777777" w:rsidR="008514C6" w:rsidRPr="006B3EF1" w:rsidRDefault="008514C6" w:rsidP="00851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186B671" w14:textId="77777777" w:rsidR="00A9150D" w:rsidRPr="006B3EF1" w:rsidRDefault="00A9150D" w:rsidP="003316BF"/>
    <w:sectPr w:rsidR="00A9150D" w:rsidRPr="006B3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5217D"/>
    <w:multiLevelType w:val="hybridMultilevel"/>
    <w:tmpl w:val="A6C8E33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BF2ACC"/>
    <w:multiLevelType w:val="hybridMultilevel"/>
    <w:tmpl w:val="DE80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C0B9A"/>
    <w:multiLevelType w:val="hybridMultilevel"/>
    <w:tmpl w:val="E6F85CB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8189E"/>
    <w:multiLevelType w:val="hybridMultilevel"/>
    <w:tmpl w:val="42DA001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DB"/>
    <w:rsid w:val="000008D9"/>
    <w:rsid w:val="001447DB"/>
    <w:rsid w:val="00157ADF"/>
    <w:rsid w:val="001C59CB"/>
    <w:rsid w:val="00210378"/>
    <w:rsid w:val="002704F3"/>
    <w:rsid w:val="003316BF"/>
    <w:rsid w:val="0034728C"/>
    <w:rsid w:val="00354FC4"/>
    <w:rsid w:val="003B1389"/>
    <w:rsid w:val="003E6965"/>
    <w:rsid w:val="00446F9A"/>
    <w:rsid w:val="006B3EF1"/>
    <w:rsid w:val="0071625E"/>
    <w:rsid w:val="007700F2"/>
    <w:rsid w:val="008514C6"/>
    <w:rsid w:val="0085413C"/>
    <w:rsid w:val="008619FC"/>
    <w:rsid w:val="00912E63"/>
    <w:rsid w:val="00A9150D"/>
    <w:rsid w:val="00B70653"/>
    <w:rsid w:val="00C1458C"/>
    <w:rsid w:val="00D455B9"/>
    <w:rsid w:val="00D5372A"/>
    <w:rsid w:val="00DE0F17"/>
    <w:rsid w:val="00E77558"/>
    <w:rsid w:val="00F03823"/>
    <w:rsid w:val="00F103D8"/>
    <w:rsid w:val="00F76F6C"/>
    <w:rsid w:val="00F97465"/>
    <w:rsid w:val="00FB4A8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F8CCD"/>
  <w15:docId w15:val="{F9DDF9C9-2BE0-48D2-B66D-2549903D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915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9150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A91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A9150D"/>
    <w:rPr>
      <w:rFonts w:ascii="Calibri" w:eastAsia="Calibri" w:hAnsi="Calibri" w:cs="Times New Roman"/>
    </w:rPr>
  </w:style>
  <w:style w:type="character" w:customStyle="1" w:styleId="ParagrafiChar">
    <w:name w:val="Paragrafi Char"/>
    <w:link w:val="Paragrafi"/>
    <w:locked/>
    <w:rsid w:val="00A915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915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2019-10-09T06:24:59Z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Mbi fillimin e procedures per miratimin e disa shtesave dhe ndryshimeve ne vendimin nr.190, date 23.11.2007 "Mbi miratimin e rregullores per percaktimin e pagesave te rregullimit per te licencuarit ne sektorin e energjise elektrike</Titulli>
    <Modifikuesi xmlns="0e656187-b300-4fb0-8bf4-3a50f872073c">alma.lisaku</Modifikuesi>
    <Nr_x002e__x0020_prot_x0020_QBZ xmlns="0e656187-b300-4fb0-8bf4-3a50f872073c">1404/1</Nr_x002e__x0020_prot_x0020_QBZ>
    <Data_x0020_e_x0020_Modifikimit xmlns="0e656187-b300-4fb0-8bf4-3a50f872073c">2019-10-09T10:27:29Z</Data_x0020_e_x0020_Modifikimit>
    <Dekretuar xmlns="0e656187-b300-4fb0-8bf4-3a50f872073c">false</Dekretuar>
    <Data xmlns="0e656187-b300-4fb0-8bf4-3a50f872073c">2019-09-23T22:00:00Z</Data>
    <Nr_x002e__x0020_protokolli_x0020_i_x0020_aktit xmlns="0e656187-b300-4fb0-8bf4-3a50f872073c">35/45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CFA30F50C46EAA339F7E166D6C9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CFA30F50C46EAA339F7E166D6C9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71B13-A793-4D5F-B079-969F1E6BC386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464D060-7E95-4E8E-B644-6CC125E191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F6BBD-8930-4D56-B065-45D62FCBC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1F6271-47B2-470F-BBB1-C4C2E6A6BC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D757A6-8078-496D-895E-81CABFA3C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317781-4F6A-4427-8AA0-95512724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procedures per miratimin e disa shtesave dhe ndryshimeve ne vendimin nr.190, date 23.11.2007 "Mbi miratimin e rregullores per percaktimin e pagesave te rregullimit per te licencuarit ne sektorin e energjise elektrike</vt:lpstr>
    </vt:vector>
  </TitlesOfParts>
  <Company/>
  <LinksUpToDate>false</LinksUpToDate>
  <CharactersWithSpaces>13751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procedures per miratimin e disa shtesave dhe ndryshimeve ne vendimin nr.190, date 23.11.2007 "Mbi miratimin e rregullores per percaktimin e pagesave te rregullimit per te licencuarit ne sektorin e energjise elektrike</dc:title>
  <dc:creator>Entela Suli</dc:creator>
  <cp:lastModifiedBy>Entela Suli</cp:lastModifiedBy>
  <cp:revision>24</cp:revision>
  <dcterms:created xsi:type="dcterms:W3CDTF">2019-10-08T13:35:00Z</dcterms:created>
  <dcterms:modified xsi:type="dcterms:W3CDTF">2019-10-09T10:50:00Z</dcterms:modified>
</cp:coreProperties>
</file>