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4DCF4" w14:textId="77777777" w:rsidR="000025F8" w:rsidRPr="000025F8" w:rsidRDefault="000025F8" w:rsidP="000025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025F8">
        <w:rPr>
          <w:rFonts w:ascii="Garamond" w:hAnsi="Garamond"/>
          <w:b/>
          <w:sz w:val="24"/>
          <w:szCs w:val="24"/>
        </w:rPr>
        <w:t>VENDIM</w:t>
      </w:r>
    </w:p>
    <w:p w14:paraId="047D5C1A" w14:textId="4EFA5D68" w:rsidR="000025F8" w:rsidRPr="000025F8" w:rsidRDefault="000025F8" w:rsidP="000025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025F8">
        <w:rPr>
          <w:rFonts w:ascii="Garamond" w:hAnsi="Garamond"/>
          <w:b/>
          <w:sz w:val="24"/>
          <w:szCs w:val="24"/>
        </w:rPr>
        <w:t xml:space="preserve">Nr. 157, </w:t>
      </w:r>
      <w:r w:rsidR="00362CBF">
        <w:rPr>
          <w:rFonts w:ascii="Garamond" w:hAnsi="Garamond"/>
          <w:b/>
          <w:sz w:val="24"/>
          <w:szCs w:val="24"/>
        </w:rPr>
        <w:t>datë</w:t>
      </w:r>
      <w:r w:rsidRPr="000025F8">
        <w:rPr>
          <w:rFonts w:ascii="Garamond" w:hAnsi="Garamond"/>
          <w:b/>
          <w:sz w:val="24"/>
          <w:szCs w:val="24"/>
        </w:rPr>
        <w:t xml:space="preserve"> 29.10.2019</w:t>
      </w:r>
    </w:p>
    <w:p w14:paraId="584314A8" w14:textId="77777777" w:rsidR="000025F8" w:rsidRPr="000025F8" w:rsidRDefault="000025F8" w:rsidP="000025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EC8335" w14:textId="504D029B" w:rsidR="000025F8" w:rsidRPr="000025F8" w:rsidRDefault="000025F8" w:rsidP="000025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025F8">
        <w:rPr>
          <w:rFonts w:ascii="Garamond" w:hAnsi="Garamond"/>
          <w:b/>
          <w:sz w:val="24"/>
          <w:szCs w:val="24"/>
        </w:rPr>
        <w:t>MBI FILLIMIN E PROCEDURËS PËR LICENCIMIN E SHO</w:t>
      </w:r>
      <w:r w:rsidR="00362CBF">
        <w:rPr>
          <w:rFonts w:ascii="Garamond" w:hAnsi="Garamond"/>
          <w:b/>
          <w:sz w:val="24"/>
          <w:szCs w:val="24"/>
        </w:rPr>
        <w:t>QËRISË “HYDRO POWER PANARIT” SHP</w:t>
      </w:r>
      <w:r w:rsidRPr="000025F8">
        <w:rPr>
          <w:rFonts w:ascii="Garamond" w:hAnsi="Garamond"/>
          <w:b/>
          <w:sz w:val="24"/>
          <w:szCs w:val="24"/>
        </w:rPr>
        <w:t>K, NË VEPRIMTARINË E PRODHIMIT TË ENERGJISË ELEKTRIKE NGA HIDROCENTRALI  “VILE” ME KAPACITET TË INSTALUAR  1</w:t>
      </w:r>
      <w:r w:rsidR="00362CBF">
        <w:rPr>
          <w:rFonts w:ascii="Garamond" w:hAnsi="Garamond"/>
          <w:b/>
          <w:sz w:val="24"/>
          <w:szCs w:val="24"/>
        </w:rPr>
        <w:t>994 kW,  PËR NJË AFAT 30-</w:t>
      </w:r>
      <w:r>
        <w:rPr>
          <w:rFonts w:ascii="Garamond" w:hAnsi="Garamond"/>
          <w:b/>
          <w:sz w:val="24"/>
          <w:szCs w:val="24"/>
        </w:rPr>
        <w:t>VJEÇAR</w:t>
      </w:r>
    </w:p>
    <w:p w14:paraId="3E727ECA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76F2DC" w14:textId="0A74DDE2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Në mbështetje të nenit 16 dhe nenit 37, pika 2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“a” dhe nenit 38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</w:t>
      </w:r>
      <w:r w:rsidR="00362CBF">
        <w:rPr>
          <w:rFonts w:ascii="Garamond" w:hAnsi="Garamond"/>
          <w:sz w:val="24"/>
          <w:szCs w:val="24"/>
        </w:rPr>
        <w:t>l</w:t>
      </w:r>
      <w:r w:rsidRPr="000025F8">
        <w:rPr>
          <w:rFonts w:ascii="Garamond" w:hAnsi="Garamond"/>
          <w:sz w:val="24"/>
          <w:szCs w:val="24"/>
        </w:rPr>
        <w:t>igjit nr. 43/2015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“Për </w:t>
      </w:r>
      <w:r w:rsidR="00362CBF" w:rsidRPr="000025F8">
        <w:rPr>
          <w:rFonts w:ascii="Garamond" w:hAnsi="Garamond"/>
          <w:sz w:val="24"/>
          <w:szCs w:val="24"/>
        </w:rPr>
        <w:t>sektorin e energjisë elektrike</w:t>
      </w:r>
      <w:r w:rsidRPr="000025F8">
        <w:rPr>
          <w:rFonts w:ascii="Garamond" w:hAnsi="Garamond"/>
          <w:sz w:val="24"/>
          <w:szCs w:val="24"/>
        </w:rPr>
        <w:t xml:space="preserve">” i ndryshuar, nenit 4, pika 1,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“a”, nenit 5, pika 1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“a”, nenit 10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pika 1 dhe 3, 4 të “Rregullores për procedurat dhe afatet për dhënien, modifikimin, transferimin, rinovimin ose heqjen e licencave në sektorin e energjisë elektrike”, të miratuar me vendimin e bo</w:t>
      </w:r>
      <w:r w:rsidR="00362CBF">
        <w:rPr>
          <w:rFonts w:ascii="Garamond" w:hAnsi="Garamond"/>
          <w:sz w:val="24"/>
          <w:szCs w:val="24"/>
        </w:rPr>
        <w:t>rdit të ERE-s nr. 109, datë 29.</w:t>
      </w:r>
      <w:r w:rsidRPr="000025F8">
        <w:rPr>
          <w:rFonts w:ascii="Garamond" w:hAnsi="Garamond"/>
          <w:sz w:val="24"/>
          <w:szCs w:val="24"/>
        </w:rPr>
        <w:t>6.2016, si dhe nenit 19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pika 1,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vendimin e</w:t>
      </w:r>
      <w:r w:rsidR="00362CBF">
        <w:rPr>
          <w:rFonts w:ascii="Garamond" w:hAnsi="Garamond"/>
          <w:sz w:val="24"/>
          <w:szCs w:val="24"/>
        </w:rPr>
        <w:t xml:space="preserve"> bordit të ERE nr. 96, datë 17.</w:t>
      </w:r>
      <w:r w:rsidRPr="000025F8">
        <w:rPr>
          <w:rFonts w:ascii="Garamond" w:hAnsi="Garamond"/>
          <w:sz w:val="24"/>
          <w:szCs w:val="24"/>
        </w:rPr>
        <w:t xml:space="preserve">6.2016, </w:t>
      </w:r>
      <w:r w:rsidR="00362CBF">
        <w:rPr>
          <w:rFonts w:ascii="Garamond" w:hAnsi="Garamond"/>
          <w:sz w:val="24"/>
          <w:szCs w:val="24"/>
        </w:rPr>
        <w:t>b</w:t>
      </w:r>
      <w:r w:rsidRPr="000025F8">
        <w:rPr>
          <w:rFonts w:ascii="Garamond" w:hAnsi="Garamond"/>
          <w:sz w:val="24"/>
          <w:szCs w:val="24"/>
        </w:rPr>
        <w:t>ordi i Enti</w:t>
      </w:r>
      <w:r w:rsidR="00362CBF">
        <w:rPr>
          <w:rFonts w:ascii="Garamond" w:hAnsi="Garamond"/>
          <w:sz w:val="24"/>
          <w:szCs w:val="24"/>
        </w:rPr>
        <w:t>t Rregullator të Energjisë (ER</w:t>
      </w:r>
      <w:r w:rsidRPr="000025F8">
        <w:rPr>
          <w:rFonts w:ascii="Garamond" w:hAnsi="Garamond"/>
          <w:sz w:val="24"/>
          <w:szCs w:val="24"/>
        </w:rPr>
        <w:t xml:space="preserve">E), në mbledhjen e tij të datës 29.10.2019, mbasi shqyrtoi aplikimin e paraqitur nga shoqëria “Hydro Power Panarit”  sh.p.k., si dhe relacionin nr. 95/4 </w:t>
      </w:r>
      <w:r w:rsidR="00362CBF">
        <w:rPr>
          <w:rFonts w:ascii="Garamond" w:hAnsi="Garamond"/>
          <w:sz w:val="24"/>
          <w:szCs w:val="24"/>
        </w:rPr>
        <w:t>p</w:t>
      </w:r>
      <w:r w:rsidRPr="000025F8">
        <w:rPr>
          <w:rFonts w:ascii="Garamond" w:hAnsi="Garamond"/>
          <w:sz w:val="24"/>
          <w:szCs w:val="24"/>
        </w:rPr>
        <w:t xml:space="preserve">rot, datë 18.10.2019, të Drejtorisë së Licencimit, Autorizimeve dhe </w:t>
      </w:r>
      <w:r w:rsidR="00362CBF" w:rsidRPr="000025F8">
        <w:rPr>
          <w:rFonts w:ascii="Garamond" w:hAnsi="Garamond"/>
          <w:sz w:val="24"/>
          <w:szCs w:val="24"/>
        </w:rPr>
        <w:t>Mbikëqyrjes</w:t>
      </w:r>
      <w:r w:rsidRPr="000025F8">
        <w:rPr>
          <w:rFonts w:ascii="Garamond" w:hAnsi="Garamond"/>
          <w:sz w:val="24"/>
          <w:szCs w:val="24"/>
        </w:rPr>
        <w:t xml:space="preserve">, për shqyrtimin e aplikimit të shoqërisë “Hydro Power Panarit” sh.p.k., për licencim në veprimtarinë e prodhimit të energjisë elektrike të kësaj shoqërie, nga HEC “Vile” me kapacitet prodhues 1994 kW, në </w:t>
      </w:r>
      <w:r w:rsidR="00362CBF" w:rsidRPr="000025F8">
        <w:rPr>
          <w:rFonts w:ascii="Garamond" w:hAnsi="Garamond"/>
          <w:sz w:val="24"/>
          <w:szCs w:val="24"/>
        </w:rPr>
        <w:t>ujërat</w:t>
      </w:r>
      <w:r w:rsidRPr="000025F8">
        <w:rPr>
          <w:rFonts w:ascii="Garamond" w:hAnsi="Garamond"/>
          <w:sz w:val="24"/>
          <w:szCs w:val="24"/>
        </w:rPr>
        <w:t xml:space="preserve"> e rrjedhjes së mesme dhe të poshtme të luginës së përroit të Panaritit, degë e lumit Osum, të qarkut Korçë,</w:t>
      </w:r>
    </w:p>
    <w:p w14:paraId="734FB5D7" w14:textId="444793E5" w:rsidR="000025F8" w:rsidRPr="000025F8" w:rsidRDefault="00362CBF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025F8" w:rsidRPr="000025F8">
        <w:rPr>
          <w:rFonts w:ascii="Garamond" w:hAnsi="Garamond"/>
          <w:sz w:val="24"/>
          <w:szCs w:val="24"/>
        </w:rPr>
        <w:t xml:space="preserve">onstatoi se: </w:t>
      </w:r>
    </w:p>
    <w:p w14:paraId="1AD042B2" w14:textId="2B5C08CD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Shoqëria “Hydro Power Panarit”  sh.p.k., me shkresën e protokolluar në ERE me nr. 587 </w:t>
      </w:r>
      <w:r w:rsidR="00362CBF">
        <w:rPr>
          <w:rFonts w:ascii="Garamond" w:hAnsi="Garamond"/>
          <w:sz w:val="24"/>
          <w:szCs w:val="24"/>
        </w:rPr>
        <w:t>prot, datë 25.</w:t>
      </w:r>
      <w:r w:rsidRPr="000025F8">
        <w:rPr>
          <w:rFonts w:ascii="Garamond" w:hAnsi="Garamond"/>
          <w:sz w:val="24"/>
          <w:szCs w:val="24"/>
        </w:rPr>
        <w:t>9.2019, ka paraqitur kërkesën për t’u pajisur me licencë në veprimtarinë e prodhimit të energjisë elektrike nga Hec “Vile” me kapacitet të instaluar 1994 kW.</w:t>
      </w:r>
    </w:p>
    <w:p w14:paraId="429B5E43" w14:textId="2B28ECC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Aplikimi i shoqërisë “Hydro Power Panarit” sh.p.k., plotëson pjesërisht kërkesat e parashikuara nga ERE në “Rregulloren për procedurat dhe afatet për dhënien, modifikimin, transferimin, rinovimin ose heqjen e licencave në sektorin e energjisë elektrike”</w:t>
      </w:r>
      <w:r>
        <w:rPr>
          <w:rFonts w:ascii="Garamond" w:hAnsi="Garamond"/>
          <w:sz w:val="24"/>
          <w:szCs w:val="24"/>
        </w:rPr>
        <w:t xml:space="preserve"> si më poshtë: </w:t>
      </w:r>
    </w:p>
    <w:p w14:paraId="5D7C01A3" w14:textId="3202037E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Formati i aplikimit (neni 9, pika 1, </w:t>
      </w:r>
      <w:r w:rsidR="00362CBF" w:rsidRPr="000025F8">
        <w:rPr>
          <w:rFonts w:ascii="Garamond" w:hAnsi="Garamond"/>
          <w:sz w:val="24"/>
          <w:szCs w:val="24"/>
        </w:rPr>
        <w:t>germat</w:t>
      </w:r>
      <w:r w:rsidR="00362CBF">
        <w:rPr>
          <w:rFonts w:ascii="Garamond" w:hAnsi="Garamond"/>
          <w:sz w:val="24"/>
          <w:szCs w:val="24"/>
        </w:rPr>
        <w:t>:</w:t>
      </w:r>
      <w:r w:rsidRPr="000025F8">
        <w:rPr>
          <w:rFonts w:ascii="Garamond" w:hAnsi="Garamond"/>
          <w:sz w:val="24"/>
          <w:szCs w:val="24"/>
        </w:rPr>
        <w:t xml:space="preserve"> “a”, “b”,</w:t>
      </w:r>
      <w:r w:rsidR="00362CBF">
        <w:rPr>
          <w:rFonts w:ascii="Garamond" w:hAnsi="Garamond"/>
          <w:sz w:val="24"/>
          <w:szCs w:val="24"/>
        </w:rPr>
        <w:t xml:space="preserve"> </w:t>
      </w:r>
      <w:r w:rsidRPr="000025F8">
        <w:rPr>
          <w:rFonts w:ascii="Garamond" w:hAnsi="Garamond"/>
          <w:sz w:val="24"/>
          <w:szCs w:val="24"/>
        </w:rPr>
        <w:t>“c”)</w:t>
      </w:r>
      <w:r w:rsidR="00362CBF">
        <w:rPr>
          <w:rFonts w:ascii="Garamond" w:hAnsi="Garamond"/>
          <w:sz w:val="24"/>
          <w:szCs w:val="24"/>
        </w:rPr>
        <w:t>.</w:t>
      </w:r>
      <w:r w:rsidRPr="000025F8">
        <w:rPr>
          <w:rFonts w:ascii="Garamond" w:hAnsi="Garamond"/>
          <w:sz w:val="24"/>
          <w:szCs w:val="24"/>
        </w:rPr>
        <w:t xml:space="preserve"> Rezulton se shoqëria i ka plotësuar të dhënat në lidhje me </w:t>
      </w:r>
      <w:r w:rsidR="00362CBF" w:rsidRPr="000025F8">
        <w:rPr>
          <w:rFonts w:ascii="Garamond" w:hAnsi="Garamond"/>
          <w:sz w:val="24"/>
          <w:szCs w:val="24"/>
        </w:rPr>
        <w:t>formatin e aplikimit</w:t>
      </w:r>
      <w:r w:rsidRPr="000025F8">
        <w:rPr>
          <w:rFonts w:ascii="Garamond" w:hAnsi="Garamond"/>
          <w:sz w:val="24"/>
          <w:szCs w:val="24"/>
        </w:rPr>
        <w:t xml:space="preserve">. </w:t>
      </w:r>
    </w:p>
    <w:p w14:paraId="257BA776" w14:textId="3C287211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Dokum</w:t>
      </w:r>
      <w:r w:rsidR="00362CBF">
        <w:rPr>
          <w:rFonts w:ascii="Garamond" w:hAnsi="Garamond"/>
          <w:sz w:val="24"/>
          <w:szCs w:val="24"/>
        </w:rPr>
        <w:t>entacioni financiar dhe fiskal (n</w:t>
      </w:r>
      <w:r w:rsidRPr="000025F8">
        <w:rPr>
          <w:rFonts w:ascii="Garamond" w:hAnsi="Garamond"/>
          <w:sz w:val="24"/>
          <w:szCs w:val="24"/>
        </w:rPr>
        <w:t xml:space="preserve">eni 9, pika 3,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="00362CBF">
        <w:rPr>
          <w:rFonts w:ascii="Garamond" w:hAnsi="Garamond"/>
          <w:sz w:val="24"/>
          <w:szCs w:val="24"/>
        </w:rPr>
        <w:t>t: “a”, “b”, “c”, “d”).</w:t>
      </w:r>
      <w:r w:rsidRPr="000025F8">
        <w:rPr>
          <w:rFonts w:ascii="Garamond" w:hAnsi="Garamond"/>
          <w:sz w:val="24"/>
          <w:szCs w:val="24"/>
        </w:rPr>
        <w:t xml:space="preserve"> </w:t>
      </w:r>
    </w:p>
    <w:p w14:paraId="13D41810" w14:textId="7BC57A0A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Rezulton se shoqëria i ka plotësuar në mënyrë korrekte.</w:t>
      </w:r>
    </w:p>
    <w:p w14:paraId="4AABC826" w14:textId="6D079A56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Dokumentacioni teknik për HEC</w:t>
      </w:r>
      <w:r w:rsidR="00362CBF">
        <w:rPr>
          <w:rFonts w:ascii="Garamond" w:hAnsi="Garamond"/>
          <w:sz w:val="24"/>
          <w:szCs w:val="24"/>
        </w:rPr>
        <w:t xml:space="preserve"> (n</w:t>
      </w:r>
      <w:r w:rsidRPr="000025F8">
        <w:rPr>
          <w:rFonts w:ascii="Garamond" w:hAnsi="Garamond"/>
          <w:sz w:val="24"/>
          <w:szCs w:val="24"/>
        </w:rPr>
        <w:t>eni 9, pi</w:t>
      </w:r>
      <w:r w:rsidR="00362CBF">
        <w:rPr>
          <w:rFonts w:ascii="Garamond" w:hAnsi="Garamond"/>
          <w:sz w:val="24"/>
          <w:szCs w:val="24"/>
        </w:rPr>
        <w:t>ka 4.1.1 dhe neni 9, pika 4.1.2).</w:t>
      </w:r>
      <w:r w:rsidRPr="000025F8">
        <w:rPr>
          <w:rFonts w:ascii="Garamond" w:hAnsi="Garamond"/>
          <w:sz w:val="24"/>
          <w:szCs w:val="24"/>
        </w:rPr>
        <w:t xml:space="preserve"> </w:t>
      </w:r>
    </w:p>
    <w:p w14:paraId="3B2A2555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Rezulton se shoqëria i ka plotësuar në mënyrë korrekte.</w:t>
      </w:r>
    </w:p>
    <w:p w14:paraId="5AE70B50" w14:textId="64FEB4E8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D</w:t>
      </w:r>
      <w:r w:rsidR="00362CBF">
        <w:rPr>
          <w:rFonts w:ascii="Garamond" w:hAnsi="Garamond"/>
          <w:sz w:val="24"/>
          <w:szCs w:val="24"/>
        </w:rPr>
        <w:t>okumentacioni tekniko-ekonomik (n</w:t>
      </w:r>
      <w:r w:rsidRPr="000025F8">
        <w:rPr>
          <w:rFonts w:ascii="Garamond" w:hAnsi="Garamond"/>
          <w:sz w:val="24"/>
          <w:szCs w:val="24"/>
        </w:rPr>
        <w:t xml:space="preserve">eni 9, </w:t>
      </w:r>
      <w:r w:rsidR="00362CBF">
        <w:rPr>
          <w:rFonts w:ascii="Garamond" w:hAnsi="Garamond"/>
          <w:sz w:val="24"/>
          <w:szCs w:val="24"/>
        </w:rPr>
        <w:t>pika 4.1.4, germat: “a”, “b”, “d”).</w:t>
      </w:r>
    </w:p>
    <w:p w14:paraId="6CA9E94E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Rezulton se shoqëria i ka plotësuar në mënyrë korrekte.</w:t>
      </w:r>
    </w:p>
    <w:p w14:paraId="4D684F18" w14:textId="6F952CFF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Leje</w:t>
      </w:r>
      <w:r w:rsidR="00362CBF">
        <w:rPr>
          <w:rFonts w:ascii="Garamond" w:hAnsi="Garamond"/>
          <w:sz w:val="24"/>
          <w:szCs w:val="24"/>
        </w:rPr>
        <w:t xml:space="preserve"> nga institucione të tjera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362CBF">
        <w:rPr>
          <w:rFonts w:ascii="Garamond" w:hAnsi="Garamond"/>
          <w:sz w:val="24"/>
          <w:szCs w:val="24"/>
        </w:rPr>
        <w:t>(n</w:t>
      </w:r>
      <w:r w:rsidRPr="000025F8">
        <w:rPr>
          <w:rFonts w:ascii="Garamond" w:hAnsi="Garamond"/>
          <w:sz w:val="24"/>
          <w:szCs w:val="24"/>
        </w:rPr>
        <w:t xml:space="preserve">eni 9, pika 4.1.5,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="00362CBF">
        <w:rPr>
          <w:rFonts w:ascii="Garamond" w:hAnsi="Garamond"/>
          <w:sz w:val="24"/>
          <w:szCs w:val="24"/>
        </w:rPr>
        <w:t>t:</w:t>
      </w:r>
      <w:r w:rsidRPr="000025F8">
        <w:rPr>
          <w:rFonts w:ascii="Garamond" w:hAnsi="Garamond"/>
          <w:sz w:val="24"/>
          <w:szCs w:val="24"/>
        </w:rPr>
        <w:t xml:space="preserve"> “a”, “b” “c”</w:t>
      </w:r>
      <w:r w:rsidR="00362CBF">
        <w:rPr>
          <w:rFonts w:ascii="Garamond" w:hAnsi="Garamond"/>
          <w:sz w:val="24"/>
          <w:szCs w:val="24"/>
        </w:rPr>
        <w:t>)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362CBF">
        <w:rPr>
          <w:rFonts w:ascii="Garamond" w:hAnsi="Garamond"/>
          <w:sz w:val="24"/>
          <w:szCs w:val="24"/>
        </w:rPr>
        <w:t>.</w:t>
      </w:r>
    </w:p>
    <w:p w14:paraId="35AF2C01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Rezulton se shoqëria i ka plotësuar në mënyrë korrekte.</w:t>
      </w:r>
    </w:p>
    <w:p w14:paraId="1C37E580" w14:textId="6AA48960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Ministria e Infrastrukturës dhe Energjisë (MIE) me miratimin përfundimtar nr. 2441/7 </w:t>
      </w:r>
      <w:r w:rsidR="00362CBF">
        <w:rPr>
          <w:rFonts w:ascii="Garamond" w:hAnsi="Garamond"/>
          <w:sz w:val="24"/>
          <w:szCs w:val="24"/>
        </w:rPr>
        <w:t>prot, datë 6.</w:t>
      </w:r>
      <w:r w:rsidRPr="000025F8">
        <w:rPr>
          <w:rFonts w:ascii="Garamond" w:hAnsi="Garamond"/>
          <w:sz w:val="24"/>
          <w:szCs w:val="24"/>
        </w:rPr>
        <w:t xml:space="preserve">7.2017, ka miratuar ndërtimin e HEC Vile me kapacitet prodhues 1994 kW, në </w:t>
      </w:r>
      <w:r w:rsidR="00362CBF" w:rsidRPr="000025F8">
        <w:rPr>
          <w:rFonts w:ascii="Garamond" w:hAnsi="Garamond"/>
          <w:sz w:val="24"/>
          <w:szCs w:val="24"/>
        </w:rPr>
        <w:t>ujërat</w:t>
      </w:r>
      <w:r w:rsidRPr="000025F8">
        <w:rPr>
          <w:rFonts w:ascii="Garamond" w:hAnsi="Garamond"/>
          <w:sz w:val="24"/>
          <w:szCs w:val="24"/>
        </w:rPr>
        <w:t xml:space="preserve"> e rrjedhjes së mesme dhe të poshtme të luginës së përroit të Panaritit, degë e lumit Osum të qarkut Korçë.</w:t>
      </w:r>
    </w:p>
    <w:p w14:paraId="276C2FC0" w14:textId="60D025AB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MIE pas miratimit përfundimtar sa sipër cituar,  ka lidhur me </w:t>
      </w:r>
      <w:r w:rsidR="00362CBF">
        <w:rPr>
          <w:rFonts w:ascii="Garamond" w:hAnsi="Garamond"/>
          <w:sz w:val="24"/>
          <w:szCs w:val="24"/>
        </w:rPr>
        <w:t>s</w:t>
      </w:r>
      <w:r w:rsidRPr="000025F8">
        <w:rPr>
          <w:rFonts w:ascii="Garamond" w:hAnsi="Garamond"/>
          <w:sz w:val="24"/>
          <w:szCs w:val="24"/>
        </w:rPr>
        <w:t xml:space="preserve">hoqërinë “Hydro Power Panarit”  sh.p.k., kontratën me nr. 1951 </w:t>
      </w:r>
      <w:r w:rsidR="00362CBF">
        <w:rPr>
          <w:rFonts w:ascii="Garamond" w:hAnsi="Garamond"/>
          <w:sz w:val="24"/>
          <w:szCs w:val="24"/>
        </w:rPr>
        <w:t>rep,</w:t>
      </w:r>
      <w:r w:rsidRPr="000025F8">
        <w:rPr>
          <w:rFonts w:ascii="Garamond" w:hAnsi="Garamond"/>
          <w:sz w:val="24"/>
          <w:szCs w:val="24"/>
        </w:rPr>
        <w:t xml:space="preserve"> nr. 882/2 </w:t>
      </w:r>
      <w:r w:rsidR="00362CBF">
        <w:rPr>
          <w:rFonts w:ascii="Garamond" w:hAnsi="Garamond"/>
          <w:sz w:val="24"/>
          <w:szCs w:val="24"/>
        </w:rPr>
        <w:t>kol, datë 4.</w:t>
      </w:r>
      <w:r w:rsidRPr="000025F8">
        <w:rPr>
          <w:rFonts w:ascii="Garamond" w:hAnsi="Garamond"/>
          <w:sz w:val="24"/>
          <w:szCs w:val="24"/>
        </w:rPr>
        <w:t xml:space="preserve">9.2017, “Për ndërtimin, shfrytëzimin dhe administrimin e hidrocentralit Vile me kapacitet prodhues 1994 kW, në  </w:t>
      </w:r>
      <w:r w:rsidR="00362CBF" w:rsidRPr="000025F8">
        <w:rPr>
          <w:rFonts w:ascii="Garamond" w:hAnsi="Garamond"/>
          <w:sz w:val="24"/>
          <w:szCs w:val="24"/>
        </w:rPr>
        <w:t>ujërat</w:t>
      </w:r>
      <w:r w:rsidRPr="000025F8">
        <w:rPr>
          <w:rFonts w:ascii="Garamond" w:hAnsi="Garamond"/>
          <w:sz w:val="24"/>
          <w:szCs w:val="24"/>
        </w:rPr>
        <w:t xml:space="preserve"> e rrjedhës së mesme dhe të poshtme të luginës së përroit të Panarit, degë e lumit Osum, </w:t>
      </w:r>
      <w:r w:rsidR="00362CBF">
        <w:rPr>
          <w:rFonts w:ascii="Garamond" w:hAnsi="Garamond"/>
          <w:sz w:val="24"/>
          <w:szCs w:val="24"/>
        </w:rPr>
        <w:t>q</w:t>
      </w:r>
      <w:r w:rsidRPr="000025F8">
        <w:rPr>
          <w:rFonts w:ascii="Garamond" w:hAnsi="Garamond"/>
          <w:sz w:val="24"/>
          <w:szCs w:val="24"/>
        </w:rPr>
        <w:t>arku Korçë”, me një kohëzgjatje 49 vjet nga data e hyrjes në fuqi të saj, me të drejtë ripërsëritje.</w:t>
      </w:r>
    </w:p>
    <w:p w14:paraId="7C70A0D4" w14:textId="2EC911DF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0025F8">
        <w:rPr>
          <w:rFonts w:ascii="Garamond" w:hAnsi="Garamond"/>
          <w:sz w:val="24"/>
          <w:szCs w:val="24"/>
        </w:rPr>
        <w:t xml:space="preserve">Paraqitja e përshkrimit të HEC-it, është përcaktuar në projektin e zbatimit përfundimtar të miratuar nga MIE, për të cilin është kryer edhe Oponenca nga AKBN (Raporti i Oponencës Teknike, nr. 835 </w:t>
      </w:r>
      <w:r w:rsidR="00362CBF">
        <w:rPr>
          <w:rFonts w:ascii="Garamond" w:hAnsi="Garamond"/>
          <w:sz w:val="24"/>
          <w:szCs w:val="24"/>
        </w:rPr>
        <w:t>prot, datë 20.</w:t>
      </w:r>
      <w:r w:rsidRPr="000025F8">
        <w:rPr>
          <w:rFonts w:ascii="Garamond" w:hAnsi="Garamond"/>
          <w:sz w:val="24"/>
          <w:szCs w:val="24"/>
        </w:rPr>
        <w:t xml:space="preserve">1.2017, dërguar në MIE nga kjo e fundit me shkresën nr. 7286/15 </w:t>
      </w:r>
      <w:r w:rsidR="00362CBF">
        <w:rPr>
          <w:rFonts w:ascii="Garamond" w:hAnsi="Garamond"/>
          <w:sz w:val="24"/>
          <w:szCs w:val="24"/>
        </w:rPr>
        <w:t>prot, datë 30.</w:t>
      </w:r>
      <w:r w:rsidRPr="000025F8">
        <w:rPr>
          <w:rFonts w:ascii="Garamond" w:hAnsi="Garamond"/>
          <w:sz w:val="24"/>
          <w:szCs w:val="24"/>
        </w:rPr>
        <w:t>1.2017, mbi projektin e zbatimit të HEC Vile).</w:t>
      </w:r>
    </w:p>
    <w:p w14:paraId="07D6DB2E" w14:textId="1B9DEFC5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Subjekti ka paraqitur në ERE edhe Kontratën e Qirasë, datë 2</w:t>
      </w:r>
      <w:r w:rsidR="00362CBF">
        <w:rPr>
          <w:rFonts w:ascii="Garamond" w:hAnsi="Garamond"/>
          <w:sz w:val="24"/>
          <w:szCs w:val="24"/>
        </w:rPr>
        <w:t>0.</w:t>
      </w:r>
      <w:r w:rsidRPr="000025F8">
        <w:rPr>
          <w:rFonts w:ascii="Garamond" w:hAnsi="Garamond"/>
          <w:sz w:val="24"/>
          <w:szCs w:val="24"/>
        </w:rPr>
        <w:t>4.2017, të lidhur midis Bashkisë Korçë, me cilësinë e qiradhënësit dhe shoqërisë Hydro Power Panarit sh.p.k. në cilësi</w:t>
      </w:r>
      <w:r w:rsidR="00362CBF">
        <w:rPr>
          <w:rFonts w:ascii="Garamond" w:hAnsi="Garamond"/>
          <w:sz w:val="24"/>
          <w:szCs w:val="24"/>
        </w:rPr>
        <w:t>në e qiramarrësit, për afatin 2-</w:t>
      </w:r>
      <w:r w:rsidRPr="000025F8">
        <w:rPr>
          <w:rFonts w:ascii="Garamond" w:hAnsi="Garamond"/>
          <w:sz w:val="24"/>
          <w:szCs w:val="24"/>
        </w:rPr>
        <w:t>vjeçar, për një sipërfaqe prej 2.114 ha ose 4.92 km, të ndarë në 3.17 km cungishtë dhe 1.75 km Kullotë, e përfshir</w:t>
      </w:r>
      <w:r w:rsidR="00362CBF">
        <w:rPr>
          <w:rFonts w:ascii="Garamond" w:hAnsi="Garamond"/>
          <w:sz w:val="24"/>
          <w:szCs w:val="24"/>
        </w:rPr>
        <w:t>ë në ekonominë pyjore Vithkuq-</w:t>
      </w:r>
      <w:r w:rsidRPr="000025F8">
        <w:rPr>
          <w:rFonts w:ascii="Garamond" w:hAnsi="Garamond"/>
          <w:sz w:val="24"/>
          <w:szCs w:val="24"/>
        </w:rPr>
        <w:t xml:space="preserve">Lubonjë në pronësi të Bashkisë Korçë, “Për ushtrimin e veprimtarisë për shtrirje tubacioni dhe linje tensioni të elektrik të HEC Vile dhe një </w:t>
      </w:r>
      <w:r w:rsidR="00362CBF" w:rsidRPr="000025F8">
        <w:rPr>
          <w:rFonts w:ascii="Garamond" w:hAnsi="Garamond"/>
          <w:sz w:val="24"/>
          <w:szCs w:val="24"/>
        </w:rPr>
        <w:t>sipërfaqe</w:t>
      </w:r>
      <w:r w:rsidRPr="000025F8">
        <w:rPr>
          <w:rFonts w:ascii="Garamond" w:hAnsi="Garamond"/>
          <w:sz w:val="24"/>
          <w:szCs w:val="24"/>
        </w:rPr>
        <w:t xml:space="preserve"> prej 1.393 ha ose 2.785 km cungishte me qëllim ndërtimin përdorim rruge”. Duke ju referuar afatit t</w:t>
      </w:r>
      <w:r w:rsidR="00362CBF">
        <w:rPr>
          <w:rFonts w:ascii="Garamond" w:hAnsi="Garamond"/>
          <w:sz w:val="24"/>
          <w:szCs w:val="24"/>
        </w:rPr>
        <w:t>ë lidhjes së kontratës datë 20.</w:t>
      </w:r>
      <w:r w:rsidRPr="000025F8">
        <w:rPr>
          <w:rFonts w:ascii="Garamond" w:hAnsi="Garamond"/>
          <w:sz w:val="24"/>
          <w:szCs w:val="24"/>
        </w:rPr>
        <w:t>4.2017, rezulton se periudha 2</w:t>
      </w:r>
      <w:r w:rsidR="00362CBF">
        <w:rPr>
          <w:rFonts w:ascii="Garamond" w:hAnsi="Garamond"/>
          <w:sz w:val="24"/>
          <w:szCs w:val="24"/>
        </w:rPr>
        <w:t>-</w:t>
      </w:r>
      <w:r w:rsidR="00362CBF" w:rsidRPr="000025F8">
        <w:rPr>
          <w:rFonts w:ascii="Garamond" w:hAnsi="Garamond"/>
          <w:sz w:val="24"/>
          <w:szCs w:val="24"/>
        </w:rPr>
        <w:t>vjeçare</w:t>
      </w:r>
      <w:r w:rsidRPr="000025F8">
        <w:rPr>
          <w:rFonts w:ascii="Garamond" w:hAnsi="Garamond"/>
          <w:sz w:val="24"/>
          <w:szCs w:val="24"/>
        </w:rPr>
        <w:t xml:space="preserve"> (dy</w:t>
      </w:r>
      <w:r w:rsidR="00362CBF" w:rsidRPr="000025F8">
        <w:rPr>
          <w:rFonts w:ascii="Garamond" w:hAnsi="Garamond"/>
          <w:sz w:val="24"/>
          <w:szCs w:val="24"/>
        </w:rPr>
        <w:t>vjeçare</w:t>
      </w:r>
      <w:r w:rsidRPr="000025F8">
        <w:rPr>
          <w:rFonts w:ascii="Garamond" w:hAnsi="Garamond"/>
          <w:sz w:val="24"/>
          <w:szCs w:val="24"/>
        </w:rPr>
        <w:t>) e vlefshmërisë së kontr</w:t>
      </w:r>
      <w:r w:rsidR="00362CBF">
        <w:rPr>
          <w:rFonts w:ascii="Garamond" w:hAnsi="Garamond"/>
          <w:sz w:val="24"/>
          <w:szCs w:val="24"/>
        </w:rPr>
        <w:t>atës ka përfunduar në datën 20.</w:t>
      </w:r>
      <w:r w:rsidRPr="000025F8">
        <w:rPr>
          <w:rFonts w:ascii="Garamond" w:hAnsi="Garamond"/>
          <w:sz w:val="24"/>
          <w:szCs w:val="24"/>
        </w:rPr>
        <w:t xml:space="preserve">4.2019. </w:t>
      </w:r>
    </w:p>
    <w:p w14:paraId="58A3386B" w14:textId="6A0D682A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OSHEE sh.a. me shkresën nr. 3917/3 </w:t>
      </w:r>
      <w:r w:rsidR="00362CBF">
        <w:rPr>
          <w:rFonts w:ascii="Garamond" w:hAnsi="Garamond"/>
          <w:sz w:val="24"/>
          <w:szCs w:val="24"/>
        </w:rPr>
        <w:t>prot, datë 23.</w:t>
      </w:r>
      <w:r w:rsidRPr="000025F8">
        <w:rPr>
          <w:rFonts w:ascii="Garamond" w:hAnsi="Garamond"/>
          <w:sz w:val="24"/>
          <w:szCs w:val="24"/>
        </w:rPr>
        <w:t xml:space="preserve">5.2016, drejtuar shoqërisë “Hydro Power Panarit” sh.p.k, i konfirmon “Miratimin e pikës së lidhjes të HEC Vile”. </w:t>
      </w:r>
    </w:p>
    <w:p w14:paraId="08B8505E" w14:textId="1A786E32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Shoqëria ka përcjellë në ERE më shkresën nr. 2315 </w:t>
      </w:r>
      <w:r w:rsidR="00362CBF">
        <w:rPr>
          <w:rFonts w:ascii="Garamond" w:hAnsi="Garamond"/>
          <w:sz w:val="24"/>
          <w:szCs w:val="24"/>
        </w:rPr>
        <w:t>prot, datë 3.</w:t>
      </w:r>
      <w:r w:rsidRPr="000025F8">
        <w:rPr>
          <w:rFonts w:ascii="Garamond" w:hAnsi="Garamond"/>
          <w:sz w:val="24"/>
          <w:szCs w:val="24"/>
        </w:rPr>
        <w:t xml:space="preserve">8.2018, </w:t>
      </w:r>
      <w:r w:rsidR="00362CBF">
        <w:rPr>
          <w:rFonts w:ascii="Garamond" w:hAnsi="Garamond"/>
          <w:sz w:val="24"/>
          <w:szCs w:val="24"/>
        </w:rPr>
        <w:t>v</w:t>
      </w:r>
      <w:r w:rsidRPr="000025F8">
        <w:rPr>
          <w:rFonts w:ascii="Garamond" w:hAnsi="Garamond"/>
          <w:sz w:val="24"/>
          <w:szCs w:val="24"/>
        </w:rPr>
        <w:t xml:space="preserve">endimin e Agjencisë Kombëtare të Mjedisit, me nr. 35 vendimi dhe nr. 584 </w:t>
      </w:r>
      <w:r w:rsidR="00362CBF">
        <w:rPr>
          <w:rFonts w:ascii="Garamond" w:hAnsi="Garamond"/>
          <w:sz w:val="24"/>
          <w:szCs w:val="24"/>
        </w:rPr>
        <w:t>i</w:t>
      </w:r>
      <w:r w:rsidR="00362CBF" w:rsidRPr="000025F8">
        <w:rPr>
          <w:rFonts w:ascii="Garamond" w:hAnsi="Garamond"/>
          <w:sz w:val="24"/>
          <w:szCs w:val="24"/>
        </w:rPr>
        <w:t>dentifikimi</w:t>
      </w:r>
      <w:r w:rsidRPr="000025F8">
        <w:rPr>
          <w:rFonts w:ascii="Garamond" w:hAnsi="Garamond"/>
          <w:sz w:val="24"/>
          <w:szCs w:val="24"/>
        </w:rPr>
        <w:t xml:space="preserve"> “Për VNM </w:t>
      </w:r>
      <w:r w:rsidR="00362CBF" w:rsidRPr="000025F8">
        <w:rPr>
          <w:rFonts w:ascii="Garamond" w:hAnsi="Garamond"/>
          <w:sz w:val="24"/>
          <w:szCs w:val="24"/>
        </w:rPr>
        <w:t>Paraprak</w:t>
      </w:r>
      <w:r w:rsidRPr="000025F8">
        <w:rPr>
          <w:rFonts w:ascii="Garamond" w:hAnsi="Garamond"/>
          <w:sz w:val="24"/>
          <w:szCs w:val="24"/>
        </w:rPr>
        <w:t xml:space="preserve">”, i cili përshkruan se mbas përfundimit të procedurës paraprake të VNM-së, vendosi që ky projekt nuk duhet t’i nënshtrohet procedurës së VNM-së së thelluar, për zhvilluesin, personin juridik “Hydro Power Panarit” sh.p.k, për zhvillimin e projektit, për </w:t>
      </w:r>
      <w:r w:rsidR="00362CBF">
        <w:rPr>
          <w:rFonts w:ascii="Garamond" w:hAnsi="Garamond"/>
          <w:sz w:val="24"/>
          <w:szCs w:val="24"/>
        </w:rPr>
        <w:t>n</w:t>
      </w:r>
      <w:r w:rsidRPr="000025F8">
        <w:rPr>
          <w:rFonts w:ascii="Garamond" w:hAnsi="Garamond"/>
          <w:sz w:val="24"/>
          <w:szCs w:val="24"/>
        </w:rPr>
        <w:t xml:space="preserve">dërtimin e </w:t>
      </w:r>
      <w:r w:rsidR="00362CBF">
        <w:rPr>
          <w:rFonts w:ascii="Garamond" w:hAnsi="Garamond"/>
          <w:sz w:val="24"/>
          <w:szCs w:val="24"/>
        </w:rPr>
        <w:t>h</w:t>
      </w:r>
      <w:r w:rsidRPr="000025F8">
        <w:rPr>
          <w:rFonts w:ascii="Garamond" w:hAnsi="Garamond"/>
          <w:sz w:val="24"/>
          <w:szCs w:val="24"/>
        </w:rPr>
        <w:t>idrocentralit “Vile”. Kjo leje është dhënë për një kapacitet të instaluar 1994 kW.</w:t>
      </w:r>
    </w:p>
    <w:p w14:paraId="1BAE98ED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 xml:space="preserve">Në lidhje me mungesën e dokumentacionit, që ka të bëjë me: </w:t>
      </w:r>
    </w:p>
    <w:p w14:paraId="307F90A9" w14:textId="4BC6E13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Dokumentacioni juridik, administrat</w:t>
      </w:r>
      <w:r w:rsidR="00362CBF">
        <w:rPr>
          <w:rFonts w:ascii="Garamond" w:hAnsi="Garamond"/>
          <w:sz w:val="24"/>
          <w:szCs w:val="24"/>
        </w:rPr>
        <w:t xml:space="preserve">iv dhe pronësor, neni 9, pika 2, </w:t>
      </w:r>
      <w:r w:rsidRPr="000025F8">
        <w:rPr>
          <w:rFonts w:ascii="Garamond" w:hAnsi="Garamond"/>
          <w:sz w:val="24"/>
          <w:szCs w:val="24"/>
        </w:rPr>
        <w:t>g</w:t>
      </w:r>
      <w:r w:rsidR="00362CBF">
        <w:rPr>
          <w:rFonts w:ascii="Garamond" w:hAnsi="Garamond"/>
          <w:sz w:val="24"/>
          <w:szCs w:val="24"/>
        </w:rPr>
        <w:t>e</w:t>
      </w:r>
      <w:r w:rsidRPr="000025F8">
        <w:rPr>
          <w:rFonts w:ascii="Garamond" w:hAnsi="Garamond"/>
          <w:sz w:val="24"/>
          <w:szCs w:val="24"/>
        </w:rPr>
        <w:t>rmat</w:t>
      </w:r>
      <w:r w:rsidR="00362CBF">
        <w:rPr>
          <w:rFonts w:ascii="Garamond" w:hAnsi="Garamond"/>
          <w:sz w:val="24"/>
          <w:szCs w:val="24"/>
        </w:rPr>
        <w:t>:</w:t>
      </w:r>
      <w:r w:rsidRPr="000025F8">
        <w:rPr>
          <w:rFonts w:ascii="Garamond" w:hAnsi="Garamond"/>
          <w:sz w:val="24"/>
          <w:szCs w:val="24"/>
        </w:rPr>
        <w:t xml:space="preserve"> “c“,</w:t>
      </w:r>
      <w:r w:rsidR="00362CBF">
        <w:rPr>
          <w:rFonts w:ascii="Garamond" w:hAnsi="Garamond"/>
          <w:sz w:val="24"/>
          <w:szCs w:val="24"/>
        </w:rPr>
        <w:t xml:space="preserve"> “d” dhe “g”.</w:t>
      </w:r>
      <w:r w:rsidRPr="000025F8">
        <w:rPr>
          <w:rFonts w:ascii="Garamond" w:hAnsi="Garamond"/>
          <w:sz w:val="24"/>
          <w:szCs w:val="24"/>
        </w:rPr>
        <w:t xml:space="preserve"> Plotësuar pjesërisht. Mungon: Vërtetimi për </w:t>
      </w:r>
      <w:r w:rsidR="00362CBF" w:rsidRPr="000025F8">
        <w:rPr>
          <w:rFonts w:ascii="Garamond" w:hAnsi="Garamond"/>
          <w:sz w:val="24"/>
          <w:szCs w:val="24"/>
        </w:rPr>
        <w:t>regjistrim</w:t>
      </w:r>
      <w:r w:rsidRPr="000025F8">
        <w:rPr>
          <w:rFonts w:ascii="Garamond" w:hAnsi="Garamond"/>
          <w:sz w:val="24"/>
          <w:szCs w:val="24"/>
        </w:rPr>
        <w:t xml:space="preserve"> dhe ekstrakt historik nga Qendra kombëtare e Biznesit, QKB; vërtetimi nga Prokuroria dhe Gjykata për përfshirje ose jo në një proces penal të shoqërisë dhe drejtuesit kryesor të saj dhe </w:t>
      </w:r>
      <w:r w:rsidR="00362CBF" w:rsidRPr="000025F8">
        <w:rPr>
          <w:rFonts w:ascii="Garamond" w:hAnsi="Garamond"/>
          <w:sz w:val="24"/>
          <w:szCs w:val="24"/>
        </w:rPr>
        <w:t>dokumente</w:t>
      </w:r>
      <w:r w:rsidRPr="000025F8">
        <w:rPr>
          <w:rFonts w:ascii="Garamond" w:hAnsi="Garamond"/>
          <w:sz w:val="24"/>
          <w:szCs w:val="24"/>
        </w:rPr>
        <w:t xml:space="preserve"> që vërtetojnë pronësinë e aplikuesit në zonat ku do të shtrihet projekti (kontrata shit-blerje, kontrata qiraje, akte dhurimi, kontrata premtim shitblerje, marrëveshje me subjektet që kanë në pronësi zonat ku shtrihet projekti</w:t>
      </w:r>
      <w:r w:rsidR="00362CBF">
        <w:rPr>
          <w:rFonts w:ascii="Garamond" w:hAnsi="Garamond"/>
          <w:sz w:val="24"/>
          <w:szCs w:val="24"/>
        </w:rPr>
        <w:t>)</w:t>
      </w:r>
      <w:r w:rsidRPr="000025F8">
        <w:rPr>
          <w:rFonts w:ascii="Garamond" w:hAnsi="Garamond"/>
          <w:sz w:val="24"/>
          <w:szCs w:val="24"/>
        </w:rPr>
        <w:t xml:space="preserve">. </w:t>
      </w:r>
    </w:p>
    <w:p w14:paraId="28DD5F1D" w14:textId="45B9EB81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 xml:space="preserve">Dokumentacioni </w:t>
      </w:r>
      <w:r w:rsidR="00362CBF" w:rsidRPr="000025F8">
        <w:rPr>
          <w:rFonts w:ascii="Garamond" w:hAnsi="Garamond"/>
          <w:sz w:val="24"/>
          <w:szCs w:val="24"/>
        </w:rPr>
        <w:t>tekniko-ekonomik</w:t>
      </w:r>
      <w:r w:rsidRPr="000025F8">
        <w:rPr>
          <w:rFonts w:ascii="Garamond" w:hAnsi="Garamond"/>
          <w:sz w:val="24"/>
          <w:szCs w:val="24"/>
        </w:rPr>
        <w:t>.</w:t>
      </w:r>
    </w:p>
    <w:p w14:paraId="4F96AC75" w14:textId="65A0B3C3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Neni 9, pika 4.1.4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362CBF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“e”, </w:t>
      </w:r>
      <w:r w:rsidR="00362CBF">
        <w:rPr>
          <w:rFonts w:ascii="Garamond" w:hAnsi="Garamond"/>
          <w:sz w:val="24"/>
          <w:szCs w:val="24"/>
        </w:rPr>
        <w:t>m</w:t>
      </w:r>
      <w:r w:rsidRPr="000025F8">
        <w:rPr>
          <w:rFonts w:ascii="Garamond" w:hAnsi="Garamond"/>
          <w:sz w:val="24"/>
          <w:szCs w:val="24"/>
        </w:rPr>
        <w:t>iratimi i projektit të zbatimit nga MEI.</w:t>
      </w:r>
    </w:p>
    <w:p w14:paraId="6262E4EF" w14:textId="7055A2A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do të njoftohet subjekti që në bazë të nenit 11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pika 1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“Rregullores për </w:t>
      </w:r>
      <w:r w:rsidR="00362CBF" w:rsidRPr="000025F8">
        <w:rPr>
          <w:rFonts w:ascii="Garamond" w:hAnsi="Garamond"/>
          <w:sz w:val="24"/>
          <w:szCs w:val="24"/>
        </w:rPr>
        <w:t>procedurat dhe afatet për dhënie, modifikimin, transferimin, rinovimin ose heqjen e licencave në sektorin e energjisë elektrike</w:t>
      </w:r>
      <w:r w:rsidRPr="000025F8">
        <w:rPr>
          <w:rFonts w:ascii="Garamond" w:hAnsi="Garamond"/>
          <w:sz w:val="24"/>
          <w:szCs w:val="24"/>
        </w:rPr>
        <w:t>”, t’i paraqesë ato brenda afateve.</w:t>
      </w:r>
    </w:p>
    <w:p w14:paraId="06F59C44" w14:textId="74C4CCDC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“Rregullorja për procedurat dhe afatet për dhënien, modifikimin, transferimin, rinovimin ose heqjen e licencave në sektorin e energjisë elektrike” në nenin 10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pika 4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parashikon se: ERE mund të fillojë procedurat për shqyrtimin e një aplikimi edhe në rastet e përshkruara në pikën 4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nenit 8</w:t>
      </w:r>
      <w:r w:rsidR="00362CBF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kësaj rregullore, por vendimi përfundimtar për refuzimin ose licencimin do të merret vetëm pasi të jenë paraqitur lejet përkatëse nga institucionet e tjera.</w:t>
      </w:r>
    </w:p>
    <w:p w14:paraId="17787E59" w14:textId="6AA9C66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025F8">
        <w:rPr>
          <w:rFonts w:ascii="Garamond" w:hAnsi="Garamond"/>
          <w:sz w:val="24"/>
          <w:szCs w:val="24"/>
        </w:rPr>
        <w:t>Në zbatim të nenit 38, pika 1</w:t>
      </w:r>
      <w:r w:rsidR="00421690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</w:t>
      </w:r>
      <w:r w:rsidR="00421690" w:rsidRPr="000025F8">
        <w:rPr>
          <w:rFonts w:ascii="Garamond" w:hAnsi="Garamond"/>
          <w:sz w:val="24"/>
          <w:szCs w:val="24"/>
        </w:rPr>
        <w:t>germa</w:t>
      </w:r>
      <w:r w:rsidRPr="000025F8">
        <w:rPr>
          <w:rFonts w:ascii="Garamond" w:hAnsi="Garamond"/>
          <w:sz w:val="24"/>
          <w:szCs w:val="24"/>
        </w:rPr>
        <w:t xml:space="preserve"> “a”</w:t>
      </w:r>
      <w:r w:rsidR="00421690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</w:t>
      </w:r>
      <w:r w:rsidR="00421690">
        <w:rPr>
          <w:rFonts w:ascii="Garamond" w:hAnsi="Garamond"/>
          <w:sz w:val="24"/>
          <w:szCs w:val="24"/>
        </w:rPr>
        <w:t>l</w:t>
      </w:r>
      <w:r w:rsidRPr="000025F8">
        <w:rPr>
          <w:rFonts w:ascii="Garamond" w:hAnsi="Garamond"/>
          <w:sz w:val="24"/>
          <w:szCs w:val="24"/>
        </w:rPr>
        <w:t xml:space="preserve">igjit “Për </w:t>
      </w:r>
      <w:r w:rsidR="00421690" w:rsidRPr="000025F8">
        <w:rPr>
          <w:rFonts w:ascii="Garamond" w:hAnsi="Garamond"/>
          <w:sz w:val="24"/>
          <w:szCs w:val="24"/>
        </w:rPr>
        <w:t>sektorin e energjisë elektrike</w:t>
      </w:r>
      <w:r w:rsidRPr="000025F8">
        <w:rPr>
          <w:rFonts w:ascii="Garamond" w:hAnsi="Garamond"/>
          <w:sz w:val="24"/>
          <w:szCs w:val="24"/>
        </w:rPr>
        <w:t>”, i ndryshuar dhe nenit 5</w:t>
      </w:r>
      <w:r w:rsidR="00421690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</w:t>
      </w:r>
      <w:r w:rsidR="00421690" w:rsidRPr="000025F8">
        <w:rPr>
          <w:rFonts w:ascii="Garamond" w:hAnsi="Garamond"/>
          <w:sz w:val="24"/>
          <w:szCs w:val="24"/>
        </w:rPr>
        <w:t>licencave</w:t>
      </w:r>
      <w:r w:rsidRPr="000025F8">
        <w:rPr>
          <w:rFonts w:ascii="Garamond" w:hAnsi="Garamond"/>
          <w:sz w:val="24"/>
          <w:szCs w:val="24"/>
        </w:rPr>
        <w:t xml:space="preserve"> në sektorin e energjisë elektrike”, ERE mund të lëshojë për veprimtarinë e prodhimit të energjisë elektrike një licencë me afat deri në 30 vjet. </w:t>
      </w:r>
    </w:p>
    <w:p w14:paraId="0493E52B" w14:textId="7D1CF20D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Për gjithë sa</w:t>
      </w:r>
      <w:r w:rsidR="00421690">
        <w:rPr>
          <w:rFonts w:ascii="Garamond" w:hAnsi="Garamond"/>
          <w:sz w:val="24"/>
          <w:szCs w:val="24"/>
        </w:rPr>
        <w:t xml:space="preserve"> më sipër cituar bordi i ERE-s</w:t>
      </w:r>
    </w:p>
    <w:p w14:paraId="3D5DB090" w14:textId="77777777" w:rsid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CB4504" w14:textId="3A768637" w:rsidR="000025F8" w:rsidRPr="000025F8" w:rsidRDefault="000025F8" w:rsidP="000025F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VENDOSI:</w:t>
      </w:r>
    </w:p>
    <w:p w14:paraId="69236C3D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C4C6F" w14:textId="52457DB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025F8">
        <w:rPr>
          <w:rFonts w:ascii="Garamond" w:hAnsi="Garamond"/>
          <w:sz w:val="24"/>
          <w:szCs w:val="24"/>
        </w:rPr>
        <w:t>Të fillojë procedurën për licencimin e shoqërisë “Hydro Power Panarit” sh.p.k,, në veprimtarinë e prodhimit të energjisë elektrike nga HEC Vile m</w:t>
      </w:r>
      <w:r w:rsidR="00421690">
        <w:rPr>
          <w:rFonts w:ascii="Garamond" w:hAnsi="Garamond"/>
          <w:sz w:val="24"/>
          <w:szCs w:val="24"/>
        </w:rPr>
        <w:t>e fuqi 1994 kW, për një afat 30-</w:t>
      </w:r>
      <w:r w:rsidR="00421690" w:rsidRPr="000025F8">
        <w:rPr>
          <w:rFonts w:ascii="Garamond" w:hAnsi="Garamond"/>
          <w:sz w:val="24"/>
          <w:szCs w:val="24"/>
        </w:rPr>
        <w:t>vjeçar</w:t>
      </w:r>
      <w:r w:rsidRPr="000025F8">
        <w:rPr>
          <w:rFonts w:ascii="Garamond" w:hAnsi="Garamond"/>
          <w:sz w:val="24"/>
          <w:szCs w:val="24"/>
        </w:rPr>
        <w:t>.</w:t>
      </w:r>
    </w:p>
    <w:p w14:paraId="000D03DD" w14:textId="7DF68ECD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0025F8">
        <w:rPr>
          <w:rFonts w:ascii="Garamond" w:hAnsi="Garamond"/>
          <w:sz w:val="24"/>
          <w:szCs w:val="24"/>
        </w:rPr>
        <w:t xml:space="preserve">Drejtoria e Licencimit, Autorizimeve dhe </w:t>
      </w:r>
      <w:r w:rsidR="00421690" w:rsidRPr="000025F8">
        <w:rPr>
          <w:rFonts w:ascii="Garamond" w:hAnsi="Garamond"/>
          <w:sz w:val="24"/>
          <w:szCs w:val="24"/>
        </w:rPr>
        <w:t>Mbikëqyrjes</w:t>
      </w:r>
      <w:r w:rsidRPr="000025F8">
        <w:rPr>
          <w:rFonts w:ascii="Garamond" w:hAnsi="Garamond"/>
          <w:sz w:val="24"/>
          <w:szCs w:val="24"/>
        </w:rPr>
        <w:t xml:space="preserve">, të njoftojë aplikuesin për vendimin e </w:t>
      </w:r>
      <w:r w:rsidR="00421690">
        <w:rPr>
          <w:rFonts w:ascii="Garamond" w:hAnsi="Garamond"/>
          <w:sz w:val="24"/>
          <w:szCs w:val="24"/>
        </w:rPr>
        <w:t>b</w:t>
      </w:r>
      <w:r w:rsidRPr="000025F8">
        <w:rPr>
          <w:rFonts w:ascii="Garamond" w:hAnsi="Garamond"/>
          <w:sz w:val="24"/>
          <w:szCs w:val="24"/>
        </w:rPr>
        <w:t>ordit të ERE-s.</w:t>
      </w:r>
    </w:p>
    <w:p w14:paraId="27BF6F7C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Ky vendim hyn në fuqi menjëherë.</w:t>
      </w:r>
    </w:p>
    <w:p w14:paraId="77C5D266" w14:textId="08AC9EED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21690">
        <w:rPr>
          <w:rFonts w:ascii="Garamond" w:hAnsi="Garamond"/>
          <w:sz w:val="24"/>
          <w:szCs w:val="24"/>
        </w:rPr>
        <w:t>,</w:t>
      </w:r>
      <w:r w:rsidRPr="000025F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21690" w:rsidRPr="000025F8">
        <w:rPr>
          <w:rFonts w:ascii="Garamond" w:hAnsi="Garamond"/>
          <w:sz w:val="24"/>
          <w:szCs w:val="24"/>
        </w:rPr>
        <w:t>brenda</w:t>
      </w:r>
      <w:r w:rsidRPr="000025F8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7B2582EB" w14:textId="77777777" w:rsidR="000025F8" w:rsidRP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25F8">
        <w:rPr>
          <w:rFonts w:ascii="Garamond" w:hAnsi="Garamond"/>
          <w:sz w:val="24"/>
          <w:szCs w:val="24"/>
        </w:rPr>
        <w:t>Ky vendim botohet në Fletoren Zyrtare.</w:t>
      </w:r>
    </w:p>
    <w:p w14:paraId="691C78EA" w14:textId="77777777" w:rsidR="000025F8" w:rsidRDefault="000025F8" w:rsidP="00002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A61C58" w14:textId="39574DE2" w:rsidR="000E4621" w:rsidRPr="000025F8" w:rsidRDefault="000E4621" w:rsidP="000E46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MUNGESË DHE ME AUTORIZIM</w:t>
      </w:r>
      <w:bookmarkStart w:id="0" w:name="_GoBack"/>
      <w:bookmarkEnd w:id="0"/>
    </w:p>
    <w:p w14:paraId="61599CBF" w14:textId="5FE9B53D" w:rsidR="00421690" w:rsidRPr="00421690" w:rsidRDefault="00421690" w:rsidP="000025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1690">
        <w:rPr>
          <w:rFonts w:ascii="Garamond" w:hAnsi="Garamond"/>
          <w:sz w:val="24"/>
          <w:szCs w:val="24"/>
        </w:rPr>
        <w:t xml:space="preserve">ANËTARE BORDI </w:t>
      </w:r>
    </w:p>
    <w:p w14:paraId="179861A6" w14:textId="45DF437F" w:rsidR="000025F8" w:rsidRPr="000025F8" w:rsidRDefault="000025F8" w:rsidP="000025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025F8">
        <w:rPr>
          <w:rFonts w:ascii="Garamond" w:hAnsi="Garamond"/>
          <w:b/>
          <w:sz w:val="24"/>
          <w:szCs w:val="24"/>
        </w:rPr>
        <w:t>Erjola Sadushi</w:t>
      </w:r>
    </w:p>
    <w:p w14:paraId="1675576F" w14:textId="77777777" w:rsidR="00605E70" w:rsidRDefault="00605E70"/>
    <w:p w14:paraId="2EA7FBBE" w14:textId="77777777" w:rsidR="00605E70" w:rsidRDefault="00605E70"/>
    <w:p w14:paraId="66CA5203" w14:textId="77777777" w:rsidR="000025F8" w:rsidRDefault="000025F8"/>
    <w:p w14:paraId="017F0D5D" w14:textId="19BF2896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76277D85"/>
    <w:multiLevelType w:val="hybridMultilevel"/>
    <w:tmpl w:val="497A1D0C"/>
    <w:lvl w:ilvl="0" w:tplc="96D630BC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025F8"/>
    <w:rsid w:val="000E4621"/>
    <w:rsid w:val="00210378"/>
    <w:rsid w:val="002F549A"/>
    <w:rsid w:val="00362CBF"/>
    <w:rsid w:val="00421690"/>
    <w:rsid w:val="00425DD3"/>
    <w:rsid w:val="00605E70"/>
    <w:rsid w:val="00993B6E"/>
    <w:rsid w:val="00A82744"/>
    <w:rsid w:val="00B13C41"/>
    <w:rsid w:val="00B70653"/>
    <w:rsid w:val="00C65FF1"/>
    <w:rsid w:val="00ED7FCE"/>
    <w:rsid w:val="00F53E62"/>
    <w:rsid w:val="00FD00B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F0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025F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25F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025F8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025F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25F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025F8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F94994A294E199930F71DA7D2C4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2019-11-11T13:43:43Z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Mbi fillimin e procedurës për licencimin e shoqërisë “Hydro Power Panarit” sh.p.k., në veprimtarinë e prodhimit të energjisë elektrike nga hidrocentrali "Vile" me kapacitet të instaluar 1994 kW, për një afat 30 vjeçar</Titulli>
    <Modifikuesi xmlns="0e656187-b300-4fb0-8bf4-3a50f872073c">valjeta.kaftalli</Modifikuesi>
    <Nr_x002e__x0020_prot_x0020_QBZ xmlns="0e656187-b300-4fb0-8bf4-3a50f872073c">1530/3</Nr_x002e__x0020_prot_x0020_QBZ>
    <Data_x0020_e_x0020_Modifikimit xmlns="0e656187-b300-4fb0-8bf4-3a50f872073c">2019-11-12T11:54:20Z</Data_x0020_e_x0020_Modifikimit>
    <Dekretuar xmlns="0e656187-b300-4fb0-8bf4-3a50f872073c">false</Dekretuar>
    <Data xmlns="0e656187-b300-4fb0-8bf4-3a50f872073c">2019-10-28T23:00:00Z</Data>
    <Nr_x002e__x0020_protokolli_x0020_i_x0020_aktit xmlns="0e656187-b300-4fb0-8bf4-3a50f872073c">35/51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F94994A294E199930F71DA7D2C4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1EBD1-E9CF-4080-835E-9F15AA520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D2F451-2EEB-4BBF-82D4-2D4004546C67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429322D-14D8-43D1-A196-07AC60DD8C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2E914B-E4B5-41F4-B96D-75E5F339A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B2B967-59A1-40CE-8E55-948213B11E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22EFDE-2762-4991-9362-C7A5AF383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“Hydro Power Panarit” sh.p.k., në veprimtarinë e prodhimit të energjisë elektrike nga hidrocentrali "Vile" me kapacitet të instaluar 1994 kW, për një afat 30 vjecar</vt:lpstr>
    </vt:vector>
  </TitlesOfParts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“Hydro Power Panarit” sh.p.k., në veprimtarinë e prodhimit të energjisë elektrike nga hidrocentrali "Vile" me kapacitet të instaluar 1994 kW, për një afat 30 vjecar</dc:title>
  <dc:creator>Entela Suli</dc:creator>
  <cp:lastModifiedBy>Gladiola.Cicako</cp:lastModifiedBy>
  <cp:revision>7</cp:revision>
  <dcterms:created xsi:type="dcterms:W3CDTF">2019-11-11T13:32:00Z</dcterms:created>
  <dcterms:modified xsi:type="dcterms:W3CDTF">2019-11-13T12:54:00Z</dcterms:modified>
</cp:coreProperties>
</file>