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753CA" w14:textId="77777777" w:rsidR="00CC7BF1" w:rsidRPr="00CC7BF1" w:rsidRDefault="00CC7BF1" w:rsidP="00CC7BF1">
      <w:pPr>
        <w:spacing w:after="0" w:line="240" w:lineRule="auto"/>
        <w:jc w:val="center"/>
        <w:rPr>
          <w:rFonts w:ascii="Garamond" w:hAnsi="Garamond"/>
          <w:b/>
          <w:sz w:val="24"/>
          <w:szCs w:val="24"/>
        </w:rPr>
      </w:pPr>
      <w:r w:rsidRPr="00CC7BF1">
        <w:rPr>
          <w:rFonts w:ascii="Garamond" w:hAnsi="Garamond"/>
          <w:b/>
          <w:sz w:val="24"/>
          <w:szCs w:val="24"/>
        </w:rPr>
        <w:t>VENDIM</w:t>
      </w:r>
    </w:p>
    <w:p w14:paraId="0906391D" w14:textId="343FED2A" w:rsidR="00CC7BF1" w:rsidRPr="00CC7BF1" w:rsidRDefault="00CC7BF1" w:rsidP="00CC7BF1">
      <w:pPr>
        <w:spacing w:after="0" w:line="240" w:lineRule="auto"/>
        <w:jc w:val="center"/>
        <w:rPr>
          <w:rFonts w:ascii="Garamond" w:hAnsi="Garamond"/>
          <w:b/>
          <w:sz w:val="24"/>
          <w:szCs w:val="24"/>
        </w:rPr>
      </w:pPr>
      <w:r w:rsidRPr="00CC7BF1">
        <w:rPr>
          <w:rFonts w:ascii="Garamond" w:hAnsi="Garamond"/>
          <w:b/>
          <w:sz w:val="24"/>
          <w:szCs w:val="24"/>
        </w:rPr>
        <w:t xml:space="preserve">Nr. 190, </w:t>
      </w:r>
      <w:r w:rsidR="000756E0">
        <w:rPr>
          <w:rFonts w:ascii="Garamond" w:hAnsi="Garamond"/>
          <w:b/>
          <w:sz w:val="24"/>
          <w:szCs w:val="24"/>
        </w:rPr>
        <w:t>d</w:t>
      </w:r>
      <w:r w:rsidRPr="00CC7BF1">
        <w:rPr>
          <w:rFonts w:ascii="Garamond" w:hAnsi="Garamond"/>
          <w:b/>
          <w:sz w:val="24"/>
          <w:szCs w:val="24"/>
        </w:rPr>
        <w:t>atë 25.11.2019</w:t>
      </w:r>
    </w:p>
    <w:p w14:paraId="4EC9C103" w14:textId="77777777" w:rsidR="00CC7BF1" w:rsidRPr="00CC7BF1" w:rsidRDefault="00CC7BF1" w:rsidP="00CC7BF1">
      <w:pPr>
        <w:spacing w:after="0" w:line="240" w:lineRule="auto"/>
        <w:jc w:val="center"/>
        <w:rPr>
          <w:rFonts w:ascii="Garamond" w:hAnsi="Garamond"/>
          <w:b/>
          <w:sz w:val="24"/>
          <w:szCs w:val="24"/>
        </w:rPr>
      </w:pPr>
    </w:p>
    <w:p w14:paraId="35F94F3B" w14:textId="5826149E" w:rsidR="00CC7BF1" w:rsidRPr="00CC7BF1" w:rsidRDefault="00CC7BF1" w:rsidP="00CC7BF1">
      <w:pPr>
        <w:spacing w:after="0" w:line="240" w:lineRule="auto"/>
        <w:jc w:val="center"/>
        <w:rPr>
          <w:rFonts w:ascii="Garamond" w:hAnsi="Garamond"/>
          <w:b/>
          <w:sz w:val="24"/>
          <w:szCs w:val="24"/>
        </w:rPr>
      </w:pPr>
      <w:r w:rsidRPr="00CC7BF1">
        <w:rPr>
          <w:rFonts w:ascii="Garamond" w:hAnsi="Garamond"/>
          <w:b/>
          <w:sz w:val="24"/>
          <w:szCs w:val="24"/>
        </w:rPr>
        <w:t xml:space="preserve">MBI KËRKESËN E SHOQËRISË </w:t>
      </w:r>
      <w:r w:rsidR="000756E0">
        <w:rPr>
          <w:rFonts w:ascii="Garamond" w:hAnsi="Garamond"/>
          <w:b/>
          <w:sz w:val="24"/>
          <w:szCs w:val="24"/>
        </w:rPr>
        <w:t>“</w:t>
      </w:r>
      <w:r w:rsidRPr="00CC7BF1">
        <w:rPr>
          <w:rFonts w:ascii="Garamond" w:hAnsi="Garamond"/>
          <w:b/>
          <w:sz w:val="24"/>
          <w:szCs w:val="24"/>
        </w:rPr>
        <w:t>ALBGAZ</w:t>
      </w:r>
      <w:r w:rsidR="000756E0">
        <w:rPr>
          <w:rFonts w:ascii="Garamond" w:hAnsi="Garamond"/>
          <w:b/>
          <w:sz w:val="24"/>
          <w:szCs w:val="24"/>
        </w:rPr>
        <w:t>”</w:t>
      </w:r>
      <w:r w:rsidRPr="00CC7BF1">
        <w:rPr>
          <w:rFonts w:ascii="Garamond" w:hAnsi="Garamond"/>
          <w:b/>
          <w:sz w:val="24"/>
          <w:szCs w:val="24"/>
        </w:rPr>
        <w:t xml:space="preserve"> SHA PËR LICENCIM NË AKTIVITETIN E OPERIMIT TË HAPËSIRAVE TË DEPOZITIMIT TË GAZIT NATYROR</w:t>
      </w:r>
    </w:p>
    <w:p w14:paraId="386158A9" w14:textId="77777777" w:rsidR="00CC7BF1" w:rsidRPr="00CC7BF1" w:rsidRDefault="00CC7BF1" w:rsidP="00CC7BF1">
      <w:pPr>
        <w:spacing w:after="0" w:line="240" w:lineRule="auto"/>
        <w:ind w:firstLine="284"/>
        <w:jc w:val="both"/>
        <w:rPr>
          <w:rFonts w:ascii="Garamond" w:hAnsi="Garamond"/>
          <w:sz w:val="24"/>
          <w:szCs w:val="24"/>
        </w:rPr>
      </w:pPr>
    </w:p>
    <w:p w14:paraId="09931727" w14:textId="04ECAE17"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Në mbështetje të nenit 4</w:t>
      </w:r>
      <w:r w:rsidR="007C5B78">
        <w:rPr>
          <w:rFonts w:ascii="Garamond" w:hAnsi="Garamond"/>
          <w:sz w:val="24"/>
          <w:szCs w:val="24"/>
        </w:rPr>
        <w:t>,</w:t>
      </w:r>
      <w:r w:rsidRPr="00CC7BF1">
        <w:rPr>
          <w:rFonts w:ascii="Garamond" w:hAnsi="Garamond"/>
          <w:sz w:val="24"/>
          <w:szCs w:val="24"/>
        </w:rPr>
        <w:t xml:space="preserve"> pika 50, nenit 22, pika 2, </w:t>
      </w:r>
      <w:r w:rsidR="000756E0">
        <w:rPr>
          <w:rFonts w:ascii="Garamond" w:hAnsi="Garamond"/>
          <w:sz w:val="24"/>
          <w:szCs w:val="24"/>
        </w:rPr>
        <w:t>germa</w:t>
      </w:r>
      <w:r w:rsidRPr="00CC7BF1">
        <w:rPr>
          <w:rFonts w:ascii="Garamond" w:hAnsi="Garamond"/>
          <w:sz w:val="24"/>
          <w:szCs w:val="24"/>
        </w:rPr>
        <w:t xml:space="preserve"> </w:t>
      </w:r>
      <w:r w:rsidR="000756E0">
        <w:rPr>
          <w:rFonts w:ascii="Garamond" w:hAnsi="Garamond"/>
          <w:sz w:val="24"/>
          <w:szCs w:val="24"/>
        </w:rPr>
        <w:t>“</w:t>
      </w:r>
      <w:r w:rsidRPr="00CC7BF1">
        <w:rPr>
          <w:rFonts w:ascii="Garamond" w:hAnsi="Garamond"/>
          <w:sz w:val="24"/>
          <w:szCs w:val="24"/>
        </w:rPr>
        <w:t>d</w:t>
      </w:r>
      <w:r w:rsidR="000756E0">
        <w:rPr>
          <w:rFonts w:ascii="Garamond" w:hAnsi="Garamond"/>
          <w:sz w:val="24"/>
          <w:szCs w:val="24"/>
        </w:rPr>
        <w:t>”</w:t>
      </w:r>
      <w:r w:rsidRPr="00CC7BF1">
        <w:rPr>
          <w:rFonts w:ascii="Garamond" w:hAnsi="Garamond"/>
          <w:sz w:val="24"/>
          <w:szCs w:val="24"/>
        </w:rPr>
        <w:t xml:space="preserve"> dhe neneve 59 dhe 80</w:t>
      </w:r>
      <w:r w:rsidR="007C5B78">
        <w:rPr>
          <w:rFonts w:ascii="Garamond" w:hAnsi="Garamond"/>
          <w:sz w:val="24"/>
          <w:szCs w:val="24"/>
        </w:rPr>
        <w:t>,</w:t>
      </w:r>
      <w:r w:rsidRPr="00CC7BF1">
        <w:rPr>
          <w:rFonts w:ascii="Garamond" w:hAnsi="Garamond"/>
          <w:sz w:val="24"/>
          <w:szCs w:val="24"/>
        </w:rPr>
        <w:t xml:space="preserve"> të </w:t>
      </w:r>
      <w:r w:rsidR="000756E0" w:rsidRPr="00CC7BF1">
        <w:rPr>
          <w:rFonts w:ascii="Garamond" w:hAnsi="Garamond"/>
          <w:sz w:val="24"/>
          <w:szCs w:val="24"/>
        </w:rPr>
        <w:t xml:space="preserve">ligjit </w:t>
      </w:r>
      <w:r w:rsidRPr="00CC7BF1">
        <w:rPr>
          <w:rFonts w:ascii="Garamond" w:hAnsi="Garamond"/>
          <w:sz w:val="24"/>
          <w:szCs w:val="24"/>
        </w:rPr>
        <w:t xml:space="preserve">nr. 102/2015 “Për </w:t>
      </w:r>
      <w:r w:rsidR="000756E0" w:rsidRPr="00CC7BF1">
        <w:rPr>
          <w:rFonts w:ascii="Garamond" w:hAnsi="Garamond"/>
          <w:sz w:val="24"/>
          <w:szCs w:val="24"/>
        </w:rPr>
        <w:t>sektorin e gazit natyror</w:t>
      </w:r>
      <w:r w:rsidR="000756E0">
        <w:rPr>
          <w:rFonts w:ascii="Garamond" w:hAnsi="Garamond"/>
          <w:sz w:val="24"/>
          <w:szCs w:val="24"/>
        </w:rPr>
        <w:t>”</w:t>
      </w:r>
      <w:r w:rsidR="002071DF">
        <w:rPr>
          <w:rFonts w:ascii="Garamond" w:hAnsi="Garamond"/>
          <w:sz w:val="24"/>
          <w:szCs w:val="24"/>
        </w:rPr>
        <w:t>,</w:t>
      </w:r>
      <w:r w:rsidRPr="00CC7BF1">
        <w:rPr>
          <w:rFonts w:ascii="Garamond" w:hAnsi="Garamond"/>
          <w:sz w:val="24"/>
          <w:szCs w:val="24"/>
        </w:rPr>
        <w:t xml:space="preserve"> i ndryshuar, si dhe nenit 4, pika 1, </w:t>
      </w:r>
      <w:r w:rsidR="000756E0">
        <w:rPr>
          <w:rFonts w:ascii="Garamond" w:hAnsi="Garamond"/>
          <w:sz w:val="24"/>
          <w:szCs w:val="24"/>
        </w:rPr>
        <w:t>germa</w:t>
      </w:r>
      <w:r w:rsidRPr="00CC7BF1">
        <w:rPr>
          <w:rFonts w:ascii="Garamond" w:hAnsi="Garamond"/>
          <w:sz w:val="24"/>
          <w:szCs w:val="24"/>
        </w:rPr>
        <w:t xml:space="preserve"> </w:t>
      </w:r>
      <w:r w:rsidR="007C5B78">
        <w:rPr>
          <w:rFonts w:ascii="Garamond" w:hAnsi="Garamond"/>
          <w:sz w:val="24"/>
          <w:szCs w:val="24"/>
        </w:rPr>
        <w:t>“</w:t>
      </w:r>
      <w:r w:rsidRPr="00CC7BF1">
        <w:rPr>
          <w:rFonts w:ascii="Garamond" w:hAnsi="Garamond"/>
          <w:sz w:val="24"/>
          <w:szCs w:val="24"/>
        </w:rPr>
        <w:t>d</w:t>
      </w:r>
      <w:r w:rsidR="007C5B78">
        <w:rPr>
          <w:rFonts w:ascii="Garamond" w:hAnsi="Garamond"/>
          <w:sz w:val="24"/>
          <w:szCs w:val="24"/>
        </w:rPr>
        <w:t>”</w:t>
      </w:r>
      <w:r w:rsidRPr="00CC7BF1">
        <w:rPr>
          <w:rFonts w:ascii="Garamond" w:hAnsi="Garamond"/>
          <w:sz w:val="24"/>
          <w:szCs w:val="24"/>
        </w:rPr>
        <w:t xml:space="preserve">, nenit 5 dhe nenit 11 të “Rregullores për procedurat dhe afatet për dhënien, modifikimin, transferimin, rinovimin dhe heqjen e licencave në sektorin e </w:t>
      </w:r>
      <w:r w:rsidR="000756E0" w:rsidRPr="00CC7BF1">
        <w:rPr>
          <w:rFonts w:ascii="Garamond" w:hAnsi="Garamond"/>
          <w:sz w:val="24"/>
          <w:szCs w:val="24"/>
        </w:rPr>
        <w:t>gazit natyror</w:t>
      </w:r>
      <w:r w:rsidR="000756E0">
        <w:rPr>
          <w:rFonts w:ascii="Garamond" w:hAnsi="Garamond"/>
          <w:sz w:val="24"/>
          <w:szCs w:val="24"/>
        </w:rPr>
        <w:t>”</w:t>
      </w:r>
      <w:r w:rsidRPr="00CC7BF1">
        <w:rPr>
          <w:rFonts w:ascii="Garamond" w:hAnsi="Garamond"/>
          <w:sz w:val="24"/>
          <w:szCs w:val="24"/>
        </w:rPr>
        <w:t xml:space="preserve">, Bordi i ERE-s, në mbledhjen e datës 25.11.2019, mbasi shqyrtoi relacionin nr. 110/7 </w:t>
      </w:r>
      <w:r w:rsidR="000756E0">
        <w:rPr>
          <w:rFonts w:ascii="Garamond" w:hAnsi="Garamond"/>
          <w:sz w:val="24"/>
          <w:szCs w:val="24"/>
        </w:rPr>
        <w:t>p</w:t>
      </w:r>
      <w:r w:rsidRPr="00CC7BF1">
        <w:rPr>
          <w:rFonts w:ascii="Garamond" w:hAnsi="Garamond"/>
          <w:sz w:val="24"/>
          <w:szCs w:val="24"/>
        </w:rPr>
        <w:t>rot</w:t>
      </w:r>
      <w:r w:rsidR="000756E0">
        <w:rPr>
          <w:rFonts w:ascii="Garamond" w:hAnsi="Garamond"/>
          <w:sz w:val="24"/>
          <w:szCs w:val="24"/>
        </w:rPr>
        <w:t>.</w:t>
      </w:r>
      <w:r w:rsidRPr="00CC7BF1">
        <w:rPr>
          <w:rFonts w:ascii="Garamond" w:hAnsi="Garamond"/>
          <w:sz w:val="24"/>
          <w:szCs w:val="24"/>
        </w:rPr>
        <w:t>, datë 22</w:t>
      </w:r>
      <w:r w:rsidR="00AA4279">
        <w:rPr>
          <w:rFonts w:ascii="Garamond" w:hAnsi="Garamond"/>
          <w:sz w:val="24"/>
          <w:szCs w:val="24"/>
        </w:rPr>
        <w:t>.</w:t>
      </w:r>
      <w:r w:rsidRPr="00CC7BF1">
        <w:rPr>
          <w:rFonts w:ascii="Garamond" w:hAnsi="Garamond"/>
          <w:sz w:val="24"/>
          <w:szCs w:val="24"/>
        </w:rPr>
        <w:t>11</w:t>
      </w:r>
      <w:r w:rsidR="00AA4279">
        <w:rPr>
          <w:rFonts w:ascii="Garamond" w:hAnsi="Garamond"/>
          <w:sz w:val="24"/>
          <w:szCs w:val="24"/>
        </w:rPr>
        <w:t>.</w:t>
      </w:r>
      <w:r w:rsidRPr="00CC7BF1">
        <w:rPr>
          <w:rFonts w:ascii="Garamond" w:hAnsi="Garamond"/>
          <w:sz w:val="24"/>
          <w:szCs w:val="24"/>
        </w:rPr>
        <w:t>2019, të përgatitur nga Drejtoria e Licencimit, Autorizimeve dhe Mbikëqyrjes, mbi fillimin procedurës për licencimin e shoqërisë “Albgaz</w:t>
      </w:r>
      <w:r w:rsidR="000756E0">
        <w:rPr>
          <w:rFonts w:ascii="Garamond" w:hAnsi="Garamond"/>
          <w:sz w:val="24"/>
          <w:szCs w:val="24"/>
        </w:rPr>
        <w:t>”</w:t>
      </w:r>
      <w:r w:rsidRPr="00CC7BF1">
        <w:rPr>
          <w:rFonts w:ascii="Garamond" w:hAnsi="Garamond"/>
          <w:sz w:val="24"/>
          <w:szCs w:val="24"/>
        </w:rPr>
        <w:t xml:space="preserve"> sh.a. në aktivitetin e </w:t>
      </w:r>
      <w:r w:rsidR="00AA4279">
        <w:rPr>
          <w:rFonts w:ascii="Garamond" w:hAnsi="Garamond"/>
          <w:sz w:val="24"/>
          <w:szCs w:val="24"/>
        </w:rPr>
        <w:t>o</w:t>
      </w:r>
      <w:r w:rsidRPr="00CC7BF1">
        <w:rPr>
          <w:rFonts w:ascii="Garamond" w:hAnsi="Garamond"/>
          <w:sz w:val="24"/>
          <w:szCs w:val="24"/>
        </w:rPr>
        <w:t>perimit të hapësirave të depozitimit të gazit natyror,</w:t>
      </w:r>
    </w:p>
    <w:p w14:paraId="74E85189" w14:textId="422A781B" w:rsidR="00CC7BF1" w:rsidRPr="00CC7BF1" w:rsidRDefault="00AA4279" w:rsidP="00CC7BF1">
      <w:pPr>
        <w:spacing w:after="0" w:line="240" w:lineRule="auto"/>
        <w:ind w:firstLine="284"/>
        <w:jc w:val="both"/>
        <w:rPr>
          <w:rFonts w:ascii="Garamond" w:hAnsi="Garamond"/>
          <w:sz w:val="24"/>
          <w:szCs w:val="24"/>
        </w:rPr>
      </w:pPr>
      <w:r>
        <w:rPr>
          <w:rFonts w:ascii="Garamond" w:hAnsi="Garamond"/>
          <w:sz w:val="24"/>
          <w:szCs w:val="24"/>
        </w:rPr>
        <w:t>k</w:t>
      </w:r>
      <w:r w:rsidR="00CC7BF1" w:rsidRPr="00CC7BF1">
        <w:rPr>
          <w:rFonts w:ascii="Garamond" w:hAnsi="Garamond"/>
          <w:sz w:val="24"/>
          <w:szCs w:val="24"/>
        </w:rPr>
        <w:t xml:space="preserve">onstatoi se: </w:t>
      </w:r>
    </w:p>
    <w:p w14:paraId="0F8CEFBB" w14:textId="3E4351F4"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 xml:space="preserve">Shoqëria </w:t>
      </w:r>
      <w:r w:rsidR="000756E0">
        <w:rPr>
          <w:rFonts w:ascii="Garamond" w:hAnsi="Garamond"/>
          <w:sz w:val="24"/>
          <w:szCs w:val="24"/>
        </w:rPr>
        <w:t>“</w:t>
      </w:r>
      <w:r w:rsidRPr="00CC7BF1">
        <w:rPr>
          <w:rFonts w:ascii="Garamond" w:hAnsi="Garamond"/>
          <w:sz w:val="24"/>
          <w:szCs w:val="24"/>
        </w:rPr>
        <w:t>Albgaz</w:t>
      </w:r>
      <w:r w:rsidR="000756E0">
        <w:rPr>
          <w:rFonts w:ascii="Garamond" w:hAnsi="Garamond"/>
          <w:sz w:val="24"/>
          <w:szCs w:val="24"/>
        </w:rPr>
        <w:t>”</w:t>
      </w:r>
      <w:r w:rsidRPr="00CC7BF1">
        <w:rPr>
          <w:rFonts w:ascii="Garamond" w:hAnsi="Garamond"/>
          <w:sz w:val="24"/>
          <w:szCs w:val="24"/>
        </w:rPr>
        <w:t xml:space="preserve"> sh.a. me shkresën nr. 729 </w:t>
      </w:r>
      <w:r w:rsidR="000756E0">
        <w:rPr>
          <w:rFonts w:ascii="Garamond" w:hAnsi="Garamond"/>
          <w:sz w:val="24"/>
          <w:szCs w:val="24"/>
        </w:rPr>
        <w:t>p</w:t>
      </w:r>
      <w:r w:rsidRPr="00CC7BF1">
        <w:rPr>
          <w:rFonts w:ascii="Garamond" w:hAnsi="Garamond"/>
          <w:sz w:val="24"/>
          <w:szCs w:val="24"/>
        </w:rPr>
        <w:t>rot</w:t>
      </w:r>
      <w:r w:rsidR="000756E0">
        <w:rPr>
          <w:rFonts w:ascii="Garamond" w:hAnsi="Garamond"/>
          <w:sz w:val="24"/>
          <w:szCs w:val="24"/>
        </w:rPr>
        <w:t>.</w:t>
      </w:r>
      <w:r w:rsidRPr="00CC7BF1">
        <w:rPr>
          <w:rFonts w:ascii="Garamond" w:hAnsi="Garamond"/>
          <w:sz w:val="24"/>
          <w:szCs w:val="24"/>
        </w:rPr>
        <w:t>, datë 11.11.2019, paraqiti në ERE aplikimin për t’u pajisur me licencë në aktivitetin e operimit të hapësirave të depozitimit të gazit natyror.</w:t>
      </w:r>
    </w:p>
    <w:p w14:paraId="2CD58F42" w14:textId="2773C515"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Shoqëria “Albgaz</w:t>
      </w:r>
      <w:r w:rsidR="000756E0">
        <w:rPr>
          <w:rFonts w:ascii="Garamond" w:hAnsi="Garamond"/>
          <w:sz w:val="24"/>
          <w:szCs w:val="24"/>
        </w:rPr>
        <w:t>”</w:t>
      </w:r>
      <w:r w:rsidRPr="00CC7BF1">
        <w:rPr>
          <w:rFonts w:ascii="Garamond" w:hAnsi="Garamond"/>
          <w:sz w:val="24"/>
          <w:szCs w:val="24"/>
        </w:rPr>
        <w:t xml:space="preserve"> sh.a. ësht</w:t>
      </w:r>
      <w:r w:rsidR="000756E0">
        <w:rPr>
          <w:rFonts w:ascii="Garamond" w:hAnsi="Garamond"/>
          <w:sz w:val="24"/>
          <w:szCs w:val="24"/>
        </w:rPr>
        <w:t xml:space="preserve">ë krijuar me VKM-në nr. 848, datë </w:t>
      </w:r>
      <w:r w:rsidRPr="00CC7BF1">
        <w:rPr>
          <w:rFonts w:ascii="Garamond" w:hAnsi="Garamond"/>
          <w:sz w:val="24"/>
          <w:szCs w:val="24"/>
        </w:rPr>
        <w:t xml:space="preserve">7.12.2016, “Për </w:t>
      </w:r>
      <w:r w:rsidR="000756E0" w:rsidRPr="00CC7BF1">
        <w:rPr>
          <w:rFonts w:ascii="Garamond" w:hAnsi="Garamond"/>
          <w:sz w:val="24"/>
          <w:szCs w:val="24"/>
        </w:rPr>
        <w:t>krijimin e shoqërisë</w:t>
      </w:r>
      <w:r w:rsidRPr="00CC7BF1">
        <w:rPr>
          <w:rFonts w:ascii="Garamond" w:hAnsi="Garamond"/>
          <w:sz w:val="24"/>
          <w:szCs w:val="24"/>
        </w:rPr>
        <w:t xml:space="preserve"> “Albgaz</w:t>
      </w:r>
      <w:r w:rsidR="000756E0">
        <w:rPr>
          <w:rFonts w:ascii="Garamond" w:hAnsi="Garamond"/>
          <w:sz w:val="24"/>
          <w:szCs w:val="24"/>
        </w:rPr>
        <w:t>”</w:t>
      </w:r>
      <w:r w:rsidRPr="00CC7BF1">
        <w:rPr>
          <w:rFonts w:ascii="Garamond" w:hAnsi="Garamond"/>
          <w:sz w:val="24"/>
          <w:szCs w:val="24"/>
        </w:rPr>
        <w:t xml:space="preserve"> sh.a. dhe përcaktimin e autoritetit publik që përfaqëson shtetin si pronar të aksioneve të shoqërive “Albpetrol</w:t>
      </w:r>
      <w:r w:rsidR="000756E0">
        <w:rPr>
          <w:rFonts w:ascii="Garamond" w:hAnsi="Garamond"/>
          <w:sz w:val="24"/>
          <w:szCs w:val="24"/>
        </w:rPr>
        <w:t>”</w:t>
      </w:r>
      <w:r w:rsidRPr="00CC7BF1">
        <w:rPr>
          <w:rFonts w:ascii="Garamond" w:hAnsi="Garamond"/>
          <w:sz w:val="24"/>
          <w:szCs w:val="24"/>
        </w:rPr>
        <w:t xml:space="preserve"> sh.a. dhe “Albgaz</w:t>
      </w:r>
      <w:r w:rsidR="000756E0">
        <w:rPr>
          <w:rFonts w:ascii="Garamond" w:hAnsi="Garamond"/>
          <w:sz w:val="24"/>
          <w:szCs w:val="24"/>
        </w:rPr>
        <w:t>”</w:t>
      </w:r>
      <w:r w:rsidRPr="00CC7BF1">
        <w:rPr>
          <w:rFonts w:ascii="Garamond" w:hAnsi="Garamond"/>
          <w:sz w:val="24"/>
          <w:szCs w:val="24"/>
        </w:rPr>
        <w:t xml:space="preserve"> sh.a.</w:t>
      </w:r>
      <w:r w:rsidR="000756E0">
        <w:rPr>
          <w:rFonts w:ascii="Garamond" w:hAnsi="Garamond"/>
          <w:sz w:val="24"/>
          <w:szCs w:val="24"/>
        </w:rPr>
        <w:t>”</w:t>
      </w:r>
      <w:r w:rsidRPr="00CC7BF1">
        <w:rPr>
          <w:rFonts w:ascii="Garamond" w:hAnsi="Garamond"/>
          <w:sz w:val="24"/>
          <w:szCs w:val="24"/>
        </w:rPr>
        <w:t>, i cili ka vendosur shkëputjen e njësisë së gazit nga shoqëria “Albpetrol</w:t>
      </w:r>
      <w:r w:rsidR="000756E0">
        <w:rPr>
          <w:rFonts w:ascii="Garamond" w:hAnsi="Garamond"/>
          <w:sz w:val="24"/>
          <w:szCs w:val="24"/>
        </w:rPr>
        <w:t>”</w:t>
      </w:r>
      <w:r w:rsidRPr="00CC7BF1">
        <w:rPr>
          <w:rFonts w:ascii="Garamond" w:hAnsi="Garamond"/>
          <w:sz w:val="24"/>
          <w:szCs w:val="24"/>
        </w:rPr>
        <w:t xml:space="preserve"> sh.a. dhe krijimin e shoqërisë Albgaz sh.a., me kapital 100% shtetëror. </w:t>
      </w:r>
    </w:p>
    <w:p w14:paraId="17E5A4E8" w14:textId="47E77471"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Sh</w:t>
      </w:r>
      <w:r w:rsidR="000756E0">
        <w:rPr>
          <w:rFonts w:ascii="Garamond" w:hAnsi="Garamond"/>
          <w:sz w:val="24"/>
          <w:szCs w:val="24"/>
        </w:rPr>
        <w:t>oqëria “Albgaz” sh.a. në datën 6.</w:t>
      </w:r>
      <w:r w:rsidRPr="00CC7BF1">
        <w:rPr>
          <w:rFonts w:ascii="Garamond" w:hAnsi="Garamond"/>
          <w:sz w:val="24"/>
          <w:szCs w:val="24"/>
        </w:rPr>
        <w:t>1.2017, është e regjistruar pranë QKB</w:t>
      </w:r>
      <w:r w:rsidR="000756E0">
        <w:rPr>
          <w:rFonts w:ascii="Garamond" w:hAnsi="Garamond"/>
          <w:sz w:val="24"/>
          <w:szCs w:val="24"/>
        </w:rPr>
        <w:t>-së</w:t>
      </w:r>
      <w:r w:rsidRPr="00CC7BF1">
        <w:rPr>
          <w:rFonts w:ascii="Garamond" w:hAnsi="Garamond"/>
          <w:sz w:val="24"/>
          <w:szCs w:val="24"/>
        </w:rPr>
        <w:t xml:space="preserve">, si shoqëri aksionare (sha), konform </w:t>
      </w:r>
      <w:r w:rsidR="000756E0" w:rsidRPr="00CC7BF1">
        <w:rPr>
          <w:rFonts w:ascii="Garamond" w:hAnsi="Garamond"/>
          <w:sz w:val="24"/>
          <w:szCs w:val="24"/>
        </w:rPr>
        <w:t xml:space="preserve">ligjit nr. </w:t>
      </w:r>
      <w:r w:rsidR="000756E0">
        <w:rPr>
          <w:rFonts w:ascii="Garamond" w:hAnsi="Garamond"/>
          <w:sz w:val="24"/>
          <w:szCs w:val="24"/>
        </w:rPr>
        <w:t>9723, datë 3.</w:t>
      </w:r>
      <w:r w:rsidRPr="00CC7BF1">
        <w:rPr>
          <w:rFonts w:ascii="Garamond" w:hAnsi="Garamond"/>
          <w:sz w:val="24"/>
          <w:szCs w:val="24"/>
        </w:rPr>
        <w:t>5.2007, “Për Qendrën Kombëtare të Regjistrimit</w:t>
      </w:r>
      <w:r w:rsidR="000756E0">
        <w:rPr>
          <w:rFonts w:ascii="Garamond" w:hAnsi="Garamond"/>
          <w:sz w:val="24"/>
          <w:szCs w:val="24"/>
        </w:rPr>
        <w:t>”</w:t>
      </w:r>
      <w:r w:rsidRPr="00CC7BF1">
        <w:rPr>
          <w:rFonts w:ascii="Garamond" w:hAnsi="Garamond"/>
          <w:sz w:val="24"/>
          <w:szCs w:val="24"/>
        </w:rPr>
        <w:t>, me numër identifikimi (NUIS) 71306034U. Kapitali fillestar i kësaj shoqërie është 359.068.000 (treqind e pesëdhjetë e nëntë milion e gjashtëdhjetë e tetë mijë) lekë dhe zotërohet nga aksionari i vetëm, Ministria e Infrastrukturës dhe Energjisë.</w:t>
      </w:r>
    </w:p>
    <w:p w14:paraId="5FF40829" w14:textId="648DA069"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0756E0">
        <w:rPr>
          <w:rFonts w:ascii="Garamond" w:hAnsi="Garamond"/>
          <w:sz w:val="24"/>
          <w:szCs w:val="24"/>
        </w:rPr>
        <w:t xml:space="preserve">ERE me vendimin nr. 179, datë </w:t>
      </w:r>
      <w:r w:rsidRPr="00CC7BF1">
        <w:rPr>
          <w:rFonts w:ascii="Garamond" w:hAnsi="Garamond"/>
          <w:sz w:val="24"/>
          <w:szCs w:val="24"/>
        </w:rPr>
        <w:t>8.11.2017, ka certifikuar “Operatorin e Kombinuar i Gazit Natyror</w:t>
      </w:r>
      <w:r w:rsidR="000756E0">
        <w:rPr>
          <w:rFonts w:ascii="Garamond" w:hAnsi="Garamond"/>
          <w:sz w:val="24"/>
          <w:szCs w:val="24"/>
        </w:rPr>
        <w:t>”</w:t>
      </w:r>
      <w:r w:rsidRPr="00CC7BF1">
        <w:rPr>
          <w:rFonts w:ascii="Garamond" w:hAnsi="Garamond"/>
          <w:sz w:val="24"/>
          <w:szCs w:val="24"/>
        </w:rPr>
        <w:t xml:space="preserve"> , shoqërinë </w:t>
      </w:r>
      <w:r w:rsidR="007C5B78">
        <w:rPr>
          <w:rFonts w:ascii="Garamond" w:hAnsi="Garamond"/>
          <w:sz w:val="24"/>
          <w:szCs w:val="24"/>
        </w:rPr>
        <w:t>“</w:t>
      </w:r>
      <w:r w:rsidRPr="00CC7BF1">
        <w:rPr>
          <w:rFonts w:ascii="Garamond" w:hAnsi="Garamond"/>
          <w:sz w:val="24"/>
          <w:szCs w:val="24"/>
        </w:rPr>
        <w:t>Albgaz</w:t>
      </w:r>
      <w:r w:rsidR="007C5B78">
        <w:rPr>
          <w:rFonts w:ascii="Garamond" w:hAnsi="Garamond"/>
          <w:sz w:val="24"/>
          <w:szCs w:val="24"/>
        </w:rPr>
        <w:t>”</w:t>
      </w:r>
      <w:r w:rsidRPr="00CC7BF1">
        <w:rPr>
          <w:rFonts w:ascii="Garamond" w:hAnsi="Garamond"/>
          <w:sz w:val="24"/>
          <w:szCs w:val="24"/>
        </w:rPr>
        <w:t xml:space="preserve"> sh.a.</w:t>
      </w:r>
    </w:p>
    <w:p w14:paraId="2FE9E95B" w14:textId="49055ABA"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7C5B78">
        <w:rPr>
          <w:rFonts w:ascii="Garamond" w:hAnsi="Garamond"/>
          <w:sz w:val="24"/>
          <w:szCs w:val="24"/>
        </w:rPr>
        <w:t>“</w:t>
      </w:r>
      <w:r w:rsidRPr="00CC7BF1">
        <w:rPr>
          <w:rFonts w:ascii="Garamond" w:hAnsi="Garamond"/>
          <w:sz w:val="24"/>
          <w:szCs w:val="24"/>
        </w:rPr>
        <w:t>Albgaz</w:t>
      </w:r>
      <w:r w:rsidR="007C5B78">
        <w:rPr>
          <w:rFonts w:ascii="Garamond" w:hAnsi="Garamond"/>
          <w:sz w:val="24"/>
          <w:szCs w:val="24"/>
        </w:rPr>
        <w:t>”</w:t>
      </w:r>
      <w:r w:rsidRPr="00CC7BF1">
        <w:rPr>
          <w:rFonts w:ascii="Garamond" w:hAnsi="Garamond"/>
          <w:sz w:val="24"/>
          <w:szCs w:val="24"/>
        </w:rPr>
        <w:t xml:space="preserve"> sh.a. është mbajtëse e licencës së shpërndarjes së gazit natyror të miratuar nga ERE me vendimin nr. 187, datë 10.11.2017.</w:t>
      </w:r>
    </w:p>
    <w:p w14:paraId="3BAA2771" w14:textId="3FF6EC8B"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7C5B78">
        <w:rPr>
          <w:rFonts w:ascii="Garamond" w:hAnsi="Garamond"/>
          <w:sz w:val="24"/>
          <w:szCs w:val="24"/>
        </w:rPr>
        <w:t>“</w:t>
      </w:r>
      <w:r w:rsidRPr="00CC7BF1">
        <w:rPr>
          <w:rFonts w:ascii="Garamond" w:hAnsi="Garamond"/>
          <w:sz w:val="24"/>
          <w:szCs w:val="24"/>
        </w:rPr>
        <w:t>Albgaz</w:t>
      </w:r>
      <w:r w:rsidR="007C5B78">
        <w:rPr>
          <w:rFonts w:ascii="Garamond" w:hAnsi="Garamond"/>
          <w:sz w:val="24"/>
          <w:szCs w:val="24"/>
        </w:rPr>
        <w:t>”</w:t>
      </w:r>
      <w:r w:rsidRPr="00CC7BF1">
        <w:rPr>
          <w:rFonts w:ascii="Garamond" w:hAnsi="Garamond"/>
          <w:sz w:val="24"/>
          <w:szCs w:val="24"/>
        </w:rPr>
        <w:t xml:space="preserve"> sh.a është mbajtëse e licencës së transmetimit të gazit natyror të miratuar nga ERE me vendimin nr. 188, datë 10.11.2017. </w:t>
      </w:r>
    </w:p>
    <w:p w14:paraId="09B7FCA9" w14:textId="26DF52B3"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Nga aplikimi i shoqërisë, në bazë të “Rregullores për procedurat dhe afatet për dhënien, modifikimin, transferimin, rinovimin dhe heqjen e licen</w:t>
      </w:r>
      <w:r w:rsidR="000756E0">
        <w:rPr>
          <w:rFonts w:ascii="Garamond" w:hAnsi="Garamond"/>
          <w:sz w:val="24"/>
          <w:szCs w:val="24"/>
        </w:rPr>
        <w:t>c</w:t>
      </w:r>
      <w:r w:rsidRPr="00CC7BF1">
        <w:rPr>
          <w:rFonts w:ascii="Garamond" w:hAnsi="Garamond"/>
          <w:sz w:val="24"/>
          <w:szCs w:val="24"/>
        </w:rPr>
        <w:t xml:space="preserve">ave në sektorin e </w:t>
      </w:r>
      <w:r w:rsidR="000756E0" w:rsidRPr="00CC7BF1">
        <w:rPr>
          <w:rFonts w:ascii="Garamond" w:hAnsi="Garamond"/>
          <w:sz w:val="24"/>
          <w:szCs w:val="24"/>
        </w:rPr>
        <w:t>gazit natyror</w:t>
      </w:r>
      <w:r w:rsidR="000756E0">
        <w:rPr>
          <w:rFonts w:ascii="Garamond" w:hAnsi="Garamond"/>
          <w:sz w:val="24"/>
          <w:szCs w:val="24"/>
        </w:rPr>
        <w:t>”, rezulton se</w:t>
      </w:r>
      <w:r w:rsidRPr="00CC7BF1">
        <w:rPr>
          <w:rFonts w:ascii="Garamond" w:hAnsi="Garamond"/>
          <w:sz w:val="24"/>
          <w:szCs w:val="24"/>
        </w:rPr>
        <w:t>:</w:t>
      </w:r>
    </w:p>
    <w:p w14:paraId="7264945E" w14:textId="6A6D0EE7"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Neni 9, pika 1.</w:t>
      </w:r>
    </w:p>
    <w:p w14:paraId="179CC41A" w14:textId="7977271E"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0756E0">
        <w:rPr>
          <w:rFonts w:ascii="Garamond" w:hAnsi="Garamond"/>
          <w:sz w:val="24"/>
          <w:szCs w:val="24"/>
        </w:rPr>
        <w:t>germa</w:t>
      </w:r>
      <w:r w:rsidRPr="00CC7BF1">
        <w:rPr>
          <w:rFonts w:ascii="Garamond" w:hAnsi="Garamond"/>
          <w:sz w:val="24"/>
          <w:szCs w:val="24"/>
        </w:rPr>
        <w:t xml:space="preserve"> </w:t>
      </w:r>
      <w:r w:rsidR="000756E0">
        <w:rPr>
          <w:rFonts w:ascii="Garamond" w:hAnsi="Garamond"/>
          <w:sz w:val="24"/>
          <w:szCs w:val="24"/>
        </w:rPr>
        <w:t>“</w:t>
      </w:r>
      <w:r w:rsidRPr="00CC7BF1">
        <w:rPr>
          <w:rFonts w:ascii="Garamond" w:hAnsi="Garamond"/>
          <w:sz w:val="24"/>
          <w:szCs w:val="24"/>
        </w:rPr>
        <w:t>a</w:t>
      </w:r>
      <w:r w:rsidR="000756E0">
        <w:rPr>
          <w:rFonts w:ascii="Garamond" w:hAnsi="Garamond"/>
          <w:sz w:val="24"/>
          <w:szCs w:val="24"/>
        </w:rPr>
        <w:t>”</w:t>
      </w:r>
      <w:r w:rsidRPr="00CC7BF1">
        <w:rPr>
          <w:rFonts w:ascii="Garamond" w:hAnsi="Garamond"/>
          <w:sz w:val="24"/>
          <w:szCs w:val="24"/>
        </w:rPr>
        <w:t xml:space="preserve"> (tipi i aplikimit) </w:t>
      </w:r>
      <w:r w:rsidR="000756E0">
        <w:rPr>
          <w:rFonts w:ascii="Garamond" w:hAnsi="Garamond"/>
          <w:sz w:val="24"/>
          <w:szCs w:val="24"/>
        </w:rPr>
        <w:t>p</w:t>
      </w:r>
      <w:r w:rsidRPr="00CC7BF1">
        <w:rPr>
          <w:rFonts w:ascii="Garamond" w:hAnsi="Garamond"/>
          <w:sz w:val="24"/>
          <w:szCs w:val="24"/>
        </w:rPr>
        <w:t>lotësuar;</w:t>
      </w:r>
    </w:p>
    <w:p w14:paraId="741BC6ED" w14:textId="4BB03E94"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0756E0">
        <w:rPr>
          <w:rFonts w:ascii="Garamond" w:hAnsi="Garamond"/>
          <w:sz w:val="24"/>
          <w:szCs w:val="24"/>
        </w:rPr>
        <w:t>germa</w:t>
      </w:r>
      <w:r w:rsidRPr="00CC7BF1">
        <w:rPr>
          <w:rFonts w:ascii="Garamond" w:hAnsi="Garamond"/>
          <w:sz w:val="24"/>
          <w:szCs w:val="24"/>
        </w:rPr>
        <w:t xml:space="preserve"> </w:t>
      </w:r>
      <w:r w:rsidR="000756E0">
        <w:rPr>
          <w:rFonts w:ascii="Garamond" w:hAnsi="Garamond"/>
          <w:sz w:val="24"/>
          <w:szCs w:val="24"/>
        </w:rPr>
        <w:t>“</w:t>
      </w:r>
      <w:r w:rsidRPr="00CC7BF1">
        <w:rPr>
          <w:rFonts w:ascii="Garamond" w:hAnsi="Garamond"/>
          <w:sz w:val="24"/>
          <w:szCs w:val="24"/>
        </w:rPr>
        <w:t>b</w:t>
      </w:r>
      <w:r w:rsidR="000756E0">
        <w:rPr>
          <w:rFonts w:ascii="Garamond" w:hAnsi="Garamond"/>
          <w:sz w:val="24"/>
          <w:szCs w:val="24"/>
        </w:rPr>
        <w:t>”</w:t>
      </w:r>
      <w:r w:rsidRPr="00CC7BF1">
        <w:rPr>
          <w:rFonts w:ascii="Garamond" w:hAnsi="Garamond"/>
          <w:sz w:val="24"/>
          <w:szCs w:val="24"/>
        </w:rPr>
        <w:t xml:space="preserve"> (informacion i përgjithshëm për aplikantin) </w:t>
      </w:r>
      <w:r w:rsidR="000756E0">
        <w:rPr>
          <w:rFonts w:ascii="Garamond" w:hAnsi="Garamond"/>
          <w:sz w:val="24"/>
          <w:szCs w:val="24"/>
        </w:rPr>
        <w:t>p</w:t>
      </w:r>
      <w:r w:rsidRPr="00CC7BF1">
        <w:rPr>
          <w:rFonts w:ascii="Garamond" w:hAnsi="Garamond"/>
          <w:sz w:val="24"/>
          <w:szCs w:val="24"/>
        </w:rPr>
        <w:t xml:space="preserve">lotësuar; </w:t>
      </w:r>
    </w:p>
    <w:p w14:paraId="68AB55C0" w14:textId="250E35A8"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0756E0">
        <w:rPr>
          <w:rFonts w:ascii="Garamond" w:hAnsi="Garamond"/>
          <w:sz w:val="24"/>
          <w:szCs w:val="24"/>
        </w:rPr>
        <w:t>germa</w:t>
      </w:r>
      <w:r w:rsidRPr="00CC7BF1">
        <w:rPr>
          <w:rFonts w:ascii="Garamond" w:hAnsi="Garamond"/>
          <w:sz w:val="24"/>
          <w:szCs w:val="24"/>
        </w:rPr>
        <w:t xml:space="preserve"> </w:t>
      </w:r>
      <w:r w:rsidR="000756E0">
        <w:rPr>
          <w:rFonts w:ascii="Garamond" w:hAnsi="Garamond"/>
          <w:sz w:val="24"/>
          <w:szCs w:val="24"/>
        </w:rPr>
        <w:t>“</w:t>
      </w:r>
      <w:r w:rsidRPr="00CC7BF1">
        <w:rPr>
          <w:rFonts w:ascii="Garamond" w:hAnsi="Garamond"/>
          <w:sz w:val="24"/>
          <w:szCs w:val="24"/>
        </w:rPr>
        <w:t>c</w:t>
      </w:r>
      <w:r w:rsidR="000756E0">
        <w:rPr>
          <w:rFonts w:ascii="Garamond" w:hAnsi="Garamond"/>
          <w:sz w:val="24"/>
          <w:szCs w:val="24"/>
        </w:rPr>
        <w:t>”</w:t>
      </w:r>
      <w:r w:rsidRPr="00CC7BF1">
        <w:rPr>
          <w:rFonts w:ascii="Garamond" w:hAnsi="Garamond"/>
          <w:sz w:val="24"/>
          <w:szCs w:val="24"/>
        </w:rPr>
        <w:t xml:space="preserve"> (të dhënat mbi aplikantin) </w:t>
      </w:r>
      <w:r w:rsidR="000756E0">
        <w:rPr>
          <w:rFonts w:ascii="Garamond" w:hAnsi="Garamond"/>
          <w:sz w:val="24"/>
          <w:szCs w:val="24"/>
        </w:rPr>
        <w:t>p</w:t>
      </w:r>
      <w:r w:rsidRPr="00CC7BF1">
        <w:rPr>
          <w:rFonts w:ascii="Garamond" w:hAnsi="Garamond"/>
          <w:sz w:val="24"/>
          <w:szCs w:val="24"/>
        </w:rPr>
        <w:t>lotësuar;</w:t>
      </w:r>
    </w:p>
    <w:p w14:paraId="10059712" w14:textId="335BE823"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0756E0">
        <w:rPr>
          <w:rFonts w:ascii="Garamond" w:hAnsi="Garamond"/>
          <w:sz w:val="24"/>
          <w:szCs w:val="24"/>
        </w:rPr>
        <w:t>germa</w:t>
      </w:r>
      <w:r w:rsidRPr="00CC7BF1">
        <w:rPr>
          <w:rFonts w:ascii="Garamond" w:hAnsi="Garamond"/>
          <w:sz w:val="24"/>
          <w:szCs w:val="24"/>
        </w:rPr>
        <w:t xml:space="preserve"> </w:t>
      </w:r>
      <w:r w:rsidR="000756E0">
        <w:rPr>
          <w:rFonts w:ascii="Garamond" w:hAnsi="Garamond"/>
          <w:sz w:val="24"/>
          <w:szCs w:val="24"/>
        </w:rPr>
        <w:t>“</w:t>
      </w:r>
      <w:r w:rsidRPr="00CC7BF1">
        <w:rPr>
          <w:rFonts w:ascii="Garamond" w:hAnsi="Garamond"/>
          <w:sz w:val="24"/>
          <w:szCs w:val="24"/>
        </w:rPr>
        <w:t>d</w:t>
      </w:r>
      <w:r w:rsidR="000756E0">
        <w:rPr>
          <w:rFonts w:ascii="Garamond" w:hAnsi="Garamond"/>
          <w:sz w:val="24"/>
          <w:szCs w:val="24"/>
        </w:rPr>
        <w:t>”</w:t>
      </w:r>
      <w:r w:rsidRPr="00CC7BF1">
        <w:rPr>
          <w:rFonts w:ascii="Garamond" w:hAnsi="Garamond"/>
          <w:sz w:val="24"/>
          <w:szCs w:val="24"/>
        </w:rPr>
        <w:t xml:space="preserve"> (</w:t>
      </w:r>
      <w:r w:rsidR="00EB18AF" w:rsidRPr="00CC7BF1">
        <w:rPr>
          <w:rFonts w:ascii="Garamond" w:hAnsi="Garamond"/>
          <w:sz w:val="24"/>
          <w:szCs w:val="24"/>
        </w:rPr>
        <w:t xml:space="preserve">dokumentacioni </w:t>
      </w:r>
      <w:r w:rsidRPr="00CC7BF1">
        <w:rPr>
          <w:rFonts w:ascii="Garamond" w:hAnsi="Garamond"/>
          <w:sz w:val="24"/>
          <w:szCs w:val="24"/>
        </w:rPr>
        <w:t>ligjor, administrativ dhe pronësor), plotësuar si më poshtë:</w:t>
      </w:r>
    </w:p>
    <w:p w14:paraId="41814BBB" w14:textId="7B948835"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pika “i</w:t>
      </w:r>
      <w:r w:rsidR="000756E0">
        <w:rPr>
          <w:rFonts w:ascii="Garamond" w:hAnsi="Garamond"/>
          <w:sz w:val="24"/>
          <w:szCs w:val="24"/>
        </w:rPr>
        <w:t>”</w:t>
      </w:r>
      <w:r w:rsidRPr="00CC7BF1">
        <w:rPr>
          <w:rFonts w:ascii="Garamond" w:hAnsi="Garamond"/>
          <w:sz w:val="24"/>
          <w:szCs w:val="24"/>
        </w:rPr>
        <w:t xml:space="preserve"> (</w:t>
      </w:r>
      <w:r w:rsidR="00EB18AF" w:rsidRPr="00CC7BF1">
        <w:rPr>
          <w:rFonts w:ascii="Garamond" w:hAnsi="Garamond"/>
          <w:sz w:val="24"/>
          <w:szCs w:val="24"/>
        </w:rPr>
        <w:t xml:space="preserve">akti </w:t>
      </w:r>
      <w:r w:rsidRPr="00CC7BF1">
        <w:rPr>
          <w:rFonts w:ascii="Garamond" w:hAnsi="Garamond"/>
          <w:sz w:val="24"/>
          <w:szCs w:val="24"/>
        </w:rPr>
        <w:t xml:space="preserve">i regjistrimit në QKB dhe statuti e akti i themelimit i shoqërisë tregtare) </w:t>
      </w:r>
      <w:r w:rsidR="000756E0">
        <w:rPr>
          <w:rFonts w:ascii="Garamond" w:hAnsi="Garamond"/>
          <w:sz w:val="24"/>
          <w:szCs w:val="24"/>
        </w:rPr>
        <w:t>p</w:t>
      </w:r>
      <w:r w:rsidRPr="00CC7BF1">
        <w:rPr>
          <w:rFonts w:ascii="Garamond" w:hAnsi="Garamond"/>
          <w:sz w:val="24"/>
          <w:szCs w:val="24"/>
        </w:rPr>
        <w:t>lotësuar;</w:t>
      </w:r>
    </w:p>
    <w:p w14:paraId="184315A2" w14:textId="723C2329"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pika “ii</w:t>
      </w:r>
      <w:r w:rsidR="000756E0">
        <w:rPr>
          <w:rFonts w:ascii="Garamond" w:hAnsi="Garamond"/>
          <w:sz w:val="24"/>
          <w:szCs w:val="24"/>
        </w:rPr>
        <w:t>”</w:t>
      </w:r>
      <w:r w:rsidRPr="00CC7BF1">
        <w:rPr>
          <w:rFonts w:ascii="Garamond" w:hAnsi="Garamond"/>
          <w:sz w:val="24"/>
          <w:szCs w:val="24"/>
        </w:rPr>
        <w:t xml:space="preserve"> (</w:t>
      </w:r>
      <w:r w:rsidR="00EB18AF" w:rsidRPr="00CC7BF1">
        <w:rPr>
          <w:rFonts w:ascii="Garamond" w:hAnsi="Garamond"/>
          <w:sz w:val="24"/>
          <w:szCs w:val="24"/>
        </w:rPr>
        <w:t xml:space="preserve">vërtetim </w:t>
      </w:r>
      <w:r w:rsidRPr="00CC7BF1">
        <w:rPr>
          <w:rFonts w:ascii="Garamond" w:hAnsi="Garamond"/>
          <w:sz w:val="24"/>
          <w:szCs w:val="24"/>
        </w:rPr>
        <w:t xml:space="preserve">nga organet kompetente që ndaj personit juridik apo personave dhe drejtuesve kryesorë të shoqërisë tregtare për të cilët nuk ka një vendim të formës së prerë për ndonjë vepër penale). Plotësuar. </w:t>
      </w:r>
    </w:p>
    <w:p w14:paraId="60A1B361" w14:textId="171446EC"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pika “iv</w:t>
      </w:r>
      <w:r w:rsidR="000756E0">
        <w:rPr>
          <w:rFonts w:ascii="Garamond" w:hAnsi="Garamond"/>
          <w:sz w:val="24"/>
          <w:szCs w:val="24"/>
        </w:rPr>
        <w:t>”</w:t>
      </w:r>
      <w:r w:rsidRPr="00CC7BF1">
        <w:rPr>
          <w:rFonts w:ascii="Garamond" w:hAnsi="Garamond"/>
          <w:sz w:val="24"/>
          <w:szCs w:val="24"/>
        </w:rPr>
        <w:t xml:space="preserve"> (</w:t>
      </w:r>
      <w:r w:rsidR="00EB18AF" w:rsidRPr="00CC7BF1">
        <w:rPr>
          <w:rFonts w:ascii="Garamond" w:hAnsi="Garamond"/>
          <w:sz w:val="24"/>
          <w:szCs w:val="24"/>
        </w:rPr>
        <w:t xml:space="preserve">struktura </w:t>
      </w:r>
      <w:r w:rsidRPr="00CC7BF1">
        <w:rPr>
          <w:rFonts w:ascii="Garamond" w:hAnsi="Garamond"/>
          <w:sz w:val="24"/>
          <w:szCs w:val="24"/>
        </w:rPr>
        <w:t xml:space="preserve">organizative/lista e personelit) </w:t>
      </w:r>
      <w:r w:rsidR="000756E0">
        <w:rPr>
          <w:rFonts w:ascii="Garamond" w:hAnsi="Garamond"/>
          <w:sz w:val="24"/>
          <w:szCs w:val="24"/>
        </w:rPr>
        <w:t>p</w:t>
      </w:r>
      <w:r w:rsidRPr="00CC7BF1">
        <w:rPr>
          <w:rFonts w:ascii="Garamond" w:hAnsi="Garamond"/>
          <w:sz w:val="24"/>
          <w:szCs w:val="24"/>
        </w:rPr>
        <w:t xml:space="preserve">lotësuar; </w:t>
      </w:r>
    </w:p>
    <w:p w14:paraId="366B6DAD" w14:textId="1D67BF67"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pika “v</w:t>
      </w:r>
      <w:r w:rsidR="000756E0">
        <w:rPr>
          <w:rFonts w:ascii="Garamond" w:hAnsi="Garamond"/>
          <w:sz w:val="24"/>
          <w:szCs w:val="24"/>
        </w:rPr>
        <w:t>”</w:t>
      </w:r>
      <w:r w:rsidRPr="00CC7BF1">
        <w:rPr>
          <w:rFonts w:ascii="Garamond" w:hAnsi="Garamond"/>
          <w:sz w:val="24"/>
          <w:szCs w:val="24"/>
        </w:rPr>
        <w:t xml:space="preserve"> Identiteti i të gjithë </w:t>
      </w:r>
      <w:r w:rsidR="000756E0">
        <w:rPr>
          <w:rFonts w:ascii="Garamond" w:hAnsi="Garamond"/>
          <w:sz w:val="24"/>
          <w:szCs w:val="24"/>
        </w:rPr>
        <w:t>p</w:t>
      </w:r>
      <w:r w:rsidRPr="00CC7BF1">
        <w:rPr>
          <w:rFonts w:ascii="Garamond" w:hAnsi="Garamond"/>
          <w:sz w:val="24"/>
          <w:szCs w:val="24"/>
        </w:rPr>
        <w:t>ersonave që kanë interes pronësor te</w:t>
      </w:r>
      <w:r w:rsidR="00003C32">
        <w:rPr>
          <w:rFonts w:ascii="Garamond" w:hAnsi="Garamond"/>
          <w:sz w:val="24"/>
          <w:szCs w:val="24"/>
        </w:rPr>
        <w:t>k</w:t>
      </w:r>
      <w:r w:rsidRPr="00CC7BF1">
        <w:rPr>
          <w:rFonts w:ascii="Garamond" w:hAnsi="Garamond"/>
          <w:sz w:val="24"/>
          <w:szCs w:val="24"/>
        </w:rPr>
        <w:t xml:space="preserve"> </w:t>
      </w:r>
      <w:r w:rsidR="00003C32">
        <w:rPr>
          <w:rFonts w:ascii="Garamond" w:hAnsi="Garamond"/>
          <w:sz w:val="24"/>
          <w:szCs w:val="24"/>
        </w:rPr>
        <w:t>a</w:t>
      </w:r>
      <w:r w:rsidRPr="00CC7BF1">
        <w:rPr>
          <w:rFonts w:ascii="Garamond" w:hAnsi="Garamond"/>
          <w:sz w:val="24"/>
          <w:szCs w:val="24"/>
        </w:rPr>
        <w:t>plikanti më të madh dhe të barabartë me 5%. Plotësuar.</w:t>
      </w:r>
    </w:p>
    <w:p w14:paraId="525B4CBB" w14:textId="641AEBC0"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Pr="00CC7BF1">
        <w:rPr>
          <w:rFonts w:ascii="Garamond" w:hAnsi="Garamond"/>
          <w:sz w:val="24"/>
          <w:szCs w:val="24"/>
        </w:rPr>
        <w:t>pika “vi“ (</w:t>
      </w:r>
      <w:r w:rsidR="00EB18AF" w:rsidRPr="00CC7BF1">
        <w:rPr>
          <w:rFonts w:ascii="Garamond" w:hAnsi="Garamond"/>
          <w:sz w:val="24"/>
          <w:szCs w:val="24"/>
        </w:rPr>
        <w:t xml:space="preserve">dokumentacioni </w:t>
      </w:r>
      <w:r w:rsidRPr="00CC7BF1">
        <w:rPr>
          <w:rFonts w:ascii="Garamond" w:hAnsi="Garamond"/>
          <w:sz w:val="24"/>
          <w:szCs w:val="24"/>
        </w:rPr>
        <w:t xml:space="preserve">që tregon titujt e pronësisë mbi asetet që ka, për të kryer funksionet ose plotësuar detyrimet nën licencën e kërkuar). Pa plotësuar. Subjekti ka deklaruar se, ka nisur procesin e evidentimit të aseteve ku në fund të tij do të plotësojë dokumentacionin për këtë pikë. </w:t>
      </w:r>
    </w:p>
    <w:p w14:paraId="139B7555" w14:textId="76804160"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pika “vi“ (</w:t>
      </w:r>
      <w:r w:rsidR="00EB18AF" w:rsidRPr="00CC7BF1">
        <w:rPr>
          <w:rFonts w:ascii="Garamond" w:hAnsi="Garamond"/>
          <w:sz w:val="24"/>
          <w:szCs w:val="24"/>
        </w:rPr>
        <w:t xml:space="preserve">lejet </w:t>
      </w:r>
      <w:r w:rsidRPr="00CC7BF1">
        <w:rPr>
          <w:rFonts w:ascii="Garamond" w:hAnsi="Garamond"/>
          <w:sz w:val="24"/>
          <w:szCs w:val="24"/>
        </w:rPr>
        <w:t>dhe autorizimet mjedisore) Pa plotësuar. Subjekti nuk ka përcjellë asnjë informacion në lidhje me këtë kërkesë të rregullores.</w:t>
      </w:r>
    </w:p>
    <w:p w14:paraId="4DF0F7B9" w14:textId="3D0620CA"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000756E0">
        <w:rPr>
          <w:rFonts w:ascii="Garamond" w:hAnsi="Garamond"/>
          <w:sz w:val="24"/>
          <w:szCs w:val="24"/>
        </w:rPr>
        <w:t>germa</w:t>
      </w:r>
      <w:r w:rsidRPr="00CC7BF1">
        <w:rPr>
          <w:rFonts w:ascii="Garamond" w:hAnsi="Garamond"/>
          <w:sz w:val="24"/>
          <w:szCs w:val="24"/>
        </w:rPr>
        <w:t xml:space="preserve"> “e</w:t>
      </w:r>
      <w:r w:rsidR="000756E0">
        <w:rPr>
          <w:rFonts w:ascii="Garamond" w:hAnsi="Garamond"/>
          <w:sz w:val="24"/>
          <w:szCs w:val="24"/>
        </w:rPr>
        <w:t>”</w:t>
      </w:r>
      <w:r w:rsidRPr="00CC7BF1">
        <w:rPr>
          <w:rFonts w:ascii="Garamond" w:hAnsi="Garamond"/>
          <w:sz w:val="24"/>
          <w:szCs w:val="24"/>
        </w:rPr>
        <w:t xml:space="preserve"> (</w:t>
      </w:r>
      <w:r w:rsidR="00EB18AF" w:rsidRPr="00CC7BF1">
        <w:rPr>
          <w:rFonts w:ascii="Garamond" w:hAnsi="Garamond"/>
          <w:sz w:val="24"/>
          <w:szCs w:val="24"/>
        </w:rPr>
        <w:t xml:space="preserve">dokumentacioni </w:t>
      </w:r>
      <w:r w:rsidRPr="00CC7BF1">
        <w:rPr>
          <w:rFonts w:ascii="Garamond" w:hAnsi="Garamond"/>
          <w:sz w:val="24"/>
          <w:szCs w:val="24"/>
        </w:rPr>
        <w:t xml:space="preserve">dhe </w:t>
      </w:r>
      <w:r w:rsidR="00003C32" w:rsidRPr="00CC7BF1">
        <w:rPr>
          <w:rFonts w:ascii="Garamond" w:hAnsi="Garamond"/>
          <w:sz w:val="24"/>
          <w:szCs w:val="24"/>
        </w:rPr>
        <w:t>garancitë financiare dhe fiskale</w:t>
      </w:r>
      <w:r w:rsidRPr="00CC7BF1">
        <w:rPr>
          <w:rFonts w:ascii="Garamond" w:hAnsi="Garamond"/>
          <w:sz w:val="24"/>
          <w:szCs w:val="24"/>
        </w:rPr>
        <w:t>), plotësuar si më poshtë:</w:t>
      </w:r>
    </w:p>
    <w:p w14:paraId="305C56BD" w14:textId="76DB6B6E"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“pika “i</w:t>
      </w:r>
      <w:r w:rsidR="000756E0">
        <w:rPr>
          <w:rFonts w:ascii="Garamond" w:hAnsi="Garamond"/>
          <w:sz w:val="24"/>
          <w:szCs w:val="24"/>
        </w:rPr>
        <w:t>”</w:t>
      </w:r>
      <w:r w:rsidRPr="00CC7BF1">
        <w:rPr>
          <w:rFonts w:ascii="Garamond" w:hAnsi="Garamond"/>
          <w:sz w:val="24"/>
          <w:szCs w:val="24"/>
        </w:rPr>
        <w:t xml:space="preserve"> (deklarime prej autoriteteve për pagesat e detyrimeve fiskale dhe sigurimeve shoqërore) Plotësuar pjesërisht. Shoqëria </w:t>
      </w:r>
      <w:r w:rsidR="00003C32">
        <w:rPr>
          <w:rFonts w:ascii="Garamond" w:hAnsi="Garamond"/>
          <w:sz w:val="24"/>
          <w:szCs w:val="24"/>
        </w:rPr>
        <w:t>“</w:t>
      </w:r>
      <w:r w:rsidRPr="00CC7BF1">
        <w:rPr>
          <w:rFonts w:ascii="Garamond" w:hAnsi="Garamond"/>
          <w:sz w:val="24"/>
          <w:szCs w:val="24"/>
        </w:rPr>
        <w:t>Albgaz</w:t>
      </w:r>
      <w:r w:rsidR="00003C32">
        <w:rPr>
          <w:rFonts w:ascii="Garamond" w:hAnsi="Garamond"/>
          <w:sz w:val="24"/>
          <w:szCs w:val="24"/>
        </w:rPr>
        <w:t>”</w:t>
      </w:r>
      <w:r w:rsidRPr="00CC7BF1">
        <w:rPr>
          <w:rFonts w:ascii="Garamond" w:hAnsi="Garamond"/>
          <w:sz w:val="24"/>
          <w:szCs w:val="24"/>
        </w:rPr>
        <w:t xml:space="preserve"> sh.a. ka depozituar në ERE </w:t>
      </w:r>
      <w:r w:rsidR="00003C32">
        <w:rPr>
          <w:rFonts w:ascii="Garamond" w:hAnsi="Garamond"/>
          <w:sz w:val="24"/>
          <w:szCs w:val="24"/>
        </w:rPr>
        <w:t>v</w:t>
      </w:r>
      <w:r w:rsidRPr="00CC7BF1">
        <w:rPr>
          <w:rFonts w:ascii="Garamond" w:hAnsi="Garamond"/>
          <w:sz w:val="24"/>
          <w:szCs w:val="24"/>
        </w:rPr>
        <w:t>ërtetimin e Drejtorisë Rajonale Tatimore Ti</w:t>
      </w:r>
      <w:r w:rsidR="000756E0">
        <w:rPr>
          <w:rFonts w:ascii="Garamond" w:hAnsi="Garamond"/>
          <w:sz w:val="24"/>
          <w:szCs w:val="24"/>
        </w:rPr>
        <w:t>ranë me nr. T01324846, datë 27.</w:t>
      </w:r>
      <w:r w:rsidRPr="00CC7BF1">
        <w:rPr>
          <w:rFonts w:ascii="Garamond" w:hAnsi="Garamond"/>
          <w:sz w:val="24"/>
          <w:szCs w:val="24"/>
        </w:rPr>
        <w:t>8.2019 nga i cili rezulton se shoqëria nuk ka detyrime</w:t>
      </w:r>
      <w:r w:rsidR="000756E0">
        <w:rPr>
          <w:rFonts w:ascii="Garamond" w:hAnsi="Garamond"/>
          <w:sz w:val="24"/>
          <w:szCs w:val="24"/>
        </w:rPr>
        <w:t xml:space="preserve"> të papaguara deri në datën 27.</w:t>
      </w:r>
      <w:r w:rsidRPr="00CC7BF1">
        <w:rPr>
          <w:rFonts w:ascii="Garamond" w:hAnsi="Garamond"/>
          <w:sz w:val="24"/>
          <w:szCs w:val="24"/>
        </w:rPr>
        <w:t xml:space="preserve">8.2019.  </w:t>
      </w:r>
    </w:p>
    <w:p w14:paraId="61786507" w14:textId="76835D4A"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“ii</w:t>
      </w:r>
      <w:r w:rsidR="000756E0">
        <w:rPr>
          <w:rFonts w:ascii="Garamond" w:hAnsi="Garamond"/>
          <w:sz w:val="24"/>
          <w:szCs w:val="24"/>
        </w:rPr>
        <w:t>”</w:t>
      </w:r>
      <w:r w:rsidRPr="00CC7BF1">
        <w:rPr>
          <w:rFonts w:ascii="Garamond" w:hAnsi="Garamond"/>
          <w:sz w:val="24"/>
          <w:szCs w:val="24"/>
        </w:rPr>
        <w:t xml:space="preserve"> (bilancet financiare të audituara...</w:t>
      </w:r>
      <w:r w:rsidR="000756E0">
        <w:rPr>
          <w:rFonts w:ascii="Garamond" w:hAnsi="Garamond"/>
          <w:sz w:val="24"/>
          <w:szCs w:val="24"/>
        </w:rPr>
        <w:t xml:space="preserve"> </w:t>
      </w:r>
      <w:r w:rsidRPr="00CC7BF1">
        <w:rPr>
          <w:rFonts w:ascii="Garamond" w:hAnsi="Garamond"/>
          <w:sz w:val="24"/>
          <w:szCs w:val="24"/>
        </w:rPr>
        <w:t>për tr</w:t>
      </w:r>
      <w:r w:rsidR="000756E0">
        <w:rPr>
          <w:rFonts w:ascii="Garamond" w:hAnsi="Garamond"/>
          <w:sz w:val="24"/>
          <w:szCs w:val="24"/>
        </w:rPr>
        <w:t xml:space="preserve">i </w:t>
      </w:r>
      <w:r w:rsidRPr="00CC7BF1">
        <w:rPr>
          <w:rFonts w:ascii="Garamond" w:hAnsi="Garamond"/>
          <w:sz w:val="24"/>
          <w:szCs w:val="24"/>
        </w:rPr>
        <w:t xml:space="preserve">vitet e fundit) </w:t>
      </w:r>
      <w:r w:rsidR="000756E0" w:rsidRPr="00CC7BF1">
        <w:rPr>
          <w:rFonts w:ascii="Garamond" w:hAnsi="Garamond"/>
          <w:sz w:val="24"/>
          <w:szCs w:val="24"/>
        </w:rPr>
        <w:t>plotësuar</w:t>
      </w:r>
      <w:r w:rsidRPr="00CC7BF1">
        <w:rPr>
          <w:rFonts w:ascii="Garamond" w:hAnsi="Garamond"/>
          <w:sz w:val="24"/>
          <w:szCs w:val="24"/>
        </w:rPr>
        <w:t xml:space="preserve">. </w:t>
      </w:r>
    </w:p>
    <w:p w14:paraId="62C8AB9C" w14:textId="50DFC0F3"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 xml:space="preserve">iii. Garancinë e përshtatshme Financiare me përjashtim të furnizimit (neni 4.1.c) dhe tregtimit (neni 4.1.ç) dhe </w:t>
      </w:r>
      <w:r w:rsidR="000756E0" w:rsidRPr="00CC7BF1">
        <w:rPr>
          <w:rFonts w:ascii="Garamond" w:hAnsi="Garamond"/>
          <w:sz w:val="24"/>
          <w:szCs w:val="24"/>
        </w:rPr>
        <w:t xml:space="preserve">garancinë e performancës </w:t>
      </w:r>
      <w:r w:rsidRPr="00CC7BF1">
        <w:rPr>
          <w:rFonts w:ascii="Garamond" w:hAnsi="Garamond"/>
          <w:sz w:val="24"/>
          <w:szCs w:val="24"/>
        </w:rPr>
        <w:t xml:space="preserve">që sigurojnë aftësinë e </w:t>
      </w:r>
      <w:r w:rsidR="000756E0">
        <w:rPr>
          <w:rFonts w:ascii="Garamond" w:hAnsi="Garamond"/>
          <w:sz w:val="24"/>
          <w:szCs w:val="24"/>
        </w:rPr>
        <w:t>a</w:t>
      </w:r>
      <w:r w:rsidRPr="00CC7BF1">
        <w:rPr>
          <w:rFonts w:ascii="Garamond" w:hAnsi="Garamond"/>
          <w:sz w:val="24"/>
          <w:szCs w:val="24"/>
        </w:rPr>
        <w:t xml:space="preserve">plikantit për të përmbushur të gjithë detyrimet e tij nën </w:t>
      </w:r>
      <w:r w:rsidR="000756E0" w:rsidRPr="00CC7BF1">
        <w:rPr>
          <w:rFonts w:ascii="Garamond" w:hAnsi="Garamond"/>
          <w:sz w:val="24"/>
          <w:szCs w:val="24"/>
        </w:rPr>
        <w:t xml:space="preserve">licencën </w:t>
      </w:r>
      <w:r w:rsidRPr="00CC7BF1">
        <w:rPr>
          <w:rFonts w:ascii="Garamond" w:hAnsi="Garamond"/>
          <w:sz w:val="24"/>
          <w:szCs w:val="24"/>
        </w:rPr>
        <w:t xml:space="preserve">e kërkuar, duke përfshirë por pa u kufizuar; largimin përfundimtar të plotë ose të pjesshëm të pajisjeve dhe/ose infrastrukturës dhe rehabilitimin e mjedisit, si dhe mbështetjen menaxheriale, operacionale dhe financiare prej pronarëve të </w:t>
      </w:r>
      <w:r w:rsidR="000756E0" w:rsidRPr="00CC7BF1">
        <w:rPr>
          <w:rFonts w:ascii="Garamond" w:hAnsi="Garamond"/>
          <w:sz w:val="24"/>
          <w:szCs w:val="24"/>
        </w:rPr>
        <w:t>aplikantit</w:t>
      </w:r>
      <w:r w:rsidRPr="00CC7BF1">
        <w:rPr>
          <w:rFonts w:ascii="Garamond" w:hAnsi="Garamond"/>
          <w:sz w:val="24"/>
          <w:szCs w:val="24"/>
        </w:rPr>
        <w:t xml:space="preserve">. Pa plotësuar. Shoqëria deklaron se dokumentacioni është në proces përpilimi nga strukturat e brendshme të </w:t>
      </w:r>
      <w:r w:rsidR="00EB18AF">
        <w:rPr>
          <w:rFonts w:ascii="Garamond" w:hAnsi="Garamond"/>
          <w:sz w:val="24"/>
          <w:szCs w:val="24"/>
        </w:rPr>
        <w:t>“</w:t>
      </w:r>
      <w:r w:rsidRPr="00CC7BF1">
        <w:rPr>
          <w:rFonts w:ascii="Garamond" w:hAnsi="Garamond"/>
          <w:sz w:val="24"/>
          <w:szCs w:val="24"/>
        </w:rPr>
        <w:t>Albgaz</w:t>
      </w:r>
      <w:r w:rsidR="00EB18AF">
        <w:rPr>
          <w:rFonts w:ascii="Garamond" w:hAnsi="Garamond"/>
          <w:sz w:val="24"/>
          <w:szCs w:val="24"/>
        </w:rPr>
        <w:t>”</w:t>
      </w:r>
      <w:r w:rsidRPr="00CC7BF1">
        <w:rPr>
          <w:rFonts w:ascii="Garamond" w:hAnsi="Garamond"/>
          <w:sz w:val="24"/>
          <w:szCs w:val="24"/>
        </w:rPr>
        <w:t xml:space="preserve"> </w:t>
      </w:r>
      <w:r w:rsidR="000756E0">
        <w:rPr>
          <w:rFonts w:ascii="Garamond" w:hAnsi="Garamond"/>
          <w:sz w:val="24"/>
          <w:szCs w:val="24"/>
        </w:rPr>
        <w:t>s</w:t>
      </w:r>
      <w:r w:rsidRPr="00CC7BF1">
        <w:rPr>
          <w:rFonts w:ascii="Garamond" w:hAnsi="Garamond"/>
          <w:sz w:val="24"/>
          <w:szCs w:val="24"/>
        </w:rPr>
        <w:t>h.a.</w:t>
      </w:r>
    </w:p>
    <w:p w14:paraId="476C795B" w14:textId="68B89E0D"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iv</w:t>
      </w:r>
      <w:r w:rsidR="000756E0">
        <w:rPr>
          <w:rFonts w:ascii="Garamond" w:hAnsi="Garamond"/>
          <w:sz w:val="24"/>
          <w:szCs w:val="24"/>
        </w:rPr>
        <w:t>”</w:t>
      </w:r>
      <w:r w:rsidRPr="00CC7BF1">
        <w:rPr>
          <w:rFonts w:ascii="Garamond" w:hAnsi="Garamond"/>
          <w:sz w:val="24"/>
          <w:szCs w:val="24"/>
        </w:rPr>
        <w:t xml:space="preserve"> Me përjashtim të rastit të furnizimit (neni 4.1.c) dhe rastit të tregtimit (neni 4.1.ç) një certifikatë sigurimi nga shoqëri sigurimi (që operojnë në përputhje me legjislacionin në fuqi në Shqipëri) që evidenton mbulimin e përgjegjësisë për dëmtimet për plagosje, sëmundje ose raste të vdekjes së </w:t>
      </w:r>
      <w:r w:rsidR="000756E0" w:rsidRPr="00CC7BF1">
        <w:rPr>
          <w:rFonts w:ascii="Garamond" w:hAnsi="Garamond"/>
          <w:sz w:val="24"/>
          <w:szCs w:val="24"/>
        </w:rPr>
        <w:t xml:space="preserve">personave </w:t>
      </w:r>
      <w:r w:rsidRPr="00CC7BF1">
        <w:rPr>
          <w:rFonts w:ascii="Garamond" w:hAnsi="Garamond"/>
          <w:sz w:val="24"/>
          <w:szCs w:val="24"/>
        </w:rPr>
        <w:t xml:space="preserve">ose për humbjen ose shkatërrimin e pronës të shkaktuara ose që kanë rezultuar prej aktiviteteve të </w:t>
      </w:r>
      <w:r w:rsidR="000756E0" w:rsidRPr="00CC7BF1">
        <w:rPr>
          <w:rFonts w:ascii="Garamond" w:hAnsi="Garamond"/>
          <w:sz w:val="24"/>
          <w:szCs w:val="24"/>
        </w:rPr>
        <w:t xml:space="preserve">aplikantit </w:t>
      </w:r>
      <w:r w:rsidRPr="00CC7BF1">
        <w:rPr>
          <w:rFonts w:ascii="Garamond" w:hAnsi="Garamond"/>
          <w:sz w:val="24"/>
          <w:szCs w:val="24"/>
        </w:rPr>
        <w:t xml:space="preserve">në kuadër të </w:t>
      </w:r>
      <w:r w:rsidR="000756E0" w:rsidRPr="00CC7BF1">
        <w:rPr>
          <w:rFonts w:ascii="Garamond" w:hAnsi="Garamond"/>
          <w:sz w:val="24"/>
          <w:szCs w:val="24"/>
        </w:rPr>
        <w:t xml:space="preserve">licencës </w:t>
      </w:r>
      <w:r w:rsidRPr="00CC7BF1">
        <w:rPr>
          <w:rFonts w:ascii="Garamond" w:hAnsi="Garamond"/>
          <w:sz w:val="24"/>
          <w:szCs w:val="24"/>
        </w:rPr>
        <w:t>së kërkuar në një nivel përgjegjësie jo më të vogël se 10 milion</w:t>
      </w:r>
      <w:r w:rsidR="00003C32">
        <w:rPr>
          <w:rFonts w:ascii="Garamond" w:hAnsi="Garamond"/>
          <w:sz w:val="24"/>
          <w:szCs w:val="24"/>
        </w:rPr>
        <w:t>ë</w:t>
      </w:r>
      <w:r w:rsidRPr="00CC7BF1">
        <w:rPr>
          <w:rFonts w:ascii="Garamond" w:hAnsi="Garamond"/>
          <w:sz w:val="24"/>
          <w:szCs w:val="24"/>
        </w:rPr>
        <w:t xml:space="preserve"> USD. Kjo politikë ose këto politika sigurie do të jenë dhe qëndrojnë në fuqi dhe me efekt të plotë për të gjithë kohëzgjatjen e </w:t>
      </w:r>
      <w:r w:rsidR="000756E0" w:rsidRPr="00CC7BF1">
        <w:rPr>
          <w:rFonts w:ascii="Garamond" w:hAnsi="Garamond"/>
          <w:sz w:val="24"/>
          <w:szCs w:val="24"/>
        </w:rPr>
        <w:t xml:space="preserve">licencës </w:t>
      </w:r>
      <w:r w:rsidRPr="00CC7BF1">
        <w:rPr>
          <w:rFonts w:ascii="Garamond" w:hAnsi="Garamond"/>
          <w:sz w:val="24"/>
          <w:szCs w:val="24"/>
        </w:rPr>
        <w:t xml:space="preserve">së kërkuar. Për më tepër i </w:t>
      </w:r>
      <w:r w:rsidR="000756E0" w:rsidRPr="00CC7BF1">
        <w:rPr>
          <w:rFonts w:ascii="Garamond" w:hAnsi="Garamond"/>
          <w:sz w:val="24"/>
          <w:szCs w:val="24"/>
        </w:rPr>
        <w:t xml:space="preserve">licencuari </w:t>
      </w:r>
      <w:r w:rsidRPr="00CC7BF1">
        <w:rPr>
          <w:rFonts w:ascii="Garamond" w:hAnsi="Garamond"/>
          <w:sz w:val="24"/>
          <w:szCs w:val="24"/>
        </w:rPr>
        <w:t xml:space="preserve">do të mbetet përgjegjës për çdo dëmtim që do të mund të ndodhë prej, ose të lidhet me, ose të rezultojë prej aktiviteteve të kryera gjatë kohëzgjatjes së </w:t>
      </w:r>
      <w:r w:rsidR="000756E0">
        <w:rPr>
          <w:rFonts w:ascii="Garamond" w:hAnsi="Garamond"/>
          <w:sz w:val="24"/>
          <w:szCs w:val="24"/>
        </w:rPr>
        <w:t>l</w:t>
      </w:r>
      <w:r w:rsidRPr="00CC7BF1">
        <w:rPr>
          <w:rFonts w:ascii="Garamond" w:hAnsi="Garamond"/>
          <w:sz w:val="24"/>
          <w:szCs w:val="24"/>
        </w:rPr>
        <w:t xml:space="preserve">icencës. Pa plotësuar. Shoqëria deklaron se dokumentacioni është në proces përpilimi nga strukturat e brendshme të </w:t>
      </w:r>
      <w:r w:rsidR="000756E0">
        <w:rPr>
          <w:rFonts w:ascii="Garamond" w:hAnsi="Garamond"/>
          <w:sz w:val="24"/>
          <w:szCs w:val="24"/>
        </w:rPr>
        <w:t>“</w:t>
      </w:r>
      <w:r w:rsidRPr="00CC7BF1">
        <w:rPr>
          <w:rFonts w:ascii="Garamond" w:hAnsi="Garamond"/>
          <w:sz w:val="24"/>
          <w:szCs w:val="24"/>
        </w:rPr>
        <w:t>Albgaz</w:t>
      </w:r>
      <w:r w:rsidR="000756E0">
        <w:rPr>
          <w:rFonts w:ascii="Garamond" w:hAnsi="Garamond"/>
          <w:sz w:val="24"/>
          <w:szCs w:val="24"/>
        </w:rPr>
        <w:t>”</w:t>
      </w:r>
      <w:r w:rsidRPr="00CC7BF1">
        <w:rPr>
          <w:rFonts w:ascii="Garamond" w:hAnsi="Garamond"/>
          <w:sz w:val="24"/>
          <w:szCs w:val="24"/>
        </w:rPr>
        <w:t xml:space="preserve"> </w:t>
      </w:r>
      <w:r w:rsidR="000756E0">
        <w:rPr>
          <w:rFonts w:ascii="Garamond" w:hAnsi="Garamond"/>
          <w:sz w:val="24"/>
          <w:szCs w:val="24"/>
        </w:rPr>
        <w:t>s</w:t>
      </w:r>
      <w:r w:rsidRPr="00CC7BF1">
        <w:rPr>
          <w:rFonts w:ascii="Garamond" w:hAnsi="Garamond"/>
          <w:sz w:val="24"/>
          <w:szCs w:val="24"/>
        </w:rPr>
        <w:t>h.a.</w:t>
      </w:r>
    </w:p>
    <w:p w14:paraId="2778714D" w14:textId="314D7ABF"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“v</w:t>
      </w:r>
      <w:r w:rsidR="000756E0">
        <w:rPr>
          <w:rFonts w:ascii="Garamond" w:hAnsi="Garamond"/>
          <w:sz w:val="24"/>
          <w:szCs w:val="24"/>
        </w:rPr>
        <w:t>”</w:t>
      </w:r>
      <w:r w:rsidRPr="00CC7BF1">
        <w:rPr>
          <w:rFonts w:ascii="Garamond" w:hAnsi="Garamond"/>
          <w:sz w:val="24"/>
          <w:szCs w:val="24"/>
        </w:rPr>
        <w:t xml:space="preserve"> (vërtetimi i kryerjes së pagesës ndaj ERE</w:t>
      </w:r>
      <w:r w:rsidR="00003C32">
        <w:rPr>
          <w:rFonts w:ascii="Garamond" w:hAnsi="Garamond"/>
          <w:sz w:val="24"/>
          <w:szCs w:val="24"/>
        </w:rPr>
        <w:t>-s</w:t>
      </w:r>
      <w:r w:rsidRPr="00CC7BF1">
        <w:rPr>
          <w:rFonts w:ascii="Garamond" w:hAnsi="Garamond"/>
          <w:sz w:val="24"/>
          <w:szCs w:val="24"/>
        </w:rPr>
        <w:t xml:space="preserve">, tarifë aplikimi) </w:t>
      </w:r>
      <w:r w:rsidR="000756E0" w:rsidRPr="00CC7BF1">
        <w:rPr>
          <w:rFonts w:ascii="Garamond" w:hAnsi="Garamond"/>
          <w:sz w:val="24"/>
          <w:szCs w:val="24"/>
        </w:rPr>
        <w:t xml:space="preserve">kryer </w:t>
      </w:r>
      <w:r w:rsidRPr="00CC7BF1">
        <w:rPr>
          <w:rFonts w:ascii="Garamond" w:hAnsi="Garamond"/>
          <w:sz w:val="24"/>
          <w:szCs w:val="24"/>
        </w:rPr>
        <w:t>pagesa pranë ERE</w:t>
      </w:r>
      <w:r w:rsidR="000756E0">
        <w:rPr>
          <w:rFonts w:ascii="Garamond" w:hAnsi="Garamond"/>
          <w:sz w:val="24"/>
          <w:szCs w:val="24"/>
        </w:rPr>
        <w:t>-s</w:t>
      </w:r>
      <w:r w:rsidRPr="00CC7BF1">
        <w:rPr>
          <w:rFonts w:ascii="Garamond" w:hAnsi="Garamond"/>
          <w:sz w:val="24"/>
          <w:szCs w:val="24"/>
        </w:rPr>
        <w:t xml:space="preserve"> në vlerën 1.000.000 lekë pranë Raiffeisen Bank, dokumentuar në ERE me vërtetimin e datës 8.11.2019.</w:t>
      </w:r>
    </w:p>
    <w:p w14:paraId="529F5743" w14:textId="2C7BB994"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 </w:t>
      </w:r>
      <w:r w:rsidRPr="00CC7BF1">
        <w:rPr>
          <w:rFonts w:ascii="Garamond" w:hAnsi="Garamond"/>
          <w:sz w:val="24"/>
          <w:szCs w:val="24"/>
        </w:rPr>
        <w:t>“vi</w:t>
      </w:r>
      <w:r w:rsidR="000756E0">
        <w:rPr>
          <w:rFonts w:ascii="Garamond" w:hAnsi="Garamond"/>
          <w:sz w:val="24"/>
          <w:szCs w:val="24"/>
        </w:rPr>
        <w:t>”</w:t>
      </w:r>
      <w:r w:rsidRPr="00CC7BF1">
        <w:rPr>
          <w:rFonts w:ascii="Garamond" w:hAnsi="Garamond"/>
          <w:sz w:val="24"/>
          <w:szCs w:val="24"/>
        </w:rPr>
        <w:t xml:space="preserve"> (Një plan biznesi i cili përfshin një analizë të kostove dhe përfitimeve përfshirë kostot për largimin përfundimtar të pajisjeve dhe rehabilitimin e mjedisit me përfundimin e operacioneve) Pa Plotësuar. Plani i biznesit është pjesërisht i kryer nga studime të ndryshme si “Master </w:t>
      </w:r>
      <w:r w:rsidR="000756E0" w:rsidRPr="00CC7BF1">
        <w:rPr>
          <w:rFonts w:ascii="Garamond" w:hAnsi="Garamond"/>
          <w:sz w:val="24"/>
          <w:szCs w:val="24"/>
        </w:rPr>
        <w:t>plani i gazit natyror pë</w:t>
      </w:r>
      <w:r w:rsidRPr="00CC7BF1">
        <w:rPr>
          <w:rFonts w:ascii="Garamond" w:hAnsi="Garamond"/>
          <w:sz w:val="24"/>
          <w:szCs w:val="24"/>
        </w:rPr>
        <w:t xml:space="preserve">r Shqipërinë dhe </w:t>
      </w:r>
      <w:r w:rsidR="000756E0" w:rsidRPr="00CC7BF1">
        <w:rPr>
          <w:rFonts w:ascii="Garamond" w:hAnsi="Garamond"/>
          <w:sz w:val="24"/>
          <w:szCs w:val="24"/>
        </w:rPr>
        <w:t>identifikimi i projekteve prioritare në fushën e gazit natyror</w:t>
      </w:r>
      <w:r w:rsidR="000756E0">
        <w:rPr>
          <w:rFonts w:ascii="Garamond" w:hAnsi="Garamond"/>
          <w:sz w:val="24"/>
          <w:szCs w:val="24"/>
        </w:rPr>
        <w:t>”</w:t>
      </w:r>
      <w:r w:rsidRPr="00CC7BF1">
        <w:rPr>
          <w:rFonts w:ascii="Garamond" w:hAnsi="Garamond"/>
          <w:sz w:val="24"/>
          <w:szCs w:val="24"/>
        </w:rPr>
        <w:t xml:space="preserve"> dhe “Gazifikimi i E</w:t>
      </w:r>
      <w:r w:rsidR="000756E0">
        <w:rPr>
          <w:rFonts w:ascii="Garamond" w:hAnsi="Garamond"/>
          <w:sz w:val="24"/>
          <w:szCs w:val="24"/>
        </w:rPr>
        <w:t>v</w:t>
      </w:r>
      <w:r w:rsidRPr="00CC7BF1">
        <w:rPr>
          <w:rFonts w:ascii="Garamond" w:hAnsi="Garamond"/>
          <w:sz w:val="24"/>
          <w:szCs w:val="24"/>
        </w:rPr>
        <w:t>ropës Jug</w:t>
      </w:r>
      <w:r w:rsidR="000756E0">
        <w:rPr>
          <w:rFonts w:ascii="Garamond" w:hAnsi="Garamond"/>
          <w:sz w:val="24"/>
          <w:szCs w:val="24"/>
        </w:rPr>
        <w:t>l</w:t>
      </w:r>
      <w:r w:rsidRPr="00CC7BF1">
        <w:rPr>
          <w:rFonts w:ascii="Garamond" w:hAnsi="Garamond"/>
          <w:sz w:val="24"/>
          <w:szCs w:val="24"/>
        </w:rPr>
        <w:t>indore</w:t>
      </w:r>
      <w:r w:rsidR="000756E0">
        <w:rPr>
          <w:rFonts w:ascii="Garamond" w:hAnsi="Garamond"/>
          <w:sz w:val="24"/>
          <w:szCs w:val="24"/>
        </w:rPr>
        <w:t>”</w:t>
      </w:r>
      <w:r w:rsidRPr="00CC7BF1">
        <w:rPr>
          <w:rFonts w:ascii="Garamond" w:hAnsi="Garamond"/>
          <w:sz w:val="24"/>
          <w:szCs w:val="24"/>
        </w:rPr>
        <w:t xml:space="preserve"> dhe e ka bashkëlidhur aplikimit në gjuhën angleze. Do t</w:t>
      </w:r>
      <w:r w:rsidR="001A1F76">
        <w:rPr>
          <w:rFonts w:ascii="Garamond" w:hAnsi="Garamond"/>
          <w:sz w:val="24"/>
          <w:szCs w:val="24"/>
        </w:rPr>
        <w:t>’</w:t>
      </w:r>
      <w:r w:rsidRPr="00CC7BF1">
        <w:rPr>
          <w:rFonts w:ascii="Garamond" w:hAnsi="Garamond"/>
          <w:sz w:val="24"/>
          <w:szCs w:val="24"/>
        </w:rPr>
        <w:t xml:space="preserve">i kërkohet shoqërisë ta përcjellë edhe në shqip. </w:t>
      </w:r>
    </w:p>
    <w:p w14:paraId="45E37956" w14:textId="77777777"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 xml:space="preserve">Dokumente specifike për llojin e licencës, </w:t>
      </w:r>
    </w:p>
    <w:p w14:paraId="42B2A378" w14:textId="0002F86C"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Neni 9</w:t>
      </w:r>
      <w:r w:rsidR="001A1F76">
        <w:rPr>
          <w:rFonts w:ascii="Garamond" w:hAnsi="Garamond"/>
          <w:sz w:val="24"/>
          <w:szCs w:val="24"/>
        </w:rPr>
        <w:t>,</w:t>
      </w:r>
      <w:r w:rsidRPr="00CC7BF1">
        <w:rPr>
          <w:rFonts w:ascii="Garamond" w:hAnsi="Garamond"/>
          <w:sz w:val="24"/>
          <w:szCs w:val="24"/>
        </w:rPr>
        <w:t xml:space="preserve"> pika 2, </w:t>
      </w:r>
      <w:r w:rsidR="000756E0">
        <w:rPr>
          <w:rFonts w:ascii="Garamond" w:hAnsi="Garamond"/>
          <w:sz w:val="24"/>
          <w:szCs w:val="24"/>
        </w:rPr>
        <w:t>germa</w:t>
      </w:r>
      <w:r w:rsidRPr="00CC7BF1">
        <w:rPr>
          <w:rFonts w:ascii="Garamond" w:hAnsi="Garamond"/>
          <w:sz w:val="24"/>
          <w:szCs w:val="24"/>
        </w:rPr>
        <w:t xml:space="preserve"> “d</w:t>
      </w:r>
      <w:r w:rsidR="000756E0">
        <w:rPr>
          <w:rFonts w:ascii="Garamond" w:hAnsi="Garamond"/>
          <w:sz w:val="24"/>
          <w:szCs w:val="24"/>
        </w:rPr>
        <w:t>”</w:t>
      </w:r>
      <w:r w:rsidRPr="00CC7BF1">
        <w:rPr>
          <w:rFonts w:ascii="Garamond" w:hAnsi="Garamond"/>
          <w:sz w:val="24"/>
          <w:szCs w:val="24"/>
        </w:rPr>
        <w:t>:</w:t>
      </w:r>
    </w:p>
    <w:p w14:paraId="5A361A85" w14:textId="0A8734D8"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Licen</w:t>
      </w:r>
      <w:r w:rsidR="000756E0">
        <w:rPr>
          <w:rFonts w:ascii="Garamond" w:hAnsi="Garamond"/>
          <w:sz w:val="24"/>
          <w:szCs w:val="24"/>
        </w:rPr>
        <w:t>c</w:t>
      </w:r>
      <w:r w:rsidRPr="00CC7BF1">
        <w:rPr>
          <w:rFonts w:ascii="Garamond" w:hAnsi="Garamond"/>
          <w:sz w:val="24"/>
          <w:szCs w:val="24"/>
        </w:rPr>
        <w:t xml:space="preserve">a për </w:t>
      </w:r>
      <w:r w:rsidR="001A1F76" w:rsidRPr="00CC7BF1">
        <w:rPr>
          <w:rFonts w:ascii="Garamond" w:hAnsi="Garamond"/>
          <w:sz w:val="24"/>
          <w:szCs w:val="24"/>
        </w:rPr>
        <w:t>operimin e hapësirave të depozitimit të gazit natyror</w:t>
      </w:r>
      <w:r w:rsidRPr="00CC7BF1">
        <w:rPr>
          <w:rFonts w:ascii="Garamond" w:hAnsi="Garamond"/>
          <w:sz w:val="24"/>
          <w:szCs w:val="24"/>
        </w:rPr>
        <w:t xml:space="preserve">: </w:t>
      </w:r>
    </w:p>
    <w:p w14:paraId="68A437AE" w14:textId="77777777"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Informacion me të dhëna të përgjithshme dhe teknike të projektit që përfshijnë sa vijon:</w:t>
      </w:r>
    </w:p>
    <w:p w14:paraId="7EF90678" w14:textId="15F75656"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i</w:t>
      </w:r>
      <w:r w:rsidR="000756E0">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Vendndodhjen gjeografike të hapësirës së depozitimit nëntokësor dhe gjurmën e tubacioneve përfshirë një hartë topografike. Plotësuar. </w:t>
      </w:r>
    </w:p>
    <w:p w14:paraId="327A17E4" w14:textId="44B5D984"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ii</w:t>
      </w:r>
      <w:r w:rsidR="000756E0">
        <w:rPr>
          <w:rFonts w:ascii="Garamond" w:hAnsi="Garamond"/>
          <w:sz w:val="24"/>
          <w:szCs w:val="24"/>
        </w:rPr>
        <w:t>.</w:t>
      </w:r>
      <w:r>
        <w:rPr>
          <w:rFonts w:ascii="Garamond" w:hAnsi="Garamond"/>
          <w:sz w:val="24"/>
          <w:szCs w:val="24"/>
        </w:rPr>
        <w:t xml:space="preserve"> </w:t>
      </w:r>
      <w:r w:rsidRPr="00CC7BF1">
        <w:rPr>
          <w:rFonts w:ascii="Garamond" w:hAnsi="Garamond"/>
          <w:sz w:val="24"/>
          <w:szCs w:val="24"/>
        </w:rPr>
        <w:t>Përshkrim të kushteve gjeologjike të hapësirës depozituese nëntokësore. Plotësuar.</w:t>
      </w:r>
    </w:p>
    <w:p w14:paraId="10F347B1" w14:textId="66307AB6"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iii</w:t>
      </w:r>
      <w:r w:rsidR="000756E0">
        <w:rPr>
          <w:rFonts w:ascii="Garamond" w:hAnsi="Garamond"/>
          <w:sz w:val="24"/>
          <w:szCs w:val="24"/>
        </w:rPr>
        <w:t>.</w:t>
      </w:r>
      <w:r>
        <w:rPr>
          <w:rFonts w:ascii="Garamond" w:hAnsi="Garamond"/>
          <w:sz w:val="24"/>
          <w:szCs w:val="24"/>
        </w:rPr>
        <w:t xml:space="preserve"> </w:t>
      </w:r>
      <w:r w:rsidRPr="00CC7BF1">
        <w:rPr>
          <w:rFonts w:ascii="Garamond" w:hAnsi="Garamond"/>
          <w:sz w:val="24"/>
          <w:szCs w:val="24"/>
        </w:rPr>
        <w:t>Volumi maksimal i depozitueshëm dhe gazi i vet i nevojshëm. Plotësuar.</w:t>
      </w:r>
    </w:p>
    <w:p w14:paraId="60121E2D" w14:textId="7F29547E"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iv</w:t>
      </w:r>
      <w:r w:rsidR="000756E0">
        <w:rPr>
          <w:rFonts w:ascii="Garamond" w:hAnsi="Garamond"/>
          <w:sz w:val="24"/>
          <w:szCs w:val="24"/>
        </w:rPr>
        <w:t>.</w:t>
      </w:r>
      <w:r>
        <w:rPr>
          <w:rFonts w:ascii="Garamond" w:hAnsi="Garamond"/>
          <w:sz w:val="24"/>
          <w:szCs w:val="24"/>
        </w:rPr>
        <w:t xml:space="preserve"> </w:t>
      </w:r>
      <w:r w:rsidRPr="00CC7BF1">
        <w:rPr>
          <w:rFonts w:ascii="Garamond" w:hAnsi="Garamond"/>
          <w:sz w:val="24"/>
          <w:szCs w:val="24"/>
        </w:rPr>
        <w:t>Kërkesat minimale të cilësisë që duhet të plotësojë gazi që do të magazinohet. Pa plotësuar. Shoqëria deklaron se dokumentacioni përkatës do të jetë i gatshëm në përfundim të projektit teknik të depozitës.</w:t>
      </w:r>
    </w:p>
    <w:p w14:paraId="321C8C20" w14:textId="6554B644"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lastRenderedPageBreak/>
        <w:t>v</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Profili i debiteve të rilëvrimit të gazit natyror. Pa plotësuar. Shoqëria deklaron se dokumentacioni </w:t>
      </w:r>
      <w:r w:rsidR="001A1F76">
        <w:rPr>
          <w:rFonts w:ascii="Garamond" w:hAnsi="Garamond"/>
          <w:sz w:val="24"/>
          <w:szCs w:val="24"/>
        </w:rPr>
        <w:t>përkatë</w:t>
      </w:r>
      <w:r w:rsidRPr="00CC7BF1">
        <w:rPr>
          <w:rFonts w:ascii="Garamond" w:hAnsi="Garamond"/>
          <w:sz w:val="24"/>
          <w:szCs w:val="24"/>
        </w:rPr>
        <w:t>s do të jetë i gatshëm në përfundim të projektit teknik të depozitës.</w:t>
      </w:r>
    </w:p>
    <w:p w14:paraId="0C38710F" w14:textId="3E7D985C"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vi</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Presioni maksimal i rezervuarit nëntokësor. Plotësuar.</w:t>
      </w:r>
    </w:p>
    <w:p w14:paraId="6C560039" w14:textId="1AE13E78"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vii</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Numri i puseve dhe debitet maksimale të tyre të injektimit dhe të prodhimit. Pa plotësuar. Shoqëria deklaron se dokumentacioni përkatës do të jetë i gatshëm në përfundim të projektit teknik të depozitës.</w:t>
      </w:r>
    </w:p>
    <w:p w14:paraId="3A537841" w14:textId="7E76DEC7"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viii</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Standardet teknike, presionet maksimale të projektuara, kërkesat e komprimimit dhe matjes dhe karakteristikat e tjera teknike të makinerive dhe pajisjeve teknike që do të instalohen. Pa plotësuar. Shoqëria deklaron se dokumentacioni </w:t>
      </w:r>
      <w:r w:rsidR="001A1F76">
        <w:rPr>
          <w:rFonts w:ascii="Garamond" w:hAnsi="Garamond"/>
          <w:sz w:val="24"/>
          <w:szCs w:val="24"/>
        </w:rPr>
        <w:t>p</w:t>
      </w:r>
      <w:r w:rsidR="00003C32">
        <w:rPr>
          <w:rFonts w:ascii="Garamond" w:hAnsi="Garamond"/>
          <w:sz w:val="24"/>
          <w:szCs w:val="24"/>
        </w:rPr>
        <w:t>ë</w:t>
      </w:r>
      <w:r w:rsidR="001A1F76">
        <w:rPr>
          <w:rFonts w:ascii="Garamond" w:hAnsi="Garamond"/>
          <w:sz w:val="24"/>
          <w:szCs w:val="24"/>
        </w:rPr>
        <w:t>rkatë</w:t>
      </w:r>
      <w:r w:rsidRPr="00CC7BF1">
        <w:rPr>
          <w:rFonts w:ascii="Garamond" w:hAnsi="Garamond"/>
          <w:sz w:val="24"/>
          <w:szCs w:val="24"/>
        </w:rPr>
        <w:t>s do të jetë i gatshëm në përfundim të projektit teknik të depozitës.</w:t>
      </w:r>
    </w:p>
    <w:p w14:paraId="2F391EAB" w14:textId="59601D9D"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ix</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Kërkesat minimale të cilësisë së gazit që do të livrohet sërish dhe instalimet që sigurojnë që cilësia e përcaktuar është arritur. Pa plotësuar. Shoqëria deklaron se dokumentacioni </w:t>
      </w:r>
      <w:r w:rsidR="001A1F76">
        <w:rPr>
          <w:rFonts w:ascii="Garamond" w:hAnsi="Garamond"/>
          <w:sz w:val="24"/>
          <w:szCs w:val="24"/>
        </w:rPr>
        <w:t>p</w:t>
      </w:r>
      <w:r w:rsidR="00003C32">
        <w:rPr>
          <w:rFonts w:ascii="Garamond" w:hAnsi="Garamond"/>
          <w:sz w:val="24"/>
          <w:szCs w:val="24"/>
        </w:rPr>
        <w:t>ë</w:t>
      </w:r>
      <w:r w:rsidR="001A1F76">
        <w:rPr>
          <w:rFonts w:ascii="Garamond" w:hAnsi="Garamond"/>
          <w:sz w:val="24"/>
          <w:szCs w:val="24"/>
        </w:rPr>
        <w:t>rkatë</w:t>
      </w:r>
      <w:r w:rsidRPr="00CC7BF1">
        <w:rPr>
          <w:rFonts w:ascii="Garamond" w:hAnsi="Garamond"/>
          <w:sz w:val="24"/>
          <w:szCs w:val="24"/>
        </w:rPr>
        <w:t>s do të jetë i gatshëm në përfundim të projektit teknik të depozitës.</w:t>
      </w:r>
    </w:p>
    <w:p w14:paraId="3D5A63C8" w14:textId="14805E55"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x</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Dëshmi të kontratave/angazhimeve për depozitim. Pa plotësuar. Shoqëria deklaron se dokumentacioni do të jetë i gatshëm në</w:t>
      </w:r>
      <w:r w:rsidR="001A1F76">
        <w:rPr>
          <w:rFonts w:ascii="Garamond" w:hAnsi="Garamond"/>
          <w:sz w:val="24"/>
          <w:szCs w:val="24"/>
        </w:rPr>
        <w:t>n</w:t>
      </w:r>
      <w:r w:rsidRPr="00CC7BF1">
        <w:rPr>
          <w:rFonts w:ascii="Garamond" w:hAnsi="Garamond"/>
          <w:sz w:val="24"/>
          <w:szCs w:val="24"/>
        </w:rPr>
        <w:t>fazat e para të projektit.</w:t>
      </w:r>
    </w:p>
    <w:p w14:paraId="4FB2CB71" w14:textId="600E4CD6"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xi</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Kategoritë dhe listën e </w:t>
      </w:r>
      <w:r w:rsidR="001A1F76">
        <w:rPr>
          <w:rFonts w:ascii="Garamond" w:hAnsi="Garamond"/>
          <w:sz w:val="24"/>
          <w:szCs w:val="24"/>
        </w:rPr>
        <w:t xml:space="preserve">konsumatorëve </w:t>
      </w:r>
      <w:r w:rsidRPr="00CC7BF1">
        <w:rPr>
          <w:rFonts w:ascii="Garamond" w:hAnsi="Garamond"/>
          <w:sz w:val="24"/>
          <w:szCs w:val="24"/>
        </w:rPr>
        <w:t>(Projekti). Pa plotësuar. Shoqëria deklaron se dokumentacioni do të jetë i gatshëm në fazat e para të projektit.</w:t>
      </w:r>
    </w:p>
    <w:p w14:paraId="19339B73" w14:textId="43A585EA"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xii</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Kërkesat e pritshme për hyrje prej palëve të treta ose çdo kërkesë e pritshme për përjashtim nga e drejta për hyrje e palëve t</w:t>
      </w:r>
      <w:r w:rsidR="00746FA7">
        <w:rPr>
          <w:rFonts w:ascii="Garamond" w:hAnsi="Garamond"/>
          <w:sz w:val="24"/>
          <w:szCs w:val="24"/>
        </w:rPr>
        <w:t>ë</w:t>
      </w:r>
      <w:r w:rsidRPr="00CC7BF1">
        <w:rPr>
          <w:rFonts w:ascii="Garamond" w:hAnsi="Garamond"/>
          <w:sz w:val="24"/>
          <w:szCs w:val="24"/>
        </w:rPr>
        <w:t xml:space="preserve"> treta sikurse çdo vendim i dhënë më parë për përjashtim prej detyrimit të dhënies së të drejtës së hyrjes për infrastrukturat e reja sipas </w:t>
      </w:r>
      <w:r w:rsidR="001A1F76" w:rsidRPr="00CC7BF1">
        <w:rPr>
          <w:rFonts w:ascii="Garamond" w:hAnsi="Garamond"/>
          <w:sz w:val="24"/>
          <w:szCs w:val="24"/>
        </w:rPr>
        <w:t>ligjit nr</w:t>
      </w:r>
      <w:r w:rsidRPr="00CC7BF1">
        <w:rPr>
          <w:rFonts w:ascii="Garamond" w:hAnsi="Garamond"/>
          <w:sz w:val="24"/>
          <w:szCs w:val="24"/>
        </w:rPr>
        <w:t xml:space="preserve">. 102/ 2015, </w:t>
      </w:r>
      <w:r w:rsidR="001A1F76">
        <w:rPr>
          <w:rFonts w:ascii="Garamond" w:hAnsi="Garamond"/>
          <w:sz w:val="24"/>
          <w:szCs w:val="24"/>
        </w:rPr>
        <w:t>“</w:t>
      </w:r>
      <w:r w:rsidRPr="00CC7BF1">
        <w:rPr>
          <w:rFonts w:ascii="Garamond" w:hAnsi="Garamond"/>
          <w:sz w:val="24"/>
          <w:szCs w:val="24"/>
        </w:rPr>
        <w:t xml:space="preserve">Për </w:t>
      </w:r>
      <w:r w:rsidR="001A1F76" w:rsidRPr="00CC7BF1">
        <w:rPr>
          <w:rFonts w:ascii="Garamond" w:hAnsi="Garamond"/>
          <w:sz w:val="24"/>
          <w:szCs w:val="24"/>
        </w:rPr>
        <w:t>sektorin e gazit natyror</w:t>
      </w:r>
      <w:r w:rsidR="001A1F76">
        <w:rPr>
          <w:rFonts w:ascii="Garamond" w:hAnsi="Garamond"/>
          <w:sz w:val="24"/>
          <w:szCs w:val="24"/>
        </w:rPr>
        <w:t>”</w:t>
      </w:r>
      <w:r w:rsidRPr="00CC7BF1">
        <w:rPr>
          <w:rFonts w:ascii="Garamond" w:hAnsi="Garamond"/>
          <w:sz w:val="24"/>
          <w:szCs w:val="24"/>
        </w:rPr>
        <w:t>. Shoqëria deklaron se, për momentin nuk është e aplikueshme, sepse nuk ka aktorë të tjerë dhe tregu i gazit nuk është konsoliduar.</w:t>
      </w:r>
    </w:p>
    <w:p w14:paraId="6BDF45BE" w14:textId="5771CB25"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xiii</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Punët e Aplikantit për</w:t>
      </w:r>
      <w:r w:rsidR="001A1F76">
        <w:rPr>
          <w:rFonts w:ascii="Garamond" w:hAnsi="Garamond"/>
          <w:sz w:val="24"/>
          <w:szCs w:val="24"/>
        </w:rPr>
        <w:t>:</w:t>
      </w:r>
      <w:r w:rsidRPr="00CC7BF1">
        <w:rPr>
          <w:rFonts w:ascii="Garamond" w:hAnsi="Garamond"/>
          <w:sz w:val="24"/>
          <w:szCs w:val="24"/>
        </w:rPr>
        <w:t xml:space="preserve"> a) zgjidhjen teknike të propozuar</w:t>
      </w:r>
      <w:r w:rsidR="001A1F76">
        <w:rPr>
          <w:rFonts w:ascii="Garamond" w:hAnsi="Garamond"/>
          <w:sz w:val="24"/>
          <w:szCs w:val="24"/>
        </w:rPr>
        <w:t>;</w:t>
      </w:r>
      <w:r w:rsidRPr="00CC7BF1">
        <w:rPr>
          <w:rFonts w:ascii="Garamond" w:hAnsi="Garamond"/>
          <w:sz w:val="24"/>
          <w:szCs w:val="24"/>
        </w:rPr>
        <w:t xml:space="preserve"> b) vlerësimin e ndikimit mjedisor</w:t>
      </w:r>
      <w:r w:rsidR="001A1F76">
        <w:rPr>
          <w:rFonts w:ascii="Garamond" w:hAnsi="Garamond"/>
          <w:sz w:val="24"/>
          <w:szCs w:val="24"/>
        </w:rPr>
        <w:t>;</w:t>
      </w:r>
      <w:r w:rsidRPr="00CC7BF1">
        <w:rPr>
          <w:rFonts w:ascii="Garamond" w:hAnsi="Garamond"/>
          <w:sz w:val="24"/>
          <w:szCs w:val="24"/>
        </w:rPr>
        <w:t xml:space="preserve"> c) vlerësimin e kostos</w:t>
      </w:r>
      <w:r w:rsidR="001A1F76">
        <w:rPr>
          <w:rFonts w:ascii="Garamond" w:hAnsi="Garamond"/>
          <w:sz w:val="24"/>
          <w:szCs w:val="24"/>
        </w:rPr>
        <w:t>;</w:t>
      </w:r>
      <w:r w:rsidRPr="00CC7BF1">
        <w:rPr>
          <w:rFonts w:ascii="Garamond" w:hAnsi="Garamond"/>
          <w:sz w:val="24"/>
          <w:szCs w:val="24"/>
        </w:rPr>
        <w:t xml:space="preserve"> d) parashikimet ekonomike duke përfshire mënyrat e financimit të cilat justifikojnë planin e biznesit për projektin e depozitimit nëntokësor të gazit natyror të përgatitura nga një shoqëri e specializuar. Pa plotësuar. Shoqëria deklaron se do të specifikohet në </w:t>
      </w:r>
      <w:r w:rsidR="001A1F76" w:rsidRPr="00CC7BF1">
        <w:rPr>
          <w:rFonts w:ascii="Garamond" w:hAnsi="Garamond"/>
          <w:sz w:val="24"/>
          <w:szCs w:val="24"/>
        </w:rPr>
        <w:t>studimin e fizibilitetit.</w:t>
      </w:r>
    </w:p>
    <w:p w14:paraId="6F83885A" w14:textId="4F34AAB6"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xiv</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Programin e punës për zbatimin e projektit dhe jetëgjatësia e pritshme e projektit. Pa plotësuar. Shoqëria deklaron se do të specifikohet në </w:t>
      </w:r>
      <w:r w:rsidR="001A1F76" w:rsidRPr="00CC7BF1">
        <w:rPr>
          <w:rFonts w:ascii="Garamond" w:hAnsi="Garamond"/>
          <w:sz w:val="24"/>
          <w:szCs w:val="24"/>
        </w:rPr>
        <w:t>studimin e fizibilitetit</w:t>
      </w:r>
      <w:r w:rsidRPr="00CC7BF1">
        <w:rPr>
          <w:rFonts w:ascii="Garamond" w:hAnsi="Garamond"/>
          <w:sz w:val="24"/>
          <w:szCs w:val="24"/>
        </w:rPr>
        <w:t>.</w:t>
      </w:r>
    </w:p>
    <w:p w14:paraId="2412C821" w14:textId="514F33AA"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xv</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Planet vjetore të investimit për përmirësimin, zgjerimin ose modifikime të tjera të hapësirave të depozitimit do të hartohen sipas nenit 56</w:t>
      </w:r>
      <w:r w:rsidR="001A1F76">
        <w:rPr>
          <w:rFonts w:ascii="Garamond" w:hAnsi="Garamond"/>
          <w:sz w:val="24"/>
          <w:szCs w:val="24"/>
        </w:rPr>
        <w:t>,</w:t>
      </w:r>
      <w:r w:rsidRPr="00CC7BF1">
        <w:rPr>
          <w:rFonts w:ascii="Garamond" w:hAnsi="Garamond"/>
          <w:sz w:val="24"/>
          <w:szCs w:val="24"/>
        </w:rPr>
        <w:t xml:space="preserve"> pika 2</w:t>
      </w:r>
      <w:r w:rsidR="001A1F76">
        <w:rPr>
          <w:rFonts w:ascii="Garamond" w:hAnsi="Garamond"/>
          <w:sz w:val="24"/>
          <w:szCs w:val="24"/>
        </w:rPr>
        <w:t>,</w:t>
      </w:r>
      <w:r w:rsidRPr="00CC7BF1">
        <w:rPr>
          <w:rFonts w:ascii="Garamond" w:hAnsi="Garamond"/>
          <w:sz w:val="24"/>
          <w:szCs w:val="24"/>
        </w:rPr>
        <w:t xml:space="preserve"> të ligjit </w:t>
      </w:r>
      <w:r w:rsidR="001A1F76">
        <w:rPr>
          <w:rFonts w:ascii="Garamond" w:hAnsi="Garamond"/>
          <w:sz w:val="24"/>
          <w:szCs w:val="24"/>
        </w:rPr>
        <w:t xml:space="preserve">nr. </w:t>
      </w:r>
      <w:r w:rsidRPr="00CC7BF1">
        <w:rPr>
          <w:rFonts w:ascii="Garamond" w:hAnsi="Garamond"/>
          <w:sz w:val="24"/>
          <w:szCs w:val="24"/>
        </w:rPr>
        <w:t xml:space="preserve">102/2015 “Për </w:t>
      </w:r>
      <w:r w:rsidR="001A1F76" w:rsidRPr="00CC7BF1">
        <w:rPr>
          <w:rFonts w:ascii="Garamond" w:hAnsi="Garamond"/>
          <w:sz w:val="24"/>
          <w:szCs w:val="24"/>
        </w:rPr>
        <w:t>sektorin e gazit natyror</w:t>
      </w:r>
      <w:r w:rsidR="000756E0">
        <w:rPr>
          <w:rFonts w:ascii="Garamond" w:hAnsi="Garamond"/>
          <w:sz w:val="24"/>
          <w:szCs w:val="24"/>
        </w:rPr>
        <w:t>”</w:t>
      </w:r>
      <w:r w:rsidRPr="00CC7BF1">
        <w:rPr>
          <w:rFonts w:ascii="Garamond" w:hAnsi="Garamond"/>
          <w:sz w:val="24"/>
          <w:szCs w:val="24"/>
        </w:rPr>
        <w:t xml:space="preserve">. Pa plotësuar. Shoqëria deklaron se do të specifikohet në </w:t>
      </w:r>
      <w:r w:rsidR="001A1F76" w:rsidRPr="00CC7BF1">
        <w:rPr>
          <w:rFonts w:ascii="Garamond" w:hAnsi="Garamond"/>
          <w:sz w:val="24"/>
          <w:szCs w:val="24"/>
        </w:rPr>
        <w:t>studimin e fizibilitetit</w:t>
      </w:r>
      <w:r w:rsidRPr="00CC7BF1">
        <w:rPr>
          <w:rFonts w:ascii="Garamond" w:hAnsi="Garamond"/>
          <w:sz w:val="24"/>
          <w:szCs w:val="24"/>
        </w:rPr>
        <w:t>.</w:t>
      </w:r>
    </w:p>
    <w:p w14:paraId="7F944EF6" w14:textId="271F3C3F"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xvi</w:t>
      </w:r>
      <w:r w:rsidR="001A1F76">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Programi i parashikuar i mirëmbajtjes së hapësirave të depozitimit. Pa plotësuar. Shoqëria deklaron se do të specifikohet në </w:t>
      </w:r>
      <w:r w:rsidR="001A1F76" w:rsidRPr="00CC7BF1">
        <w:rPr>
          <w:rFonts w:ascii="Garamond" w:hAnsi="Garamond"/>
          <w:sz w:val="24"/>
          <w:szCs w:val="24"/>
        </w:rPr>
        <w:t>studimin e fizibilitetit</w:t>
      </w:r>
      <w:r w:rsidRPr="00CC7BF1">
        <w:rPr>
          <w:rFonts w:ascii="Garamond" w:hAnsi="Garamond"/>
          <w:sz w:val="24"/>
          <w:szCs w:val="24"/>
        </w:rPr>
        <w:t>.</w:t>
      </w:r>
    </w:p>
    <w:p w14:paraId="3ABF8045" w14:textId="5053EB02"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w:t>
      </w:r>
      <w:r>
        <w:rPr>
          <w:rFonts w:ascii="Garamond" w:hAnsi="Garamond"/>
          <w:sz w:val="24"/>
          <w:szCs w:val="24"/>
        </w:rPr>
        <w:t xml:space="preserve"> </w:t>
      </w:r>
      <w:r w:rsidRPr="00CC7BF1">
        <w:rPr>
          <w:rFonts w:ascii="Garamond" w:hAnsi="Garamond"/>
          <w:sz w:val="24"/>
          <w:szCs w:val="24"/>
        </w:rPr>
        <w:t xml:space="preserve">Për mungesën e dokumentacionit të sipërcituar, do t’i kërkohet shoqërisë ta përcjellë në ERE në zbatim të “Rregullores për procedurat dhe afatet për dhënien, modifikimin, transferimin, rinovimin dhe heqjen e licencave në sektorin e </w:t>
      </w:r>
      <w:r w:rsidR="002007ED" w:rsidRPr="00CC7BF1">
        <w:rPr>
          <w:rFonts w:ascii="Garamond" w:hAnsi="Garamond"/>
          <w:sz w:val="24"/>
          <w:szCs w:val="24"/>
        </w:rPr>
        <w:t>gazit natyror</w:t>
      </w:r>
      <w:r w:rsidRPr="00CC7BF1">
        <w:rPr>
          <w:rFonts w:ascii="Garamond" w:hAnsi="Garamond"/>
          <w:sz w:val="24"/>
          <w:szCs w:val="24"/>
        </w:rPr>
        <w:t>, brenda afateve të caktuara.</w:t>
      </w:r>
    </w:p>
    <w:p w14:paraId="6712F4E1" w14:textId="77777777"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 xml:space="preserve">Për gjithë sa më sipër cituar, Bordi të ERE-s, </w:t>
      </w:r>
    </w:p>
    <w:p w14:paraId="5D495499" w14:textId="77777777" w:rsidR="00CC7BF1" w:rsidRPr="00CC7BF1" w:rsidRDefault="00CC7BF1" w:rsidP="00CC7BF1">
      <w:pPr>
        <w:spacing w:after="0" w:line="240" w:lineRule="auto"/>
        <w:ind w:firstLine="284"/>
        <w:jc w:val="both"/>
        <w:rPr>
          <w:rFonts w:ascii="Garamond" w:hAnsi="Garamond"/>
          <w:sz w:val="24"/>
          <w:szCs w:val="24"/>
        </w:rPr>
      </w:pPr>
    </w:p>
    <w:p w14:paraId="613F4AE5" w14:textId="0331E51D" w:rsidR="00CC7BF1" w:rsidRPr="00CC7BF1" w:rsidRDefault="00CC7BF1" w:rsidP="00CC7BF1">
      <w:pPr>
        <w:spacing w:after="0" w:line="240" w:lineRule="auto"/>
        <w:jc w:val="center"/>
        <w:rPr>
          <w:rFonts w:ascii="Garamond" w:hAnsi="Garamond"/>
          <w:sz w:val="24"/>
          <w:szCs w:val="24"/>
        </w:rPr>
      </w:pPr>
      <w:r w:rsidRPr="00CC7BF1">
        <w:rPr>
          <w:rFonts w:ascii="Garamond" w:hAnsi="Garamond"/>
          <w:sz w:val="24"/>
          <w:szCs w:val="24"/>
        </w:rPr>
        <w:t>VENDOSI:</w:t>
      </w:r>
    </w:p>
    <w:p w14:paraId="542920D0" w14:textId="77777777" w:rsidR="00CC7BF1" w:rsidRPr="00CC7BF1" w:rsidRDefault="00CC7BF1" w:rsidP="00CC7BF1">
      <w:pPr>
        <w:spacing w:after="0" w:line="240" w:lineRule="auto"/>
        <w:ind w:firstLine="284"/>
        <w:jc w:val="both"/>
        <w:rPr>
          <w:rFonts w:ascii="Garamond" w:hAnsi="Garamond"/>
          <w:sz w:val="24"/>
          <w:szCs w:val="24"/>
        </w:rPr>
      </w:pPr>
    </w:p>
    <w:p w14:paraId="48DC9B70" w14:textId="6DEBBE0A"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1. </w:t>
      </w:r>
      <w:r w:rsidRPr="00CC7BF1">
        <w:rPr>
          <w:rFonts w:ascii="Garamond" w:hAnsi="Garamond"/>
          <w:sz w:val="24"/>
          <w:szCs w:val="24"/>
        </w:rPr>
        <w:t>Të fillojë procedurën për licencimin e shoqërisë “Albgaz</w:t>
      </w:r>
      <w:r w:rsidR="000756E0">
        <w:rPr>
          <w:rFonts w:ascii="Garamond" w:hAnsi="Garamond"/>
          <w:sz w:val="24"/>
          <w:szCs w:val="24"/>
        </w:rPr>
        <w:t>”</w:t>
      </w:r>
      <w:r w:rsidRPr="00CC7BF1">
        <w:rPr>
          <w:rFonts w:ascii="Garamond" w:hAnsi="Garamond"/>
          <w:sz w:val="24"/>
          <w:szCs w:val="24"/>
        </w:rPr>
        <w:t xml:space="preserve"> sh.a. në aktivitetin e </w:t>
      </w:r>
      <w:r w:rsidR="00534792">
        <w:rPr>
          <w:rFonts w:ascii="Garamond" w:hAnsi="Garamond"/>
          <w:sz w:val="24"/>
          <w:szCs w:val="24"/>
        </w:rPr>
        <w:t>o</w:t>
      </w:r>
      <w:r w:rsidRPr="00CC7BF1">
        <w:rPr>
          <w:rFonts w:ascii="Garamond" w:hAnsi="Garamond"/>
          <w:sz w:val="24"/>
          <w:szCs w:val="24"/>
        </w:rPr>
        <w:t>perimit në hap</w:t>
      </w:r>
      <w:r w:rsidR="00534792">
        <w:rPr>
          <w:rFonts w:ascii="Garamond" w:hAnsi="Garamond"/>
          <w:sz w:val="24"/>
          <w:szCs w:val="24"/>
        </w:rPr>
        <w:t>ë</w:t>
      </w:r>
      <w:r w:rsidRPr="00CC7BF1">
        <w:rPr>
          <w:rFonts w:ascii="Garamond" w:hAnsi="Garamond"/>
          <w:sz w:val="24"/>
          <w:szCs w:val="24"/>
        </w:rPr>
        <w:t>sirave të depozitimit të gazit natyror, për një afat 30</w:t>
      </w:r>
      <w:r w:rsidR="00534792">
        <w:rPr>
          <w:rFonts w:ascii="Garamond" w:hAnsi="Garamond"/>
          <w:sz w:val="24"/>
          <w:szCs w:val="24"/>
        </w:rPr>
        <w:t>-</w:t>
      </w:r>
      <w:r w:rsidRPr="00CC7BF1">
        <w:rPr>
          <w:rFonts w:ascii="Garamond" w:hAnsi="Garamond"/>
          <w:sz w:val="24"/>
          <w:szCs w:val="24"/>
        </w:rPr>
        <w:t>vjeçar.</w:t>
      </w:r>
    </w:p>
    <w:p w14:paraId="5243E34A" w14:textId="4428A430" w:rsidR="00CC7BF1" w:rsidRPr="00CC7BF1" w:rsidRDefault="00CC7BF1" w:rsidP="00CC7BF1">
      <w:pPr>
        <w:spacing w:after="0" w:line="240" w:lineRule="auto"/>
        <w:ind w:firstLine="284"/>
        <w:jc w:val="both"/>
        <w:rPr>
          <w:rFonts w:ascii="Garamond" w:hAnsi="Garamond"/>
          <w:sz w:val="24"/>
          <w:szCs w:val="24"/>
        </w:rPr>
      </w:pPr>
      <w:r>
        <w:rPr>
          <w:rFonts w:ascii="Garamond" w:hAnsi="Garamond"/>
          <w:sz w:val="24"/>
          <w:szCs w:val="24"/>
        </w:rPr>
        <w:t xml:space="preserve">2. </w:t>
      </w:r>
      <w:r w:rsidRPr="00CC7BF1">
        <w:rPr>
          <w:rFonts w:ascii="Garamond" w:hAnsi="Garamond"/>
          <w:sz w:val="24"/>
          <w:szCs w:val="24"/>
        </w:rPr>
        <w:t>Drejtoria Licencimit, Autorizimeve dhe Mbikëqyrjes, të njoftojë palët e interesit për vendimin e Bordit të ERE-s.</w:t>
      </w:r>
    </w:p>
    <w:p w14:paraId="79D3E4B5" w14:textId="77777777"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Ky vendim hyn në fuqi menjëherë.</w:t>
      </w:r>
    </w:p>
    <w:p w14:paraId="50F9F6CE" w14:textId="37F75B65"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lastRenderedPageBreak/>
        <w:t>Për këtë vendim mund të kërkohet rishikim brenda 7 ditëve kalendarike</w:t>
      </w:r>
      <w:r w:rsidR="002C43FE">
        <w:rPr>
          <w:rFonts w:ascii="Garamond" w:hAnsi="Garamond"/>
          <w:sz w:val="24"/>
          <w:szCs w:val="24"/>
        </w:rPr>
        <w:t>,</w:t>
      </w:r>
      <w:r w:rsidRPr="00CC7BF1">
        <w:rPr>
          <w:rFonts w:ascii="Garamond" w:hAnsi="Garamond"/>
          <w:sz w:val="24"/>
          <w:szCs w:val="24"/>
        </w:rPr>
        <w:t xml:space="preserve"> si dhe mund të bëhet ankim në Gjykatën Administrative Tiranë, br</w:t>
      </w:r>
      <w:r w:rsidR="00534792">
        <w:rPr>
          <w:rFonts w:ascii="Garamond" w:hAnsi="Garamond"/>
          <w:sz w:val="24"/>
          <w:szCs w:val="24"/>
        </w:rPr>
        <w:t>e</w:t>
      </w:r>
      <w:r w:rsidRPr="00CC7BF1">
        <w:rPr>
          <w:rFonts w:ascii="Garamond" w:hAnsi="Garamond"/>
          <w:sz w:val="24"/>
          <w:szCs w:val="24"/>
        </w:rPr>
        <w:t>nda 45 ditëve kalendarike nga dita e publikimit në Fletoren Zyrtare.</w:t>
      </w:r>
    </w:p>
    <w:p w14:paraId="207E0AD7" w14:textId="77777777" w:rsidR="00CC7BF1" w:rsidRPr="00CC7BF1" w:rsidRDefault="00CC7BF1" w:rsidP="00CC7BF1">
      <w:pPr>
        <w:spacing w:after="0" w:line="240" w:lineRule="auto"/>
        <w:ind w:firstLine="284"/>
        <w:jc w:val="both"/>
        <w:rPr>
          <w:rFonts w:ascii="Garamond" w:hAnsi="Garamond"/>
          <w:sz w:val="24"/>
          <w:szCs w:val="24"/>
        </w:rPr>
      </w:pPr>
      <w:r w:rsidRPr="00CC7BF1">
        <w:rPr>
          <w:rFonts w:ascii="Garamond" w:hAnsi="Garamond"/>
          <w:sz w:val="24"/>
          <w:szCs w:val="24"/>
        </w:rPr>
        <w:t>Ky vendim botohet në Fletoren Zyrtare.</w:t>
      </w:r>
    </w:p>
    <w:p w14:paraId="1E7290F5" w14:textId="77777777" w:rsidR="00CC7BF1" w:rsidRPr="00CC7BF1" w:rsidRDefault="00CC7BF1" w:rsidP="00CC7BF1">
      <w:pPr>
        <w:spacing w:after="0" w:line="240" w:lineRule="auto"/>
        <w:ind w:firstLine="284"/>
        <w:jc w:val="both"/>
        <w:rPr>
          <w:rFonts w:ascii="Garamond" w:hAnsi="Garamond"/>
          <w:sz w:val="24"/>
          <w:szCs w:val="24"/>
        </w:rPr>
      </w:pPr>
    </w:p>
    <w:p w14:paraId="7B577EED" w14:textId="77777777" w:rsidR="00144F7E" w:rsidRDefault="00144F7E" w:rsidP="00144F7E">
      <w:pPr>
        <w:spacing w:after="0" w:line="240" w:lineRule="auto"/>
        <w:ind w:firstLine="284"/>
        <w:jc w:val="right"/>
        <w:rPr>
          <w:rFonts w:ascii="Garamond" w:hAnsi="Garamond"/>
          <w:sz w:val="24"/>
          <w:szCs w:val="24"/>
        </w:rPr>
      </w:pPr>
      <w:r>
        <w:rPr>
          <w:rFonts w:ascii="Garamond" w:hAnsi="Garamond"/>
          <w:sz w:val="24"/>
          <w:szCs w:val="24"/>
        </w:rPr>
        <w:t>NË MUNGESË DHE ME AUTORIZIM</w:t>
      </w:r>
    </w:p>
    <w:p w14:paraId="66AD33F8" w14:textId="77777777" w:rsidR="00144F7E" w:rsidRDefault="00144F7E" w:rsidP="00144F7E">
      <w:pPr>
        <w:spacing w:after="0" w:line="240" w:lineRule="auto"/>
        <w:ind w:firstLine="284"/>
        <w:jc w:val="right"/>
        <w:rPr>
          <w:rFonts w:ascii="Garamond" w:hAnsi="Garamond"/>
          <w:sz w:val="24"/>
          <w:szCs w:val="24"/>
        </w:rPr>
      </w:pPr>
      <w:r>
        <w:rPr>
          <w:rFonts w:ascii="Garamond" w:hAnsi="Garamond"/>
          <w:sz w:val="24"/>
          <w:szCs w:val="24"/>
        </w:rPr>
        <w:t>ANËTARE E BORDIT TË ERE-s</w:t>
      </w:r>
    </w:p>
    <w:p w14:paraId="2C74B39B" w14:textId="32D43EF9" w:rsidR="000C7BB8" w:rsidRDefault="000C7BB8" w:rsidP="000C7BB8">
      <w:pPr>
        <w:spacing w:after="0" w:line="240" w:lineRule="auto"/>
        <w:ind w:firstLine="284"/>
        <w:jc w:val="right"/>
        <w:rPr>
          <w:rFonts w:ascii="Garamond" w:hAnsi="Garamond"/>
          <w:b/>
          <w:sz w:val="24"/>
          <w:szCs w:val="24"/>
        </w:rPr>
      </w:pPr>
      <w:bookmarkStart w:id="0" w:name="_GoBack"/>
      <w:bookmarkEnd w:id="0"/>
      <w:r>
        <w:rPr>
          <w:rFonts w:ascii="Garamond" w:hAnsi="Garamond"/>
          <w:b/>
          <w:sz w:val="24"/>
          <w:szCs w:val="24"/>
        </w:rPr>
        <w:t>Erjola Sadushi</w:t>
      </w:r>
    </w:p>
    <w:p w14:paraId="0732E0D7" w14:textId="77777777" w:rsidR="007D674E" w:rsidRPr="00CC7BF1" w:rsidRDefault="007D674E" w:rsidP="00CC7BF1">
      <w:pPr>
        <w:spacing w:after="0" w:line="240" w:lineRule="auto"/>
        <w:ind w:firstLine="284"/>
        <w:jc w:val="both"/>
        <w:rPr>
          <w:rFonts w:ascii="Garamond" w:hAnsi="Garamond"/>
          <w:sz w:val="24"/>
          <w:szCs w:val="24"/>
        </w:rPr>
      </w:pPr>
    </w:p>
    <w:sectPr w:rsidR="007D674E" w:rsidRPr="00CC7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04A3C20"/>
    <w:lvl w:ilvl="0" w:tplc="04090001">
      <w:start w:val="1"/>
      <w:numFmt w:val="bullet"/>
      <w:lvlText w:val=""/>
      <w:lvlJc w:val="left"/>
      <w:pPr>
        <w:ind w:left="720" w:hanging="360"/>
      </w:pPr>
      <w:rPr>
        <w:rFonts w:ascii="Symbol" w:hAnsi="Symbol" w:hint="default"/>
      </w:rPr>
    </w:lvl>
    <w:lvl w:ilvl="1" w:tplc="041C0003">
      <w:start w:val="1"/>
      <w:numFmt w:val="bullet"/>
      <w:lvlRestart w:val="0"/>
      <w:lvlText w:val="o"/>
      <w:lvlJc w:val="left"/>
      <w:pPr>
        <w:ind w:left="1440" w:hanging="360"/>
      </w:pPr>
      <w:rPr>
        <w:rFonts w:ascii="Courier New" w:hAnsi="Courier New" w:cs="Courier New" w:hint="default"/>
      </w:rPr>
    </w:lvl>
    <w:lvl w:ilvl="2" w:tplc="041C0005">
      <w:start w:val="1"/>
      <w:numFmt w:val="bullet"/>
      <w:lvlRestart w:val="0"/>
      <w:lvlText w:val=""/>
      <w:lvlJc w:val="left"/>
      <w:pPr>
        <w:ind w:left="2160" w:hanging="360"/>
      </w:pPr>
      <w:rPr>
        <w:rFonts w:ascii="Wingdings" w:hAnsi="Wingdings" w:hint="default"/>
      </w:rPr>
    </w:lvl>
    <w:lvl w:ilvl="3" w:tplc="041C0001">
      <w:start w:val="1"/>
      <w:numFmt w:val="bullet"/>
      <w:lvlRestart w:val="0"/>
      <w:lvlText w:val=""/>
      <w:lvlJc w:val="left"/>
      <w:pPr>
        <w:ind w:left="2880" w:hanging="360"/>
      </w:pPr>
      <w:rPr>
        <w:rFonts w:ascii="Symbol" w:hAnsi="Symbol" w:hint="default"/>
      </w:rPr>
    </w:lvl>
    <w:lvl w:ilvl="4" w:tplc="041C0003">
      <w:start w:val="1"/>
      <w:numFmt w:val="bullet"/>
      <w:lvlRestart w:val="0"/>
      <w:lvlText w:val="o"/>
      <w:lvlJc w:val="left"/>
      <w:pPr>
        <w:ind w:left="3600" w:hanging="360"/>
      </w:pPr>
      <w:rPr>
        <w:rFonts w:ascii="Courier New" w:hAnsi="Courier New" w:cs="Courier New" w:hint="default"/>
      </w:rPr>
    </w:lvl>
    <w:lvl w:ilvl="5" w:tplc="041C0005">
      <w:start w:val="1"/>
      <w:numFmt w:val="bullet"/>
      <w:lvlRestart w:val="0"/>
      <w:lvlText w:val=""/>
      <w:lvlJc w:val="left"/>
      <w:pPr>
        <w:ind w:left="4320" w:hanging="360"/>
      </w:pPr>
      <w:rPr>
        <w:rFonts w:ascii="Wingdings" w:hAnsi="Wingdings" w:hint="default"/>
      </w:rPr>
    </w:lvl>
    <w:lvl w:ilvl="6" w:tplc="041C0001">
      <w:start w:val="1"/>
      <w:numFmt w:val="bullet"/>
      <w:lvlRestart w:val="0"/>
      <w:lvlText w:val=""/>
      <w:lvlJc w:val="left"/>
      <w:pPr>
        <w:ind w:left="5040" w:hanging="360"/>
      </w:pPr>
      <w:rPr>
        <w:rFonts w:ascii="Symbol" w:hAnsi="Symbol" w:hint="default"/>
      </w:rPr>
    </w:lvl>
    <w:lvl w:ilvl="7" w:tplc="041C0003">
      <w:start w:val="1"/>
      <w:numFmt w:val="bullet"/>
      <w:lvlRestart w:val="0"/>
      <w:lvlText w:val="o"/>
      <w:lvlJc w:val="left"/>
      <w:pPr>
        <w:ind w:left="5760" w:hanging="360"/>
      </w:pPr>
      <w:rPr>
        <w:rFonts w:ascii="Courier New" w:hAnsi="Courier New" w:cs="Courier New" w:hint="default"/>
      </w:rPr>
    </w:lvl>
    <w:lvl w:ilvl="8" w:tplc="041C0005">
      <w:start w:val="1"/>
      <w:numFmt w:val="bullet"/>
      <w:lvlRestart w:val="0"/>
      <w:lvlText w:val=""/>
      <w:lvlJc w:val="left"/>
      <w:pPr>
        <w:ind w:left="6480" w:hanging="360"/>
      </w:pPr>
      <w:rPr>
        <w:rFonts w:ascii="Wingdings" w:hAnsi="Wingdings" w:hint="default"/>
      </w:rPr>
    </w:lvl>
  </w:abstractNum>
  <w:abstractNum w:abstractNumId="1">
    <w:nsid w:val="00000002"/>
    <w:multiLevelType w:val="hybridMultilevel"/>
    <w:tmpl w:val="364C7100"/>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Restart w:val="0"/>
      <w:lvlText w:val=""/>
      <w:lvlJc w:val="left"/>
      <w:pPr>
        <w:ind w:left="5040" w:hanging="360"/>
      </w:pPr>
      <w:rPr>
        <w:rFonts w:ascii="Symbol" w:hAnsi="Symbol" w:hint="default"/>
      </w:rPr>
    </w:lvl>
    <w:lvl w:ilvl="7" w:tplc="041C0003">
      <w:start w:val="1"/>
      <w:numFmt w:val="bullet"/>
      <w:lvlRestart w:val="0"/>
      <w:lvlText w:val="o"/>
      <w:lvlJc w:val="left"/>
      <w:pPr>
        <w:ind w:left="5760" w:hanging="360"/>
      </w:pPr>
      <w:rPr>
        <w:rFonts w:ascii="Courier New" w:hAnsi="Courier New" w:cs="Courier New" w:hint="default"/>
      </w:rPr>
    </w:lvl>
    <w:lvl w:ilvl="8" w:tplc="041C0005">
      <w:start w:val="1"/>
      <w:numFmt w:val="bullet"/>
      <w:lvlRestart w:val="0"/>
      <w:lvlText w:val=""/>
      <w:lvlJc w:val="left"/>
      <w:pPr>
        <w:ind w:left="6480" w:hanging="360"/>
      </w:pPr>
      <w:rPr>
        <w:rFonts w:ascii="Wingdings" w:hAnsi="Wingdings" w:hint="default"/>
      </w:rPr>
    </w:lvl>
  </w:abstractNum>
  <w:abstractNum w:abstractNumId="2">
    <w:nsid w:val="00000003"/>
    <w:multiLevelType w:val="hybridMultilevel"/>
    <w:tmpl w:val="5F2C8024"/>
    <w:lvl w:ilvl="0" w:tplc="0409000B">
      <w:start w:val="1"/>
      <w:numFmt w:val="bullet"/>
      <w:lvlText w:val=""/>
      <w:lvlJc w:val="left"/>
      <w:pPr>
        <w:ind w:left="1440" w:hanging="360"/>
      </w:pPr>
      <w:rPr>
        <w:rFonts w:ascii="Wingdings" w:hAnsi="Wingdings" w:hint="default"/>
      </w:rPr>
    </w:lvl>
    <w:lvl w:ilvl="1" w:tplc="041C0003">
      <w:start w:val="1"/>
      <w:numFmt w:val="bullet"/>
      <w:lvlRestart w:val="0"/>
      <w:lvlText w:val="o"/>
      <w:lvlJc w:val="left"/>
      <w:pPr>
        <w:ind w:left="2160" w:hanging="360"/>
      </w:pPr>
      <w:rPr>
        <w:rFonts w:ascii="Courier New" w:hAnsi="Courier New" w:cs="Courier New" w:hint="default"/>
      </w:rPr>
    </w:lvl>
    <w:lvl w:ilvl="2" w:tplc="041C0005">
      <w:start w:val="1"/>
      <w:numFmt w:val="bullet"/>
      <w:lvlRestart w:val="0"/>
      <w:lvlText w:val=""/>
      <w:lvlJc w:val="left"/>
      <w:pPr>
        <w:ind w:left="2880" w:hanging="360"/>
      </w:pPr>
      <w:rPr>
        <w:rFonts w:ascii="Wingdings" w:hAnsi="Wingdings" w:hint="default"/>
      </w:rPr>
    </w:lvl>
    <w:lvl w:ilvl="3" w:tplc="041C0001">
      <w:start w:val="1"/>
      <w:numFmt w:val="bullet"/>
      <w:lvlRestart w:val="0"/>
      <w:lvlText w:val=""/>
      <w:lvlJc w:val="left"/>
      <w:pPr>
        <w:ind w:left="3600" w:hanging="360"/>
      </w:pPr>
      <w:rPr>
        <w:rFonts w:ascii="Symbol" w:hAnsi="Symbol" w:hint="default"/>
      </w:rPr>
    </w:lvl>
    <w:lvl w:ilvl="4" w:tplc="041C0003">
      <w:start w:val="1"/>
      <w:numFmt w:val="bullet"/>
      <w:lvlRestart w:val="0"/>
      <w:lvlText w:val="o"/>
      <w:lvlJc w:val="left"/>
      <w:pPr>
        <w:ind w:left="4320" w:hanging="360"/>
      </w:pPr>
      <w:rPr>
        <w:rFonts w:ascii="Courier New" w:hAnsi="Courier New" w:cs="Courier New" w:hint="default"/>
      </w:rPr>
    </w:lvl>
    <w:lvl w:ilvl="5" w:tplc="041C0005">
      <w:start w:val="1"/>
      <w:numFmt w:val="bullet"/>
      <w:lvlRestart w:val="0"/>
      <w:lvlText w:val=""/>
      <w:lvlJc w:val="left"/>
      <w:pPr>
        <w:ind w:left="5040" w:hanging="360"/>
      </w:pPr>
      <w:rPr>
        <w:rFonts w:ascii="Wingdings" w:hAnsi="Wingdings" w:hint="default"/>
      </w:rPr>
    </w:lvl>
    <w:lvl w:ilvl="6" w:tplc="041C0001">
      <w:start w:val="1"/>
      <w:numFmt w:val="bullet"/>
      <w:lvlRestart w:val="0"/>
      <w:lvlText w:val=""/>
      <w:lvlJc w:val="left"/>
      <w:pPr>
        <w:ind w:left="5760" w:hanging="360"/>
      </w:pPr>
      <w:rPr>
        <w:rFonts w:ascii="Symbol" w:hAnsi="Symbol" w:hint="default"/>
      </w:rPr>
    </w:lvl>
    <w:lvl w:ilvl="7" w:tplc="041C0003">
      <w:start w:val="1"/>
      <w:numFmt w:val="bullet"/>
      <w:lvlRestart w:val="0"/>
      <w:lvlText w:val="o"/>
      <w:lvlJc w:val="left"/>
      <w:pPr>
        <w:ind w:left="6480" w:hanging="360"/>
      </w:pPr>
      <w:rPr>
        <w:rFonts w:ascii="Courier New" w:hAnsi="Courier New" w:cs="Courier New" w:hint="default"/>
      </w:rPr>
    </w:lvl>
    <w:lvl w:ilvl="8" w:tplc="041C0005">
      <w:start w:val="1"/>
      <w:numFmt w:val="bullet"/>
      <w:lvlRestart w:val="0"/>
      <w:lvlText w:val=""/>
      <w:lvlJc w:val="left"/>
      <w:pPr>
        <w:ind w:left="7200" w:hanging="360"/>
      </w:pPr>
      <w:rPr>
        <w:rFonts w:ascii="Wingdings" w:hAnsi="Wingdings" w:hint="default"/>
      </w:rPr>
    </w:lvl>
  </w:abstractNum>
  <w:abstractNum w:abstractNumId="3">
    <w:nsid w:val="00000004"/>
    <w:multiLevelType w:val="hybridMultilevel"/>
    <w:tmpl w:val="CCC8B930"/>
    <w:lvl w:ilvl="0" w:tplc="F892BCF6">
      <w:start w:val="1"/>
      <w:numFmt w:val="decimal"/>
      <w:lvlText w:val="%1."/>
      <w:lvlJc w:val="left"/>
      <w:pPr>
        <w:ind w:left="630" w:hanging="360"/>
      </w:pPr>
      <w:rPr>
        <w:color w:val="auto"/>
      </w:rPr>
    </w:lvl>
    <w:lvl w:ilvl="1" w:tplc="041C0019">
      <w:start w:val="1"/>
      <w:numFmt w:val="lowerLetter"/>
      <w:lvlRestart w:val="0"/>
      <w:lvlText w:val="%2."/>
      <w:lvlJc w:val="left"/>
      <w:pPr>
        <w:ind w:left="1440" w:hanging="360"/>
      </w:pPr>
    </w:lvl>
    <w:lvl w:ilvl="2" w:tplc="041C001B">
      <w:start w:val="1"/>
      <w:numFmt w:val="lowerRoman"/>
      <w:lvlRestart w:val="0"/>
      <w:lvlText w:val="%3."/>
      <w:lvlJc w:val="right"/>
      <w:pPr>
        <w:ind w:left="2160" w:hanging="180"/>
      </w:pPr>
    </w:lvl>
    <w:lvl w:ilvl="3" w:tplc="041C000F">
      <w:start w:val="1"/>
      <w:numFmt w:val="decimal"/>
      <w:lvlRestart w:val="0"/>
      <w:lvlText w:val="%4."/>
      <w:lvlJc w:val="left"/>
      <w:pPr>
        <w:ind w:left="2880" w:hanging="360"/>
      </w:pPr>
    </w:lvl>
    <w:lvl w:ilvl="4" w:tplc="041C0019">
      <w:start w:val="1"/>
      <w:numFmt w:val="lowerLetter"/>
      <w:lvlRestart w:val="0"/>
      <w:lvlText w:val="%5."/>
      <w:lvlJc w:val="left"/>
      <w:pPr>
        <w:ind w:left="3600" w:hanging="360"/>
      </w:pPr>
    </w:lvl>
    <w:lvl w:ilvl="5" w:tplc="041C001B">
      <w:start w:val="1"/>
      <w:numFmt w:val="lowerRoman"/>
      <w:lvlRestart w:val="0"/>
      <w:lvlText w:val="%6."/>
      <w:lvlJc w:val="right"/>
      <w:pPr>
        <w:ind w:left="4320" w:hanging="180"/>
      </w:pPr>
    </w:lvl>
    <w:lvl w:ilvl="6" w:tplc="041C000F">
      <w:start w:val="1"/>
      <w:numFmt w:val="decimal"/>
      <w:lvlRestart w:val="0"/>
      <w:lvlText w:val="%7."/>
      <w:lvlJc w:val="left"/>
      <w:pPr>
        <w:ind w:left="5040" w:hanging="360"/>
      </w:pPr>
    </w:lvl>
    <w:lvl w:ilvl="7" w:tplc="041C0019">
      <w:start w:val="1"/>
      <w:numFmt w:val="lowerLetter"/>
      <w:lvlRestart w:val="0"/>
      <w:lvlText w:val="%8."/>
      <w:lvlJc w:val="left"/>
      <w:pPr>
        <w:ind w:left="5760" w:hanging="360"/>
      </w:pPr>
    </w:lvl>
    <w:lvl w:ilvl="8" w:tplc="041C001B">
      <w:start w:val="1"/>
      <w:numFmt w:val="lowerRoman"/>
      <w:lvlRestart w:val="0"/>
      <w:lvlText w:val="%9."/>
      <w:lvlJc w:val="right"/>
      <w:pPr>
        <w:ind w:left="6480" w:hanging="180"/>
      </w:pPr>
    </w:lvl>
  </w:abstractNum>
  <w:abstractNum w:abstractNumId="4">
    <w:nsid w:val="00000007"/>
    <w:multiLevelType w:val="hybridMultilevel"/>
    <w:tmpl w:val="7570AC40"/>
    <w:lvl w:ilvl="0" w:tplc="0409000B">
      <w:start w:val="1"/>
      <w:numFmt w:val="bullet"/>
      <w:lvlText w:val=""/>
      <w:lvlJc w:val="left"/>
      <w:pPr>
        <w:ind w:left="1440" w:hanging="360"/>
      </w:pPr>
      <w:rPr>
        <w:rFonts w:ascii="Wingdings" w:hAnsi="Wingdings" w:hint="default"/>
      </w:rPr>
    </w:lvl>
    <w:lvl w:ilvl="1" w:tplc="041C0003">
      <w:start w:val="1"/>
      <w:numFmt w:val="bullet"/>
      <w:lvlRestart w:val="0"/>
      <w:lvlText w:val="o"/>
      <w:lvlJc w:val="left"/>
      <w:pPr>
        <w:ind w:left="2160" w:hanging="360"/>
      </w:pPr>
      <w:rPr>
        <w:rFonts w:ascii="Courier New" w:hAnsi="Courier New" w:cs="Courier New" w:hint="default"/>
      </w:rPr>
    </w:lvl>
    <w:lvl w:ilvl="2" w:tplc="041C0005">
      <w:start w:val="1"/>
      <w:numFmt w:val="bullet"/>
      <w:lvlRestart w:val="0"/>
      <w:lvlText w:val=""/>
      <w:lvlJc w:val="left"/>
      <w:pPr>
        <w:ind w:left="2880" w:hanging="360"/>
      </w:pPr>
      <w:rPr>
        <w:rFonts w:ascii="Wingdings" w:hAnsi="Wingdings" w:hint="default"/>
      </w:rPr>
    </w:lvl>
    <w:lvl w:ilvl="3" w:tplc="041C0001">
      <w:start w:val="1"/>
      <w:numFmt w:val="bullet"/>
      <w:lvlRestart w:val="0"/>
      <w:lvlText w:val=""/>
      <w:lvlJc w:val="left"/>
      <w:pPr>
        <w:ind w:left="3600" w:hanging="360"/>
      </w:pPr>
      <w:rPr>
        <w:rFonts w:ascii="Symbol" w:hAnsi="Symbol" w:hint="default"/>
      </w:rPr>
    </w:lvl>
    <w:lvl w:ilvl="4" w:tplc="041C0003">
      <w:start w:val="1"/>
      <w:numFmt w:val="bullet"/>
      <w:lvlRestart w:val="0"/>
      <w:lvlText w:val="o"/>
      <w:lvlJc w:val="left"/>
      <w:pPr>
        <w:ind w:left="4320" w:hanging="360"/>
      </w:pPr>
      <w:rPr>
        <w:rFonts w:ascii="Courier New" w:hAnsi="Courier New" w:cs="Courier New" w:hint="default"/>
      </w:rPr>
    </w:lvl>
    <w:lvl w:ilvl="5" w:tplc="041C0005">
      <w:start w:val="1"/>
      <w:numFmt w:val="bullet"/>
      <w:lvlRestart w:val="0"/>
      <w:lvlText w:val=""/>
      <w:lvlJc w:val="left"/>
      <w:pPr>
        <w:ind w:left="5040" w:hanging="360"/>
      </w:pPr>
      <w:rPr>
        <w:rFonts w:ascii="Wingdings" w:hAnsi="Wingdings" w:hint="default"/>
      </w:rPr>
    </w:lvl>
    <w:lvl w:ilvl="6" w:tplc="041C0001">
      <w:start w:val="1"/>
      <w:numFmt w:val="bullet"/>
      <w:lvlRestart w:val="0"/>
      <w:lvlText w:val=""/>
      <w:lvlJc w:val="left"/>
      <w:pPr>
        <w:ind w:left="5760" w:hanging="360"/>
      </w:pPr>
      <w:rPr>
        <w:rFonts w:ascii="Symbol" w:hAnsi="Symbol" w:hint="default"/>
      </w:rPr>
    </w:lvl>
    <w:lvl w:ilvl="7" w:tplc="041C0003">
      <w:start w:val="1"/>
      <w:numFmt w:val="bullet"/>
      <w:lvlRestart w:val="0"/>
      <w:lvlText w:val="o"/>
      <w:lvlJc w:val="left"/>
      <w:pPr>
        <w:ind w:left="6480" w:hanging="360"/>
      </w:pPr>
      <w:rPr>
        <w:rFonts w:ascii="Courier New" w:hAnsi="Courier New" w:cs="Courier New" w:hint="default"/>
      </w:rPr>
    </w:lvl>
    <w:lvl w:ilvl="8" w:tplc="041C0005">
      <w:start w:val="1"/>
      <w:numFmt w:val="bullet"/>
      <w:lvlRestart w:val="0"/>
      <w:lvlText w:val=""/>
      <w:lvlJc w:val="left"/>
      <w:pPr>
        <w:ind w:left="7200" w:hanging="360"/>
      </w:pPr>
      <w:rPr>
        <w:rFonts w:ascii="Wingdings" w:hAnsi="Wingdings" w:hint="default"/>
      </w:rPr>
    </w:lvl>
  </w:abstractNum>
  <w:abstractNum w:abstractNumId="5">
    <w:nsid w:val="25531E9F"/>
    <w:multiLevelType w:val="hybridMultilevel"/>
    <w:tmpl w:val="CCC8B930"/>
    <w:lvl w:ilvl="0" w:tplc="F892BCF6">
      <w:start w:val="1"/>
      <w:numFmt w:val="decimal"/>
      <w:lvlText w:val="%1."/>
      <w:lvlJc w:val="left"/>
      <w:pPr>
        <w:ind w:left="630" w:hanging="360"/>
      </w:pPr>
      <w:rPr>
        <w:color w:val="auto"/>
      </w:rPr>
    </w:lvl>
    <w:lvl w:ilvl="1" w:tplc="041C0019">
      <w:start w:val="1"/>
      <w:numFmt w:val="lowerLetter"/>
      <w:lvlRestart w:val="0"/>
      <w:lvlText w:val="%2."/>
      <w:lvlJc w:val="left"/>
      <w:pPr>
        <w:ind w:left="1440" w:hanging="360"/>
      </w:pPr>
    </w:lvl>
    <w:lvl w:ilvl="2" w:tplc="041C001B">
      <w:start w:val="1"/>
      <w:numFmt w:val="lowerRoman"/>
      <w:lvlRestart w:val="0"/>
      <w:lvlText w:val="%3."/>
      <w:lvlJc w:val="right"/>
      <w:pPr>
        <w:ind w:left="2160" w:hanging="180"/>
      </w:pPr>
    </w:lvl>
    <w:lvl w:ilvl="3" w:tplc="041C000F">
      <w:start w:val="1"/>
      <w:numFmt w:val="decimal"/>
      <w:lvlRestart w:val="0"/>
      <w:lvlText w:val="%4."/>
      <w:lvlJc w:val="left"/>
      <w:pPr>
        <w:ind w:left="2880" w:hanging="360"/>
      </w:pPr>
    </w:lvl>
    <w:lvl w:ilvl="4" w:tplc="041C0019">
      <w:start w:val="1"/>
      <w:numFmt w:val="lowerLetter"/>
      <w:lvlRestart w:val="0"/>
      <w:lvlText w:val="%5."/>
      <w:lvlJc w:val="left"/>
      <w:pPr>
        <w:ind w:left="3600" w:hanging="360"/>
      </w:pPr>
    </w:lvl>
    <w:lvl w:ilvl="5" w:tplc="041C001B">
      <w:start w:val="1"/>
      <w:numFmt w:val="lowerRoman"/>
      <w:lvlRestart w:val="0"/>
      <w:lvlText w:val="%6."/>
      <w:lvlJc w:val="right"/>
      <w:pPr>
        <w:ind w:left="4320" w:hanging="180"/>
      </w:pPr>
    </w:lvl>
    <w:lvl w:ilvl="6" w:tplc="041C000F">
      <w:start w:val="1"/>
      <w:numFmt w:val="decimal"/>
      <w:lvlRestart w:val="0"/>
      <w:lvlText w:val="%7."/>
      <w:lvlJc w:val="left"/>
      <w:pPr>
        <w:ind w:left="5040" w:hanging="360"/>
      </w:pPr>
    </w:lvl>
    <w:lvl w:ilvl="7" w:tplc="041C0019">
      <w:start w:val="1"/>
      <w:numFmt w:val="lowerLetter"/>
      <w:lvlRestart w:val="0"/>
      <w:lvlText w:val="%8."/>
      <w:lvlJc w:val="left"/>
      <w:pPr>
        <w:ind w:left="5760" w:hanging="360"/>
      </w:pPr>
    </w:lvl>
    <w:lvl w:ilvl="8" w:tplc="041C001B">
      <w:start w:val="1"/>
      <w:numFmt w:val="lowerRoman"/>
      <w:lvlRestart w:val="0"/>
      <w:lvlText w:val="%9."/>
      <w:lvlJc w:val="right"/>
      <w:pPr>
        <w:ind w:left="6480" w:hanging="180"/>
      </w:pPr>
    </w:lvl>
  </w:abstractNum>
  <w:abstractNum w:abstractNumId="6">
    <w:nsid w:val="335F7732"/>
    <w:multiLevelType w:val="hybridMultilevel"/>
    <w:tmpl w:val="00587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BC2"/>
    <w:rsid w:val="00003C32"/>
    <w:rsid w:val="000756E0"/>
    <w:rsid w:val="000C7BB8"/>
    <w:rsid w:val="00127BC2"/>
    <w:rsid w:val="00144F7E"/>
    <w:rsid w:val="001A1F76"/>
    <w:rsid w:val="002007ED"/>
    <w:rsid w:val="002071DF"/>
    <w:rsid w:val="00210378"/>
    <w:rsid w:val="002C43FE"/>
    <w:rsid w:val="003F52BF"/>
    <w:rsid w:val="004124FA"/>
    <w:rsid w:val="00534792"/>
    <w:rsid w:val="006D03BE"/>
    <w:rsid w:val="00746FA7"/>
    <w:rsid w:val="007C5B78"/>
    <w:rsid w:val="007D674E"/>
    <w:rsid w:val="007E00C1"/>
    <w:rsid w:val="008A12DE"/>
    <w:rsid w:val="00AA4279"/>
    <w:rsid w:val="00B70653"/>
    <w:rsid w:val="00CC7BF1"/>
    <w:rsid w:val="00DA1176"/>
    <w:rsid w:val="00E62F40"/>
    <w:rsid w:val="00EB18AF"/>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2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CC7BF1"/>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C7BF1"/>
    <w:rPr>
      <w:rFonts w:ascii="Arial" w:eastAsia="Times New Roman" w:hAnsi="Arial" w:cs="Arial"/>
      <w:b/>
      <w:bCs/>
      <w:i/>
      <w:iCs/>
      <w:sz w:val="28"/>
      <w:szCs w:val="28"/>
    </w:rPr>
  </w:style>
  <w:style w:type="paragraph" w:styleId="BodyText">
    <w:name w:val="Body Text"/>
    <w:basedOn w:val="Normal"/>
    <w:link w:val="BodyTextChar"/>
    <w:rsid w:val="00CC7BF1"/>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CC7BF1"/>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CC7BF1"/>
    <w:pPr>
      <w:spacing w:after="0" w:line="240" w:lineRule="auto"/>
      <w:ind w:left="720"/>
    </w:pPr>
    <w:rPr>
      <w:rFonts w:ascii="Times New Roman" w:eastAsia="Times New Roman" w:hAnsi="Times New Roman" w:cs="Times New Roman"/>
      <w:sz w:val="24"/>
      <w:szCs w:val="24"/>
      <w:lang w:val="en-US"/>
    </w:rPr>
  </w:style>
  <w:style w:type="paragraph" w:styleId="NoSpacing">
    <w:name w:val="No Spacing"/>
    <w:uiPriority w:val="1"/>
    <w:qFormat/>
    <w:rsid w:val="00CC7BF1"/>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CC7BF1"/>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C7BF1"/>
    <w:rPr>
      <w:rFonts w:ascii="Arial" w:eastAsia="Times New Roman" w:hAnsi="Arial" w:cs="Arial"/>
      <w:b/>
      <w:bCs/>
      <w:i/>
      <w:iCs/>
      <w:sz w:val="28"/>
      <w:szCs w:val="28"/>
    </w:rPr>
  </w:style>
  <w:style w:type="paragraph" w:styleId="BodyText">
    <w:name w:val="Body Text"/>
    <w:basedOn w:val="Normal"/>
    <w:link w:val="BodyTextChar"/>
    <w:rsid w:val="00CC7BF1"/>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CC7BF1"/>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CC7BF1"/>
    <w:pPr>
      <w:spacing w:after="0" w:line="240" w:lineRule="auto"/>
      <w:ind w:left="720"/>
    </w:pPr>
    <w:rPr>
      <w:rFonts w:ascii="Times New Roman" w:eastAsia="Times New Roman" w:hAnsi="Times New Roman" w:cs="Times New Roman"/>
      <w:sz w:val="24"/>
      <w:szCs w:val="24"/>
      <w:lang w:val="en-US"/>
    </w:rPr>
  </w:style>
  <w:style w:type="paragraph" w:styleId="NoSpacing">
    <w:name w:val="No Spacing"/>
    <w:uiPriority w:val="1"/>
    <w:qFormat/>
    <w:rsid w:val="00CC7BF1"/>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656611">
      <w:bodyDiv w:val="1"/>
      <w:marLeft w:val="0"/>
      <w:marRight w:val="0"/>
      <w:marTop w:val="0"/>
      <w:marBottom w:val="0"/>
      <w:divBdr>
        <w:top w:val="none" w:sz="0" w:space="0" w:color="auto"/>
        <w:left w:val="none" w:sz="0" w:space="0" w:color="auto"/>
        <w:bottom w:val="none" w:sz="0" w:space="0" w:color="auto"/>
        <w:right w:val="none" w:sz="0" w:space="0" w:color="auto"/>
      </w:divBdr>
    </w:div>
    <w:div w:id="136999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050F054407C40E79FC3FEE533E325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190</Nr_x002e__x0020_akti>
    <Data_x0020_e_x0020_Krijimit xmlns="0e656187-b300-4fb0-8bf4-3a50f872073c">2019-12-13T12:05:06Z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2019-12-11T23:00:00Z</Date_x0020_protokolli>
    <Titulli xmlns="0e656187-b300-4fb0-8bf4-3a50f872073c">Mbi kërkesën e shoqërisë Albgaz sh.a për licencimin në aktivitetin e operimit të hapësirave të depozitimit të gazit natyror</Titulli>
    <Modifikuesi xmlns="0e656187-b300-4fb0-8bf4-3a50f872073c">valjeta.kaftalli</Modifikuesi>
    <Nr_x002e__x0020_prot_x0020_QBZ xmlns="0e656187-b300-4fb0-8bf4-3a50f872073c">1694/5</Nr_x002e__x0020_prot_x0020_QBZ>
    <Data_x0020_e_x0020_Modifikimit xmlns="0e656187-b300-4fb0-8bf4-3a50f872073c">2019-12-16T11:52:55Z</Data_x0020_e_x0020_Modifikimit>
    <Dekretuar xmlns="0e656187-b300-4fb0-8bf4-3a50f872073c">false</Dekretuar>
    <Data xmlns="0e656187-b300-4fb0-8bf4-3a50f872073c">2019-11-24T23:00:00Z</Data>
    <Nr_x002e__x0020_protokolli_x0020_i_x0020_aktit xmlns="0e656187-b300-4fb0-8bf4-3a50f872073c">35/56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050F054407C40E79FC3FEE533E325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D4BB7-B73C-45BA-B927-B105E8243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BF83873-400C-4C78-8A96-7D6FBDE059EB}">
  <ds:schemaRefs>
    <ds:schemaRef ds:uri="0e656187-b300-4fb0-8bf4-3a50f872073c"/>
    <ds:schemaRef ds:uri="http://purl.org/dc/term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F33C7B9-E09E-49DA-A1F6-6B90A0AFEEDD}">
  <ds:schemaRefs>
    <ds:schemaRef ds:uri="http://schemas.microsoft.com/sharepoint/v3/contenttype/forms"/>
  </ds:schemaRefs>
</ds:datastoreItem>
</file>

<file path=customXml/itemProps4.xml><?xml version="1.0" encoding="utf-8"?>
<ds:datastoreItem xmlns:ds="http://schemas.openxmlformats.org/officeDocument/2006/customXml" ds:itemID="{53E60D02-2123-4869-86BE-7DC32C32D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24F7923-8993-47A1-AEBE-0222954E362C}">
  <ds:schemaRefs>
    <ds:schemaRef ds:uri="http://schemas.microsoft.com/sharepoint/v3/contenttype/forms"/>
  </ds:schemaRefs>
</ds:datastoreItem>
</file>

<file path=customXml/itemProps6.xml><?xml version="1.0" encoding="utf-8"?>
<ds:datastoreItem xmlns:ds="http://schemas.openxmlformats.org/officeDocument/2006/customXml" ds:itemID="{4E2D8853-6AE3-4D7A-AC2A-0DCA5C88B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Mbi kërkesën e shoqërisë Albgaz sh.a për licencimin në aktivitetin e operimit të hapësirave të depozitimit të gazit natyror</vt:lpstr>
    </vt:vector>
  </TitlesOfParts>
  <Company/>
  <LinksUpToDate>false</LinksUpToDate>
  <CharactersWithSpaces>10997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Albgaz sh.a për licencimin në aktivitetin e operimit të hapësirave të depozitimit të gazit natyror</dc:title>
  <dc:creator>Entela Suli</dc:creator>
  <cp:lastModifiedBy>Gladiola.Cicako</cp:lastModifiedBy>
  <cp:revision>18</cp:revision>
  <dcterms:created xsi:type="dcterms:W3CDTF">2019-12-13T11:21:00Z</dcterms:created>
  <dcterms:modified xsi:type="dcterms:W3CDTF">2019-12-16T14:45:00Z</dcterms:modified>
</cp:coreProperties>
</file>