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9F2AC" w14:textId="43E0009D" w:rsidR="00120BC8" w:rsidRPr="0073030B" w:rsidRDefault="00B71EB2" w:rsidP="00B71E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030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98C705C" w14:textId="27EC3FCE" w:rsidR="00B24520" w:rsidRPr="0073030B" w:rsidRDefault="00B71EB2" w:rsidP="00B71E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030B">
        <w:rPr>
          <w:rFonts w:ascii="Garamond" w:hAnsi="Garamond"/>
          <w:b/>
          <w:sz w:val="24"/>
          <w:szCs w:val="24"/>
          <w:lang w:val="sq-AL"/>
        </w:rPr>
        <w:t>Nr.</w:t>
      </w:r>
      <w:r w:rsidR="0073030B" w:rsidRPr="007303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3030B">
        <w:rPr>
          <w:rFonts w:ascii="Garamond" w:hAnsi="Garamond"/>
          <w:b/>
          <w:sz w:val="24"/>
          <w:szCs w:val="24"/>
          <w:lang w:val="sq-AL"/>
        </w:rPr>
        <w:t>21, datë 31.1.2020</w:t>
      </w:r>
    </w:p>
    <w:p w14:paraId="082684C4" w14:textId="77777777" w:rsidR="00B71EB2" w:rsidRPr="0073030B" w:rsidRDefault="00B71EB2" w:rsidP="00B71E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1B381C" w14:textId="0A876F77" w:rsidR="00B71EB2" w:rsidRPr="0073030B" w:rsidRDefault="0073030B" w:rsidP="00B71E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FILLIMIN E PROCEDURËS PËR</w:t>
      </w:r>
      <w:r w:rsidR="00B71EB2" w:rsidRPr="0073030B">
        <w:rPr>
          <w:rFonts w:ascii="Garamond" w:hAnsi="Garamond"/>
          <w:b/>
          <w:sz w:val="24"/>
          <w:szCs w:val="24"/>
          <w:lang w:val="sq-AL"/>
        </w:rPr>
        <w:t xml:space="preserve"> SHQYRTIMIN E KËRKESËS SË SEKRETARIATIT TË ENERGJISË</w:t>
      </w:r>
      <w:r w:rsidR="009901ED">
        <w:rPr>
          <w:rFonts w:ascii="Garamond" w:hAnsi="Garamond"/>
          <w:b/>
          <w:sz w:val="24"/>
          <w:szCs w:val="24"/>
          <w:lang w:val="sq-AL"/>
        </w:rPr>
        <w:t>,</w:t>
      </w:r>
      <w:r w:rsidR="00B71EB2" w:rsidRPr="0073030B">
        <w:rPr>
          <w:rFonts w:ascii="Garamond" w:hAnsi="Garamond"/>
          <w:b/>
          <w:sz w:val="24"/>
          <w:szCs w:val="24"/>
          <w:lang w:val="sq-AL"/>
        </w:rPr>
        <w:t xml:space="preserve"> NË LIDHJE ME SHTIMIN E SHTOJCËS “E” NË RREGULLAT E PËRKOHSHME PËR MEKANIZMIN BALANCUES TË ENERGJISË ELEKTRIKE</w:t>
      </w:r>
      <w:r w:rsidR="009901ED">
        <w:rPr>
          <w:rFonts w:ascii="Garamond" w:hAnsi="Garamond"/>
          <w:b/>
          <w:sz w:val="24"/>
          <w:szCs w:val="24"/>
          <w:lang w:val="sq-AL"/>
        </w:rPr>
        <w:t>, TË MIRATUAR</w:t>
      </w:r>
      <w:r w:rsidR="00B71EB2" w:rsidRPr="0073030B">
        <w:rPr>
          <w:rFonts w:ascii="Garamond" w:hAnsi="Garamond"/>
          <w:b/>
          <w:sz w:val="24"/>
          <w:szCs w:val="24"/>
          <w:lang w:val="sq-AL"/>
        </w:rPr>
        <w:t xml:space="preserve"> ME VENDIMIN E BORDIT NR. 193, DATË 24.11.2017</w:t>
      </w:r>
    </w:p>
    <w:p w14:paraId="0CB87143" w14:textId="77777777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13B82F" w14:textId="29974EB8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Në mbështetje të nenit 16, nenit 20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</w:t>
      </w:r>
      <w:r w:rsidR="0073030B" w:rsidRPr="0073030B">
        <w:rPr>
          <w:rFonts w:ascii="Garamond" w:hAnsi="Garamond"/>
          <w:sz w:val="24"/>
          <w:szCs w:val="24"/>
          <w:lang w:val="sq-AL"/>
        </w:rPr>
        <w:t>germa</w:t>
      </w:r>
      <w:r w:rsidRPr="0073030B">
        <w:rPr>
          <w:rFonts w:ascii="Garamond" w:hAnsi="Garamond"/>
          <w:sz w:val="24"/>
          <w:szCs w:val="24"/>
          <w:lang w:val="sq-AL"/>
        </w:rPr>
        <w:t xml:space="preserve"> “gj”, nenit 62, nenit 76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të </w:t>
      </w:r>
      <w:r w:rsidR="0073030B">
        <w:rPr>
          <w:rFonts w:ascii="Garamond" w:hAnsi="Garamond"/>
          <w:sz w:val="24"/>
          <w:szCs w:val="24"/>
          <w:lang w:val="sq-AL"/>
        </w:rPr>
        <w:t>l</w:t>
      </w:r>
      <w:r w:rsidRPr="0073030B">
        <w:rPr>
          <w:rFonts w:ascii="Garamond" w:hAnsi="Garamond"/>
          <w:sz w:val="24"/>
          <w:szCs w:val="24"/>
          <w:lang w:val="sq-AL"/>
        </w:rPr>
        <w:t>igjit nr. 43/2015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“Për </w:t>
      </w:r>
      <w:r w:rsidR="0073030B" w:rsidRPr="0073030B">
        <w:rPr>
          <w:rFonts w:ascii="Garamond" w:hAnsi="Garamond"/>
          <w:sz w:val="24"/>
          <w:szCs w:val="24"/>
          <w:lang w:val="sq-AL"/>
        </w:rPr>
        <w:t>sektorin e energjisë elektrike</w:t>
      </w:r>
      <w:r w:rsidRPr="0073030B">
        <w:rPr>
          <w:rFonts w:ascii="Garamond" w:hAnsi="Garamond"/>
          <w:sz w:val="24"/>
          <w:szCs w:val="24"/>
          <w:lang w:val="sq-AL"/>
        </w:rPr>
        <w:t>”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</w:t>
      </w:r>
      <w:r w:rsidR="0073030B">
        <w:rPr>
          <w:rFonts w:ascii="Garamond" w:hAnsi="Garamond"/>
          <w:sz w:val="24"/>
          <w:szCs w:val="24"/>
          <w:lang w:val="sq-AL"/>
        </w:rPr>
        <w:t>të</w:t>
      </w:r>
      <w:r w:rsidRPr="0073030B">
        <w:rPr>
          <w:rFonts w:ascii="Garamond" w:hAnsi="Garamond"/>
          <w:sz w:val="24"/>
          <w:szCs w:val="24"/>
          <w:lang w:val="sq-AL"/>
        </w:rPr>
        <w:t xml:space="preserve"> ndryshuar, si dhe nenit 26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të “Rregullave të </w:t>
      </w:r>
      <w:r w:rsidR="0073030B" w:rsidRPr="0073030B">
        <w:rPr>
          <w:rFonts w:ascii="Garamond" w:hAnsi="Garamond"/>
          <w:sz w:val="24"/>
          <w:szCs w:val="24"/>
          <w:lang w:val="sq-AL"/>
        </w:rPr>
        <w:t>organizimit, funksionimit dhe procedurave</w:t>
      </w:r>
      <w:r w:rsidRPr="0073030B">
        <w:rPr>
          <w:rFonts w:ascii="Garamond" w:hAnsi="Garamond"/>
          <w:sz w:val="24"/>
          <w:szCs w:val="24"/>
          <w:lang w:val="sq-AL"/>
        </w:rPr>
        <w:t xml:space="preserve"> të ERE-s”, miratuar me </w:t>
      </w:r>
      <w:r w:rsidR="0073030B">
        <w:rPr>
          <w:rFonts w:ascii="Garamond" w:hAnsi="Garamond"/>
          <w:sz w:val="24"/>
          <w:szCs w:val="24"/>
          <w:lang w:val="sq-AL"/>
        </w:rPr>
        <w:t>v</w:t>
      </w:r>
      <w:r w:rsidRPr="0073030B">
        <w:rPr>
          <w:rFonts w:ascii="Garamond" w:hAnsi="Garamond"/>
          <w:sz w:val="24"/>
          <w:szCs w:val="24"/>
          <w:lang w:val="sq-AL"/>
        </w:rPr>
        <w:t>endimin e Bordit të ERE-s, nr.</w:t>
      </w:r>
      <w:r w:rsidR="0073030B">
        <w:rPr>
          <w:rFonts w:ascii="Garamond" w:hAnsi="Garamond"/>
          <w:sz w:val="24"/>
          <w:szCs w:val="24"/>
          <w:lang w:val="sq-AL"/>
        </w:rPr>
        <w:t xml:space="preserve"> 96, datë 17.</w:t>
      </w:r>
      <w:r w:rsidRPr="0073030B">
        <w:rPr>
          <w:rFonts w:ascii="Garamond" w:hAnsi="Garamond"/>
          <w:sz w:val="24"/>
          <w:szCs w:val="24"/>
          <w:lang w:val="sq-AL"/>
        </w:rPr>
        <w:t>6.2016, Bordi i ER</w:t>
      </w:r>
      <w:r w:rsidR="0073030B">
        <w:rPr>
          <w:rFonts w:ascii="Garamond" w:hAnsi="Garamond"/>
          <w:sz w:val="24"/>
          <w:szCs w:val="24"/>
          <w:lang w:val="sq-AL"/>
        </w:rPr>
        <w:t>E-s, në mbledhjen e datës 31.</w:t>
      </w:r>
      <w:r w:rsidRPr="0073030B">
        <w:rPr>
          <w:rFonts w:ascii="Garamond" w:hAnsi="Garamond"/>
          <w:sz w:val="24"/>
          <w:szCs w:val="24"/>
          <w:lang w:val="sq-AL"/>
        </w:rPr>
        <w:t>1.2020, mbasi shqyrtoi relacionin</w:t>
      </w:r>
      <w:r w:rsidR="00850633">
        <w:rPr>
          <w:rFonts w:ascii="Garamond" w:hAnsi="Garamond"/>
          <w:sz w:val="24"/>
          <w:szCs w:val="24"/>
          <w:lang w:val="sq-AL"/>
        </w:rPr>
        <w:t xml:space="preserve"> </w:t>
      </w:r>
      <w:r w:rsidRPr="0073030B">
        <w:rPr>
          <w:rFonts w:ascii="Garamond" w:hAnsi="Garamond"/>
          <w:sz w:val="24"/>
          <w:szCs w:val="24"/>
          <w:lang w:val="sq-AL"/>
        </w:rPr>
        <w:t>nr.</w:t>
      </w:r>
      <w:r w:rsidR="0073030B">
        <w:rPr>
          <w:rFonts w:ascii="Garamond" w:hAnsi="Garamond"/>
          <w:sz w:val="24"/>
          <w:szCs w:val="24"/>
          <w:lang w:val="sq-AL"/>
        </w:rPr>
        <w:t xml:space="preserve"> </w:t>
      </w:r>
      <w:r w:rsidRPr="0073030B">
        <w:rPr>
          <w:rFonts w:ascii="Garamond" w:hAnsi="Garamond"/>
          <w:sz w:val="24"/>
          <w:szCs w:val="24"/>
          <w:lang w:val="sq-AL"/>
        </w:rPr>
        <w:t xml:space="preserve">14/2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3030B">
        <w:rPr>
          <w:rFonts w:ascii="Garamond" w:hAnsi="Garamond"/>
          <w:sz w:val="24"/>
          <w:szCs w:val="24"/>
          <w:lang w:val="sq-AL"/>
        </w:rPr>
        <w:t>., datë 15.</w:t>
      </w:r>
      <w:r w:rsidRPr="0073030B">
        <w:rPr>
          <w:rFonts w:ascii="Garamond" w:hAnsi="Garamond"/>
          <w:sz w:val="24"/>
          <w:szCs w:val="24"/>
          <w:lang w:val="sq-AL"/>
        </w:rPr>
        <w:t>1.2020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të përgatitur nga Drejtoria e Monitorimit të Tregut mbi fillimin e procedurës për shqyrtimin e kërkesës së </w:t>
      </w:r>
      <w:r w:rsidR="0073030B" w:rsidRPr="0073030B">
        <w:rPr>
          <w:rFonts w:ascii="Garamond" w:hAnsi="Garamond"/>
          <w:sz w:val="24"/>
          <w:szCs w:val="24"/>
          <w:lang w:val="sq-AL"/>
        </w:rPr>
        <w:t xml:space="preserve">sekretariatit të energjisë </w:t>
      </w:r>
      <w:r w:rsidRPr="0073030B">
        <w:rPr>
          <w:rFonts w:ascii="Garamond" w:hAnsi="Garamond"/>
          <w:sz w:val="24"/>
          <w:szCs w:val="24"/>
          <w:lang w:val="sq-AL"/>
        </w:rPr>
        <w:t>në lidhje me shtimin e shtojcës “E” në “Rregullat e përkohshme për mekanizmin balancues të e</w:t>
      </w:r>
      <w:r w:rsidR="00B024AE">
        <w:rPr>
          <w:rFonts w:ascii="Garamond" w:hAnsi="Garamond"/>
          <w:sz w:val="24"/>
          <w:szCs w:val="24"/>
          <w:lang w:val="sq-AL"/>
        </w:rPr>
        <w:t>nergjisë elektrike” të miratuar</w:t>
      </w:r>
      <w:bookmarkStart w:id="0" w:name="_GoBack"/>
      <w:bookmarkEnd w:id="0"/>
      <w:r w:rsidRPr="0073030B">
        <w:rPr>
          <w:rFonts w:ascii="Garamond" w:hAnsi="Garamond"/>
          <w:sz w:val="24"/>
          <w:szCs w:val="24"/>
          <w:lang w:val="sq-AL"/>
        </w:rPr>
        <w:t xml:space="preserve"> me </w:t>
      </w:r>
      <w:r w:rsidR="0073030B">
        <w:rPr>
          <w:rFonts w:ascii="Garamond" w:hAnsi="Garamond"/>
          <w:sz w:val="24"/>
          <w:szCs w:val="24"/>
          <w:lang w:val="sq-AL"/>
        </w:rPr>
        <w:t>v</w:t>
      </w:r>
      <w:r w:rsidRPr="0073030B">
        <w:rPr>
          <w:rFonts w:ascii="Garamond" w:hAnsi="Garamond"/>
          <w:sz w:val="24"/>
          <w:szCs w:val="24"/>
          <w:lang w:val="sq-AL"/>
        </w:rPr>
        <w:t xml:space="preserve">endimin e Bordit të </w:t>
      </w:r>
      <w:r w:rsidR="0073030B">
        <w:rPr>
          <w:rFonts w:ascii="Garamond" w:hAnsi="Garamond"/>
          <w:sz w:val="24"/>
          <w:szCs w:val="24"/>
          <w:lang w:val="sq-AL"/>
        </w:rPr>
        <w:t>ERE-s nr. 193, datë 24.11.2017</w:t>
      </w:r>
    </w:p>
    <w:p w14:paraId="2BA3E570" w14:textId="75146869" w:rsidR="00B71EB2" w:rsidRPr="0073030B" w:rsidRDefault="0073030B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B71EB2" w:rsidRPr="0073030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9A5C0F2" w14:textId="3CC34B13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- ERE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me </w:t>
      </w:r>
      <w:r w:rsidR="0073030B">
        <w:rPr>
          <w:rFonts w:ascii="Garamond" w:hAnsi="Garamond"/>
          <w:sz w:val="24"/>
          <w:szCs w:val="24"/>
          <w:lang w:val="sq-AL"/>
        </w:rPr>
        <w:t>v</w:t>
      </w:r>
      <w:r w:rsidRPr="0073030B">
        <w:rPr>
          <w:rFonts w:ascii="Garamond" w:hAnsi="Garamond"/>
          <w:sz w:val="24"/>
          <w:szCs w:val="24"/>
          <w:lang w:val="sq-AL"/>
        </w:rPr>
        <w:t>endimin e Bordit nr. 193, datë 24.11.2017, ka miratuar “Rregullat e përkohshme për mekanizmin balancues të energjisë elektrike” (rregullat për mekanizmin balancues).</w:t>
      </w:r>
    </w:p>
    <w:p w14:paraId="76E7D3C9" w14:textId="03F4816C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- Sekretariati i Komunitetit të Energjisë (ENC) me shkresën nr.</w:t>
      </w:r>
      <w:r w:rsidR="0073030B">
        <w:rPr>
          <w:rFonts w:ascii="Garamond" w:hAnsi="Garamond"/>
          <w:sz w:val="24"/>
          <w:szCs w:val="24"/>
          <w:lang w:val="sq-AL"/>
        </w:rPr>
        <w:t xml:space="preserve"> </w:t>
      </w:r>
      <w:r w:rsidRPr="0073030B">
        <w:rPr>
          <w:rFonts w:ascii="Garamond" w:hAnsi="Garamond"/>
          <w:sz w:val="24"/>
          <w:szCs w:val="24"/>
          <w:lang w:val="sq-AL"/>
        </w:rPr>
        <w:t xml:space="preserve">23/157 </w:t>
      </w:r>
      <w:proofErr w:type="spellStart"/>
      <w:r w:rsidR="0073030B">
        <w:rPr>
          <w:rFonts w:ascii="Garamond" w:hAnsi="Garamond"/>
          <w:sz w:val="24"/>
          <w:szCs w:val="24"/>
          <w:lang w:val="sq-AL"/>
        </w:rPr>
        <w:t>p</w:t>
      </w:r>
      <w:r w:rsidRPr="0073030B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., datë 22.10.2019, ka ftuar ERE-n të fillojë procedurën për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amendimin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e “Rregullave të </w:t>
      </w:r>
      <w:r w:rsidR="0073030B" w:rsidRPr="0073030B">
        <w:rPr>
          <w:rFonts w:ascii="Garamond" w:hAnsi="Garamond"/>
          <w:sz w:val="24"/>
          <w:szCs w:val="24"/>
          <w:lang w:val="sq-AL"/>
        </w:rPr>
        <w:t>përkohshme</w:t>
      </w:r>
      <w:r w:rsidRPr="0073030B">
        <w:rPr>
          <w:rFonts w:ascii="Garamond" w:hAnsi="Garamond"/>
          <w:sz w:val="24"/>
          <w:szCs w:val="24"/>
          <w:lang w:val="sq-AL"/>
        </w:rPr>
        <w:t xml:space="preserve"> për mekanizmin balancues të energjisë elektrike”, duke përfshirë në këtë rregullore edhe shtojcën “E” të përgatitur dhe propozuar nga sekretariati.</w:t>
      </w:r>
    </w:p>
    <w:p w14:paraId="36B4B7FD" w14:textId="18682836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Ndryshimet e propozuara nga Sekretariati i Komunitetit të Energjisë adresojnë trajtimin e problematikës së ngritur nga HEC “Ashta” për trajtimin e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disbalancave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>. HEC “Ashta” ka parashtruar pretendimin se ka konstatuar devijime midis informacionit të një dite më parë dhe shkarkimit aktual të realizuar nga HEC “Vau i Dejës”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duke rezultuar kjo në krijimin e devijimeve të cilat shkaktohen nga </w:t>
      </w:r>
      <w:r w:rsidR="0073030B" w:rsidRPr="0073030B">
        <w:rPr>
          <w:rFonts w:ascii="Garamond" w:hAnsi="Garamond"/>
          <w:sz w:val="24"/>
          <w:szCs w:val="24"/>
          <w:lang w:val="sq-AL"/>
        </w:rPr>
        <w:t>pjesëmarrës</w:t>
      </w:r>
      <w:r w:rsidRPr="0073030B">
        <w:rPr>
          <w:rFonts w:ascii="Garamond" w:hAnsi="Garamond"/>
          <w:sz w:val="24"/>
          <w:szCs w:val="24"/>
          <w:lang w:val="sq-AL"/>
        </w:rPr>
        <w:t xml:space="preserve"> të tjerë të tregut të energjisë elektrike dhe jo nga vetë subjekti HEC “Ashta”. Për rrjedhoje HEC “Ashta” ka paguar pranë “OST”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>.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për devijime të cilat shkaktohen nga pjesëmarrës të tjerë të tregut.</w:t>
      </w:r>
    </w:p>
    <w:p w14:paraId="4E032306" w14:textId="6F7CCC79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Shtojca “E” e paraqitur nga Sekretariati i Komunitetit të Energjisë ka përmbajtjen e </w:t>
      </w:r>
      <w:r w:rsidR="0073030B" w:rsidRPr="0073030B">
        <w:rPr>
          <w:rFonts w:ascii="Garamond" w:hAnsi="Garamond"/>
          <w:sz w:val="24"/>
          <w:szCs w:val="24"/>
          <w:lang w:val="sq-AL"/>
        </w:rPr>
        <w:t>mëposhtme</w:t>
      </w:r>
      <w:r w:rsidRPr="0073030B">
        <w:rPr>
          <w:rFonts w:ascii="Garamond" w:hAnsi="Garamond"/>
          <w:sz w:val="24"/>
          <w:szCs w:val="24"/>
          <w:lang w:val="sq-AL"/>
        </w:rPr>
        <w:t>:</w:t>
      </w:r>
    </w:p>
    <w:p w14:paraId="69638D45" w14:textId="018942B9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1. Informacioni i sh</w:t>
      </w:r>
      <w:r w:rsidR="0073030B">
        <w:rPr>
          <w:rFonts w:ascii="Garamond" w:hAnsi="Garamond"/>
          <w:sz w:val="24"/>
          <w:szCs w:val="24"/>
          <w:lang w:val="sq-AL"/>
        </w:rPr>
        <w:t>përndarë ndërmjet HEC “Ashta”, KESH dhe OSHEE</w:t>
      </w:r>
      <w:r w:rsidRPr="0073030B">
        <w:rPr>
          <w:rFonts w:ascii="Garamond" w:hAnsi="Garamond"/>
          <w:sz w:val="24"/>
          <w:szCs w:val="24"/>
          <w:lang w:val="sq-AL"/>
        </w:rPr>
        <w:t xml:space="preserve">, si dhe planifikimi i një dite në avancë udhëhiqet nga marrëveshjet e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dako</w:t>
      </w:r>
      <w:r w:rsidR="0073030B">
        <w:rPr>
          <w:rFonts w:ascii="Garamond" w:hAnsi="Garamond"/>
          <w:sz w:val="24"/>
          <w:szCs w:val="24"/>
          <w:lang w:val="sq-AL"/>
        </w:rPr>
        <w:t>r</w:t>
      </w:r>
      <w:r w:rsidRPr="0073030B">
        <w:rPr>
          <w:rFonts w:ascii="Garamond" w:hAnsi="Garamond"/>
          <w:sz w:val="24"/>
          <w:szCs w:val="24"/>
          <w:lang w:val="sq-AL"/>
        </w:rPr>
        <w:t>dësuara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midis pjesëmarrësve të tregut. </w:t>
      </w:r>
    </w:p>
    <w:p w14:paraId="2B2F8614" w14:textId="42572DFF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2. </w:t>
      </w:r>
      <w:r w:rsidR="0073030B">
        <w:rPr>
          <w:rFonts w:ascii="Garamond" w:hAnsi="Garamond"/>
          <w:sz w:val="24"/>
          <w:szCs w:val="24"/>
          <w:lang w:val="sq-AL"/>
        </w:rPr>
        <w:t>Në rastet kur OST</w:t>
      </w:r>
      <w:r w:rsidRPr="0073030B">
        <w:rPr>
          <w:rFonts w:ascii="Garamond" w:hAnsi="Garamond"/>
          <w:sz w:val="24"/>
          <w:szCs w:val="24"/>
          <w:lang w:val="sq-AL"/>
        </w:rPr>
        <w:t>, do të përdori rezervat e kontrollit terciar, do të kon</w:t>
      </w:r>
      <w:r w:rsidR="0073030B">
        <w:rPr>
          <w:rFonts w:ascii="Garamond" w:hAnsi="Garamond"/>
          <w:sz w:val="24"/>
          <w:szCs w:val="24"/>
          <w:lang w:val="sq-AL"/>
        </w:rPr>
        <w:t>siderohen si korrigjime të OST-së,</w:t>
      </w:r>
      <w:r w:rsidRPr="0073030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59378A53" w14:textId="7DB4949E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</w:t>
      </w:r>
      <w:r w:rsidR="0073030B" w:rsidRPr="0073030B">
        <w:rPr>
          <w:rFonts w:ascii="Garamond" w:hAnsi="Garamond"/>
          <w:sz w:val="24"/>
          <w:szCs w:val="24"/>
          <w:lang w:val="sq-AL"/>
        </w:rPr>
        <w:t>p</w:t>
      </w:r>
      <w:r w:rsidRPr="0073030B">
        <w:rPr>
          <w:rFonts w:ascii="Garamond" w:hAnsi="Garamond"/>
          <w:sz w:val="24"/>
          <w:szCs w:val="24"/>
          <w:lang w:val="sq-AL"/>
        </w:rPr>
        <w:t xml:space="preserve">ërdorimi i kontrollit terciar do të identifikohet qartë pasi ai bazohet tek </w:t>
      </w:r>
      <w:r w:rsidR="0073030B" w:rsidRPr="0073030B">
        <w:rPr>
          <w:rFonts w:ascii="Garamond" w:hAnsi="Garamond"/>
          <w:sz w:val="24"/>
          <w:szCs w:val="24"/>
          <w:lang w:val="sq-AL"/>
        </w:rPr>
        <w:t>urdhrat</w:t>
      </w:r>
      <w:r w:rsidRPr="0073030B">
        <w:rPr>
          <w:rFonts w:ascii="Garamond" w:hAnsi="Garamond"/>
          <w:sz w:val="24"/>
          <w:szCs w:val="24"/>
          <w:lang w:val="sq-AL"/>
        </w:rPr>
        <w:t xml:space="preserve"> </w:t>
      </w:r>
      <w:r w:rsidR="0073030B" w:rsidRPr="0073030B">
        <w:rPr>
          <w:rFonts w:ascii="Garamond" w:hAnsi="Garamond"/>
          <w:sz w:val="24"/>
          <w:szCs w:val="24"/>
          <w:lang w:val="sq-AL"/>
        </w:rPr>
        <w:t>direkt</w:t>
      </w:r>
      <w:r w:rsidRPr="0073030B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dispeçerimit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nga OST</w:t>
      </w:r>
      <w:r w:rsidR="0073030B">
        <w:rPr>
          <w:rFonts w:ascii="Garamond" w:hAnsi="Garamond"/>
          <w:sz w:val="24"/>
          <w:szCs w:val="24"/>
          <w:lang w:val="sq-AL"/>
        </w:rPr>
        <w:t>-ja</w:t>
      </w:r>
      <w:r w:rsidRPr="0073030B">
        <w:rPr>
          <w:rFonts w:ascii="Garamond" w:hAnsi="Garamond"/>
          <w:sz w:val="24"/>
          <w:szCs w:val="24"/>
          <w:lang w:val="sq-AL"/>
        </w:rPr>
        <w:t xml:space="preserve"> për KESH</w:t>
      </w:r>
      <w:r w:rsidR="0073030B">
        <w:rPr>
          <w:rFonts w:ascii="Garamond" w:hAnsi="Garamond"/>
          <w:sz w:val="24"/>
          <w:szCs w:val="24"/>
          <w:lang w:val="sq-AL"/>
        </w:rPr>
        <w:t>-in</w:t>
      </w:r>
      <w:r w:rsidRPr="0073030B">
        <w:rPr>
          <w:rFonts w:ascii="Garamond" w:hAnsi="Garamond"/>
          <w:sz w:val="24"/>
          <w:szCs w:val="24"/>
          <w:lang w:val="sq-AL"/>
        </w:rPr>
        <w:t xml:space="preserve">, për të filluar/ndaluar një njësi tek Vau i Dejës. </w:t>
      </w:r>
    </w:p>
    <w:p w14:paraId="42C282EB" w14:textId="621E6B10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</w:t>
      </w:r>
      <w:r w:rsidR="0073030B" w:rsidRPr="0073030B">
        <w:rPr>
          <w:rFonts w:ascii="Garamond" w:hAnsi="Garamond"/>
          <w:sz w:val="24"/>
          <w:szCs w:val="24"/>
          <w:lang w:val="sq-AL"/>
        </w:rPr>
        <w:t>s</w:t>
      </w:r>
      <w:r w:rsidRPr="0073030B">
        <w:rPr>
          <w:rFonts w:ascii="Garamond" w:hAnsi="Garamond"/>
          <w:sz w:val="24"/>
          <w:szCs w:val="24"/>
          <w:lang w:val="sq-AL"/>
        </w:rPr>
        <w:t>asia e ener</w:t>
      </w:r>
      <w:r w:rsidR="0073030B">
        <w:rPr>
          <w:rFonts w:ascii="Garamond" w:hAnsi="Garamond"/>
          <w:sz w:val="24"/>
          <w:szCs w:val="24"/>
          <w:lang w:val="sq-AL"/>
        </w:rPr>
        <w:t>gjisë regjistrohet nga matës te</w:t>
      </w:r>
      <w:r w:rsidRPr="0073030B">
        <w:rPr>
          <w:rFonts w:ascii="Garamond" w:hAnsi="Garamond"/>
          <w:sz w:val="24"/>
          <w:szCs w:val="24"/>
          <w:lang w:val="sq-AL"/>
        </w:rPr>
        <w:t xml:space="preserve"> sistemi i OST</w:t>
      </w:r>
      <w:r w:rsidR="0073030B">
        <w:rPr>
          <w:rFonts w:ascii="Garamond" w:hAnsi="Garamond"/>
          <w:sz w:val="24"/>
          <w:szCs w:val="24"/>
          <w:lang w:val="sq-AL"/>
        </w:rPr>
        <w:t>-së</w:t>
      </w:r>
      <w:r w:rsidRPr="0073030B">
        <w:rPr>
          <w:rFonts w:ascii="Garamond" w:hAnsi="Garamond"/>
          <w:sz w:val="24"/>
          <w:szCs w:val="24"/>
          <w:lang w:val="sq-AL"/>
        </w:rPr>
        <w:t xml:space="preserve">, për rezervën terciare të kontrollit. </w:t>
      </w:r>
    </w:p>
    <w:p w14:paraId="3B25595F" w14:textId="628CB6D5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73030B" w:rsidRPr="0073030B">
        <w:rPr>
          <w:rFonts w:ascii="Garamond" w:hAnsi="Garamond"/>
          <w:sz w:val="24"/>
          <w:szCs w:val="24"/>
          <w:lang w:val="sq-AL"/>
        </w:rPr>
        <w:t>i</w:t>
      </w:r>
      <w:r w:rsidRPr="0073030B">
        <w:rPr>
          <w:rFonts w:ascii="Garamond" w:hAnsi="Garamond"/>
          <w:sz w:val="24"/>
          <w:szCs w:val="24"/>
          <w:lang w:val="sq-AL"/>
        </w:rPr>
        <w:t>mpakti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për këtë lloj rezerve do të zbritet nga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disbalanca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Energji Ashta për të arritur vlerën korrekte të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disbalancës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për Energji Ashta.</w:t>
      </w:r>
      <w:r w:rsidR="00850633">
        <w:rPr>
          <w:rFonts w:ascii="Garamond" w:hAnsi="Garamond"/>
          <w:sz w:val="24"/>
          <w:szCs w:val="24"/>
          <w:lang w:val="sq-AL"/>
        </w:rPr>
        <w:t xml:space="preserve"> </w:t>
      </w:r>
    </w:p>
    <w:p w14:paraId="22E26FD9" w14:textId="689E118C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3. OST do t’i regjistro</w:t>
      </w:r>
      <w:r w:rsidR="0073030B">
        <w:rPr>
          <w:rFonts w:ascii="Garamond" w:hAnsi="Garamond"/>
          <w:sz w:val="24"/>
          <w:szCs w:val="24"/>
          <w:lang w:val="sq-AL"/>
        </w:rPr>
        <w:t>jë këto sasi si kosto shtesë te</w:t>
      </w:r>
      <w:r w:rsidRPr="0073030B">
        <w:rPr>
          <w:rFonts w:ascii="Garamond" w:hAnsi="Garamond"/>
          <w:sz w:val="24"/>
          <w:szCs w:val="24"/>
          <w:lang w:val="sq-AL"/>
        </w:rPr>
        <w:t xml:space="preserve"> llogaria e balancimit, për t’iu nënshtruar marrëveshjes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73030B" w:rsidRPr="0073030B">
        <w:rPr>
          <w:rFonts w:ascii="Garamond" w:hAnsi="Garamond"/>
          <w:sz w:val="24"/>
          <w:szCs w:val="24"/>
          <w:lang w:val="sq-AL"/>
        </w:rPr>
        <w:t>rregullat e përkohshme të balancimit</w:t>
      </w:r>
      <w:r w:rsidRPr="0073030B">
        <w:rPr>
          <w:rFonts w:ascii="Garamond" w:hAnsi="Garamond"/>
          <w:sz w:val="24"/>
          <w:szCs w:val="24"/>
          <w:lang w:val="sq-AL"/>
        </w:rPr>
        <w:t xml:space="preserve">. </w:t>
      </w:r>
    </w:p>
    <w:p w14:paraId="63E9A59B" w14:textId="62042533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4. Para çdo ndrysh</w:t>
      </w:r>
      <w:r w:rsidR="0073030B">
        <w:rPr>
          <w:rFonts w:ascii="Garamond" w:hAnsi="Garamond"/>
          <w:sz w:val="24"/>
          <w:szCs w:val="24"/>
          <w:lang w:val="sq-AL"/>
        </w:rPr>
        <w:t>imi te</w:t>
      </w:r>
      <w:r w:rsidRPr="0073030B">
        <w:rPr>
          <w:rFonts w:ascii="Garamond" w:hAnsi="Garamond"/>
          <w:sz w:val="24"/>
          <w:szCs w:val="24"/>
          <w:lang w:val="sq-AL"/>
        </w:rPr>
        <w:t xml:space="preserve"> marrëveshjet e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dakordësuara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nga pjesëmarrësit e tregut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sipas paragrafit 1 të kësaj </w:t>
      </w:r>
      <w:r w:rsidR="0073030B">
        <w:rPr>
          <w:rFonts w:ascii="Garamond" w:hAnsi="Garamond"/>
          <w:sz w:val="24"/>
          <w:szCs w:val="24"/>
          <w:lang w:val="sq-AL"/>
        </w:rPr>
        <w:t>s</w:t>
      </w:r>
      <w:r w:rsidRPr="0073030B">
        <w:rPr>
          <w:rFonts w:ascii="Garamond" w:hAnsi="Garamond"/>
          <w:sz w:val="24"/>
          <w:szCs w:val="24"/>
          <w:lang w:val="sq-AL"/>
        </w:rPr>
        <w:t>htojce, OST</w:t>
      </w:r>
      <w:r w:rsidR="0073030B">
        <w:rPr>
          <w:rFonts w:ascii="Garamond" w:hAnsi="Garamond"/>
          <w:sz w:val="24"/>
          <w:szCs w:val="24"/>
          <w:lang w:val="sq-AL"/>
        </w:rPr>
        <w:t>-ja</w:t>
      </w:r>
      <w:r w:rsidRPr="0073030B">
        <w:rPr>
          <w:rFonts w:ascii="Garamond" w:hAnsi="Garamond"/>
          <w:sz w:val="24"/>
          <w:szCs w:val="24"/>
          <w:lang w:val="sq-AL"/>
        </w:rPr>
        <w:t xml:space="preserve"> do të njoftohet paraprakisht për të siguruar që nuk ka pengesa teknike ose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për ta zbatuar këtë marrëveshje të propozuar.</w:t>
      </w:r>
    </w:p>
    <w:p w14:paraId="158319FB" w14:textId="204AC75A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5. ERE duhet të marrë pëlqimin dhe duhet të konsultohet me palët e përfshira për </w:t>
      </w:r>
      <w:r w:rsidR="0073030B" w:rsidRPr="0073030B">
        <w:rPr>
          <w:rFonts w:ascii="Garamond" w:hAnsi="Garamond"/>
          <w:sz w:val="24"/>
          <w:szCs w:val="24"/>
          <w:lang w:val="sq-AL"/>
        </w:rPr>
        <w:t>ta</w:t>
      </w:r>
      <w:r w:rsidRPr="0073030B">
        <w:rPr>
          <w:rFonts w:ascii="Garamond" w:hAnsi="Garamond"/>
          <w:sz w:val="24"/>
          <w:szCs w:val="24"/>
          <w:lang w:val="sq-AL"/>
        </w:rPr>
        <w:t xml:space="preserve"> ndryshuar marrëveshjen. </w:t>
      </w:r>
    </w:p>
    <w:p w14:paraId="61887086" w14:textId="767F5B88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lastRenderedPageBreak/>
        <w:t>6. Kjo shtojcë do të hyjë në fuqi ditën e parë të muajit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pas muajit kur do të merret vendimi nga ERE. OST</w:t>
      </w:r>
      <w:r w:rsidR="0073030B">
        <w:rPr>
          <w:rFonts w:ascii="Garamond" w:hAnsi="Garamond"/>
          <w:sz w:val="24"/>
          <w:szCs w:val="24"/>
          <w:lang w:val="sq-AL"/>
        </w:rPr>
        <w:t>-ja</w:t>
      </w:r>
      <w:r w:rsidRPr="0073030B">
        <w:rPr>
          <w:rFonts w:ascii="Garamond" w:hAnsi="Garamond"/>
          <w:sz w:val="24"/>
          <w:szCs w:val="24"/>
          <w:lang w:val="sq-AL"/>
        </w:rPr>
        <w:t xml:space="preserve"> duhet të raportojë në ERE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pas gjashtë muajsh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funksionimin dhe duhet të propozojë ndryshime nëse është e nevojshme.</w:t>
      </w:r>
    </w:p>
    <w:p w14:paraId="4A51A350" w14:textId="230E5333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- ERE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nëpërmjet shkresës me nr.</w:t>
      </w:r>
      <w:r w:rsidR="0073030B">
        <w:rPr>
          <w:rFonts w:ascii="Garamond" w:hAnsi="Garamond"/>
          <w:sz w:val="24"/>
          <w:szCs w:val="24"/>
          <w:lang w:val="sq-AL"/>
        </w:rPr>
        <w:t xml:space="preserve"> </w:t>
      </w:r>
      <w:r w:rsidRPr="0073030B">
        <w:rPr>
          <w:rFonts w:ascii="Garamond" w:hAnsi="Garamond"/>
          <w:sz w:val="24"/>
          <w:szCs w:val="24"/>
          <w:lang w:val="sq-AL"/>
        </w:rPr>
        <w:t xml:space="preserve">793 </w:t>
      </w:r>
      <w:proofErr w:type="spellStart"/>
      <w:r w:rsidR="0073030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3030B">
        <w:rPr>
          <w:rFonts w:ascii="Garamond" w:hAnsi="Garamond"/>
          <w:sz w:val="24"/>
          <w:szCs w:val="24"/>
          <w:lang w:val="sq-AL"/>
        </w:rPr>
        <w:t>., datë 5.12.</w:t>
      </w:r>
      <w:r w:rsidRPr="0073030B">
        <w:rPr>
          <w:rFonts w:ascii="Garamond" w:hAnsi="Garamond"/>
          <w:sz w:val="24"/>
          <w:szCs w:val="24"/>
          <w:lang w:val="sq-AL"/>
        </w:rPr>
        <w:t>2019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i parashtroi Sekretariatit të Komunitetit të Energjisë se</w:t>
      </w:r>
      <w:r w:rsidR="0073030B">
        <w:rPr>
          <w:rFonts w:ascii="Garamond" w:hAnsi="Garamond"/>
          <w:sz w:val="24"/>
          <w:szCs w:val="24"/>
          <w:lang w:val="sq-AL"/>
        </w:rPr>
        <w:t>:</w:t>
      </w:r>
      <w:r w:rsidRPr="0073030B">
        <w:rPr>
          <w:rFonts w:ascii="Garamond" w:hAnsi="Garamond"/>
          <w:sz w:val="24"/>
          <w:szCs w:val="24"/>
          <w:lang w:val="sq-AL"/>
        </w:rPr>
        <w:t xml:space="preserve"> …..</w:t>
      </w:r>
      <w:r w:rsidR="0073030B">
        <w:rPr>
          <w:rFonts w:ascii="Garamond" w:hAnsi="Garamond"/>
          <w:sz w:val="24"/>
          <w:szCs w:val="24"/>
          <w:lang w:val="sq-AL"/>
        </w:rPr>
        <w:t>“</w:t>
      </w:r>
      <w:r w:rsidRPr="0073030B">
        <w:rPr>
          <w:rFonts w:ascii="Garamond" w:hAnsi="Garamond"/>
          <w:sz w:val="24"/>
          <w:szCs w:val="24"/>
          <w:lang w:val="sq-AL"/>
        </w:rPr>
        <w:t xml:space="preserve">Ushtrimi i aktivitetit dhe menaxhimit të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disbalancave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të shkaktuara, në rrethanat e faktit në të cilat operon HEC “</w:t>
      </w:r>
      <w:r w:rsidR="0073030B" w:rsidRPr="0073030B">
        <w:rPr>
          <w:rFonts w:ascii="Garamond" w:hAnsi="Garamond"/>
          <w:sz w:val="24"/>
          <w:szCs w:val="24"/>
          <w:lang w:val="sq-AL"/>
        </w:rPr>
        <w:t>Ashta</w:t>
      </w:r>
      <w:r w:rsidRPr="0073030B">
        <w:rPr>
          <w:rFonts w:ascii="Garamond" w:hAnsi="Garamond"/>
          <w:sz w:val="24"/>
          <w:szCs w:val="24"/>
          <w:lang w:val="sq-AL"/>
        </w:rPr>
        <w:t>”, do t</w:t>
      </w:r>
      <w:r w:rsidR="0073030B">
        <w:rPr>
          <w:rFonts w:ascii="Garamond" w:hAnsi="Garamond"/>
          <w:sz w:val="24"/>
          <w:szCs w:val="24"/>
          <w:lang w:val="sq-AL"/>
        </w:rPr>
        <w:t>’</w:t>
      </w:r>
      <w:r w:rsidRPr="0073030B">
        <w:rPr>
          <w:rFonts w:ascii="Garamond" w:hAnsi="Garamond"/>
          <w:sz w:val="24"/>
          <w:szCs w:val="24"/>
          <w:lang w:val="sq-AL"/>
        </w:rPr>
        <w:t>i jepej një zgjidhje alternative HEC “</w:t>
      </w:r>
      <w:r w:rsidR="0073030B" w:rsidRPr="0073030B">
        <w:rPr>
          <w:rFonts w:ascii="Garamond" w:hAnsi="Garamond"/>
          <w:sz w:val="24"/>
          <w:szCs w:val="24"/>
          <w:lang w:val="sq-AL"/>
        </w:rPr>
        <w:t>Ashta</w:t>
      </w:r>
      <w:r w:rsidRPr="0073030B">
        <w:rPr>
          <w:rFonts w:ascii="Garamond" w:hAnsi="Garamond"/>
          <w:sz w:val="24"/>
          <w:szCs w:val="24"/>
          <w:lang w:val="sq-AL"/>
        </w:rPr>
        <w:t xml:space="preserve">” brenda kuadrit ligjor, e pa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gjeneruar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nevojën e ndërhyrjeve në aktet e tjera të miratuara nga ERE…”. Në këtë </w:t>
      </w:r>
      <w:r w:rsidR="0073030B" w:rsidRPr="0073030B">
        <w:rPr>
          <w:rFonts w:ascii="Garamond" w:hAnsi="Garamond"/>
          <w:sz w:val="24"/>
          <w:szCs w:val="24"/>
          <w:lang w:val="sq-AL"/>
        </w:rPr>
        <w:t>këndvështrim</w:t>
      </w:r>
      <w:r w:rsidRPr="0073030B">
        <w:rPr>
          <w:rFonts w:ascii="Garamond" w:hAnsi="Garamond"/>
          <w:sz w:val="24"/>
          <w:szCs w:val="24"/>
          <w:lang w:val="sq-AL"/>
        </w:rPr>
        <w:t xml:space="preserve"> u propozua nga ERE si zgjidhje alternative krijimi i Grupit të Balancimit në zbatim të nenit 3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pika 3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të “Rregullave të përkohshme për mekanizmin balancues të energjisë elektrike”, miratuar me vendim t</w:t>
      </w:r>
      <w:r w:rsidR="0073030B">
        <w:rPr>
          <w:rFonts w:ascii="Garamond" w:hAnsi="Garamond"/>
          <w:sz w:val="24"/>
          <w:szCs w:val="24"/>
          <w:lang w:val="sq-AL"/>
        </w:rPr>
        <w:t>ë Bordit të</w:t>
      </w:r>
      <w:r w:rsidRPr="0073030B">
        <w:rPr>
          <w:rFonts w:ascii="Garamond" w:hAnsi="Garamond"/>
          <w:sz w:val="24"/>
          <w:szCs w:val="24"/>
          <w:lang w:val="sq-AL"/>
        </w:rPr>
        <w:t xml:space="preserve"> ERE</w:t>
      </w:r>
      <w:r w:rsidR="0073030B">
        <w:rPr>
          <w:rFonts w:ascii="Garamond" w:hAnsi="Garamond"/>
          <w:sz w:val="24"/>
          <w:szCs w:val="24"/>
          <w:lang w:val="sq-AL"/>
        </w:rPr>
        <w:t>-s</w:t>
      </w:r>
      <w:r w:rsidRPr="0073030B">
        <w:rPr>
          <w:rFonts w:ascii="Garamond" w:hAnsi="Garamond"/>
          <w:sz w:val="24"/>
          <w:szCs w:val="24"/>
          <w:lang w:val="sq-AL"/>
        </w:rPr>
        <w:t xml:space="preserve"> nr. 193, date 24.11.2017. Gjithashtu ERE parashtroi nevojën e propozimit apo t</w:t>
      </w:r>
      <w:r w:rsidR="0073030B">
        <w:rPr>
          <w:rFonts w:ascii="Garamond" w:hAnsi="Garamond"/>
          <w:sz w:val="24"/>
          <w:szCs w:val="24"/>
          <w:lang w:val="sq-AL"/>
        </w:rPr>
        <w:t xml:space="preserve">ë </w:t>
      </w:r>
      <w:proofErr w:type="spellStart"/>
      <w:r w:rsidR="0073030B">
        <w:rPr>
          <w:rFonts w:ascii="Garamond" w:hAnsi="Garamond"/>
          <w:sz w:val="24"/>
          <w:szCs w:val="24"/>
          <w:lang w:val="sq-AL"/>
        </w:rPr>
        <w:t>dakord</w:t>
      </w:r>
      <w:r w:rsidRPr="0073030B">
        <w:rPr>
          <w:rFonts w:ascii="Garamond" w:hAnsi="Garamond"/>
          <w:sz w:val="24"/>
          <w:szCs w:val="24"/>
          <w:lang w:val="sq-AL"/>
        </w:rPr>
        <w:t>ësimit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të këtyre ndryshi</w:t>
      </w:r>
      <w:r w:rsidR="0073030B">
        <w:rPr>
          <w:rFonts w:ascii="Garamond" w:hAnsi="Garamond"/>
          <w:sz w:val="24"/>
          <w:szCs w:val="24"/>
          <w:lang w:val="sq-AL"/>
        </w:rPr>
        <w:t xml:space="preserve">meve të paraqitura në shtojcën </w:t>
      </w:r>
      <w:r w:rsidR="009901ED">
        <w:rPr>
          <w:rFonts w:ascii="Garamond" w:hAnsi="Garamond"/>
          <w:sz w:val="24"/>
          <w:szCs w:val="24"/>
          <w:lang w:val="sq-AL"/>
        </w:rPr>
        <w:t>“</w:t>
      </w:r>
      <w:r w:rsidR="0073030B">
        <w:rPr>
          <w:rFonts w:ascii="Garamond" w:hAnsi="Garamond"/>
          <w:sz w:val="24"/>
          <w:szCs w:val="24"/>
          <w:lang w:val="sq-AL"/>
        </w:rPr>
        <w:t>E</w:t>
      </w:r>
      <w:r w:rsidR="009901ED">
        <w:rPr>
          <w:rFonts w:ascii="Garamond" w:hAnsi="Garamond"/>
          <w:sz w:val="24"/>
          <w:szCs w:val="24"/>
          <w:lang w:val="sq-AL"/>
        </w:rPr>
        <w:t>”</w:t>
      </w:r>
      <w:r w:rsidRPr="0073030B">
        <w:rPr>
          <w:rFonts w:ascii="Garamond" w:hAnsi="Garamond"/>
          <w:sz w:val="24"/>
          <w:szCs w:val="24"/>
          <w:lang w:val="sq-AL"/>
        </w:rPr>
        <w:t xml:space="preserve"> nga Operatori i Sistemit të Transmetimit. Ky parashtrim i ERE</w:t>
      </w:r>
      <w:r w:rsidR="0073030B">
        <w:rPr>
          <w:rFonts w:ascii="Garamond" w:hAnsi="Garamond"/>
          <w:sz w:val="24"/>
          <w:szCs w:val="24"/>
          <w:lang w:val="sq-AL"/>
        </w:rPr>
        <w:t>-s</w:t>
      </w:r>
      <w:r w:rsidRPr="0073030B">
        <w:rPr>
          <w:rFonts w:ascii="Garamond" w:hAnsi="Garamond"/>
          <w:sz w:val="24"/>
          <w:szCs w:val="24"/>
          <w:lang w:val="sq-AL"/>
        </w:rPr>
        <w:t xml:space="preserve"> bazohet në nenin 68 dhe nenin 89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të </w:t>
      </w:r>
      <w:r w:rsidR="0073030B">
        <w:rPr>
          <w:rFonts w:ascii="Garamond" w:hAnsi="Garamond"/>
          <w:sz w:val="24"/>
          <w:szCs w:val="24"/>
          <w:lang w:val="sq-AL"/>
        </w:rPr>
        <w:t>l</w:t>
      </w:r>
      <w:r w:rsidRPr="0073030B">
        <w:rPr>
          <w:rFonts w:ascii="Garamond" w:hAnsi="Garamond"/>
          <w:sz w:val="24"/>
          <w:szCs w:val="24"/>
          <w:lang w:val="sq-AL"/>
        </w:rPr>
        <w:t xml:space="preserve">igjit </w:t>
      </w:r>
      <w:r w:rsidR="0073030B">
        <w:rPr>
          <w:rFonts w:ascii="Garamond" w:hAnsi="Garamond"/>
          <w:sz w:val="24"/>
          <w:szCs w:val="24"/>
          <w:lang w:val="sq-AL"/>
        </w:rPr>
        <w:t xml:space="preserve">nr. </w:t>
      </w:r>
      <w:r w:rsidRPr="0073030B">
        <w:rPr>
          <w:rFonts w:ascii="Garamond" w:hAnsi="Garamond"/>
          <w:sz w:val="24"/>
          <w:szCs w:val="24"/>
          <w:lang w:val="sq-AL"/>
        </w:rPr>
        <w:t>43/2015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73030B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</w:t>
      </w:r>
      <w:r w:rsidR="0073030B">
        <w:rPr>
          <w:rFonts w:ascii="Garamond" w:hAnsi="Garamond"/>
          <w:sz w:val="24"/>
          <w:szCs w:val="24"/>
          <w:lang w:val="sq-AL"/>
        </w:rPr>
        <w:t>të</w:t>
      </w:r>
      <w:r w:rsidRPr="0073030B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8F31DB6" w14:textId="5CE9B2E3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Sekretariati i Komunitetit të Energjisë nëpërmjet postës elektronike të datës 18.12.2019 dhe protokolluar në ERE me nr. 23/203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., datë 24.12.2019, duke </w:t>
      </w:r>
      <w:r w:rsidR="0073030B">
        <w:rPr>
          <w:rFonts w:ascii="Garamond" w:hAnsi="Garamond"/>
          <w:sz w:val="24"/>
          <w:szCs w:val="24"/>
          <w:lang w:val="sq-AL"/>
        </w:rPr>
        <w:t>i</w:t>
      </w:r>
      <w:r w:rsidRPr="0073030B">
        <w:rPr>
          <w:rFonts w:ascii="Garamond" w:hAnsi="Garamond"/>
          <w:sz w:val="24"/>
          <w:szCs w:val="24"/>
          <w:lang w:val="sq-AL"/>
        </w:rPr>
        <w:t xml:space="preserve"> qëndruar propozimit për fillimin e procedurës për miratimin e shtojcës E, shprehet si më poshtë vijon:</w:t>
      </w:r>
    </w:p>
    <w:p w14:paraId="4450492D" w14:textId="7391DBB0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Sekretariati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draftoi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aneksin E (bashkëlidhur), i cili merr në konsideratë marrëveshjen ndërmjet KESH</w:t>
      </w:r>
      <w:r w:rsidR="0073030B">
        <w:rPr>
          <w:rFonts w:ascii="Garamond" w:hAnsi="Garamond"/>
          <w:sz w:val="24"/>
          <w:szCs w:val="24"/>
          <w:lang w:val="sq-AL"/>
        </w:rPr>
        <w:t>-it</w:t>
      </w:r>
      <w:r w:rsidRPr="0073030B">
        <w:rPr>
          <w:rFonts w:ascii="Garamond" w:hAnsi="Garamond"/>
          <w:sz w:val="24"/>
          <w:szCs w:val="24"/>
          <w:lang w:val="sq-AL"/>
        </w:rPr>
        <w:t>, OSHEE</w:t>
      </w:r>
      <w:r w:rsidR="0073030B">
        <w:rPr>
          <w:rFonts w:ascii="Garamond" w:hAnsi="Garamond"/>
          <w:sz w:val="24"/>
          <w:szCs w:val="24"/>
          <w:lang w:val="sq-AL"/>
        </w:rPr>
        <w:t>-së</w:t>
      </w:r>
      <w:r w:rsidRPr="0073030B">
        <w:rPr>
          <w:rFonts w:ascii="Garamond" w:hAnsi="Garamond"/>
          <w:sz w:val="24"/>
          <w:szCs w:val="24"/>
          <w:lang w:val="sq-AL"/>
        </w:rPr>
        <w:t xml:space="preserve"> dhe ASHTA</w:t>
      </w:r>
      <w:r w:rsidR="0073030B">
        <w:rPr>
          <w:rFonts w:ascii="Garamond" w:hAnsi="Garamond"/>
          <w:sz w:val="24"/>
          <w:szCs w:val="24"/>
          <w:lang w:val="sq-AL"/>
        </w:rPr>
        <w:t>-s</w:t>
      </w:r>
      <w:r w:rsidRPr="0073030B">
        <w:rPr>
          <w:rFonts w:ascii="Garamond" w:hAnsi="Garamond"/>
          <w:sz w:val="24"/>
          <w:szCs w:val="24"/>
          <w:lang w:val="sq-AL"/>
        </w:rPr>
        <w:t xml:space="preserve">, </w:t>
      </w:r>
      <w:r w:rsidR="0073030B" w:rsidRPr="0073030B">
        <w:rPr>
          <w:rFonts w:ascii="Garamond" w:hAnsi="Garamond"/>
          <w:sz w:val="24"/>
          <w:szCs w:val="24"/>
          <w:lang w:val="sq-AL"/>
        </w:rPr>
        <w:t>gjithsesi</w:t>
      </w:r>
      <w:r w:rsidRPr="0073030B">
        <w:rPr>
          <w:rFonts w:ascii="Garamond" w:hAnsi="Garamond"/>
          <w:sz w:val="24"/>
          <w:szCs w:val="24"/>
          <w:lang w:val="sq-AL"/>
        </w:rPr>
        <w:t xml:space="preserve"> ai trajton vetëm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disbalancat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e mundshme në HEC </w:t>
      </w:r>
      <w:r w:rsidR="007F2C9D">
        <w:rPr>
          <w:rFonts w:ascii="Garamond" w:hAnsi="Garamond"/>
          <w:sz w:val="24"/>
          <w:szCs w:val="24"/>
          <w:lang w:val="sq-AL"/>
        </w:rPr>
        <w:t>“</w:t>
      </w:r>
      <w:r w:rsidRPr="0073030B">
        <w:rPr>
          <w:rFonts w:ascii="Garamond" w:hAnsi="Garamond"/>
          <w:sz w:val="24"/>
          <w:szCs w:val="24"/>
          <w:lang w:val="sq-AL"/>
        </w:rPr>
        <w:t>A</w:t>
      </w:r>
      <w:r w:rsidR="007F2C9D" w:rsidRPr="0073030B">
        <w:rPr>
          <w:rFonts w:ascii="Garamond" w:hAnsi="Garamond"/>
          <w:sz w:val="24"/>
          <w:szCs w:val="24"/>
          <w:lang w:val="sq-AL"/>
        </w:rPr>
        <w:t>shta</w:t>
      </w:r>
      <w:r w:rsidR="007F2C9D">
        <w:rPr>
          <w:rFonts w:ascii="Garamond" w:hAnsi="Garamond"/>
          <w:sz w:val="24"/>
          <w:szCs w:val="24"/>
          <w:lang w:val="sq-AL"/>
        </w:rPr>
        <w:t>”,</w:t>
      </w:r>
      <w:r w:rsidRPr="0073030B">
        <w:rPr>
          <w:rFonts w:ascii="Garamond" w:hAnsi="Garamond"/>
          <w:sz w:val="24"/>
          <w:szCs w:val="24"/>
          <w:lang w:val="sq-AL"/>
        </w:rPr>
        <w:t xml:space="preserve"> që rezul</w:t>
      </w:r>
      <w:r w:rsidR="007F2C9D">
        <w:rPr>
          <w:rFonts w:ascii="Garamond" w:hAnsi="Garamond"/>
          <w:sz w:val="24"/>
          <w:szCs w:val="24"/>
          <w:lang w:val="sq-AL"/>
        </w:rPr>
        <w:t xml:space="preserve">tojnë nga përdorimi që OST </w:t>
      </w:r>
      <w:proofErr w:type="spellStart"/>
      <w:r w:rsidR="007F2C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F2C9D">
        <w:rPr>
          <w:rFonts w:ascii="Garamond" w:hAnsi="Garamond"/>
          <w:sz w:val="24"/>
          <w:szCs w:val="24"/>
          <w:lang w:val="sq-AL"/>
        </w:rPr>
        <w:t>.</w:t>
      </w:r>
      <w:r w:rsidRPr="0073030B">
        <w:rPr>
          <w:rFonts w:ascii="Garamond" w:hAnsi="Garamond"/>
          <w:sz w:val="24"/>
          <w:szCs w:val="24"/>
          <w:lang w:val="sq-AL"/>
        </w:rPr>
        <w:t xml:space="preserve"> i bën HEC </w:t>
      </w:r>
      <w:r w:rsidR="007F2C9D">
        <w:rPr>
          <w:rFonts w:ascii="Garamond" w:hAnsi="Garamond"/>
          <w:sz w:val="24"/>
          <w:szCs w:val="24"/>
          <w:lang w:val="sq-AL"/>
        </w:rPr>
        <w:t>“</w:t>
      </w:r>
      <w:r w:rsidRPr="0073030B">
        <w:rPr>
          <w:rFonts w:ascii="Garamond" w:hAnsi="Garamond"/>
          <w:sz w:val="24"/>
          <w:szCs w:val="24"/>
          <w:lang w:val="sq-AL"/>
        </w:rPr>
        <w:t>V</w:t>
      </w:r>
      <w:r w:rsidR="007F2C9D">
        <w:rPr>
          <w:rFonts w:ascii="Garamond" w:hAnsi="Garamond"/>
          <w:sz w:val="24"/>
          <w:szCs w:val="24"/>
          <w:lang w:val="sq-AL"/>
        </w:rPr>
        <w:t>au</w:t>
      </w:r>
      <w:r w:rsidRPr="0073030B">
        <w:rPr>
          <w:rFonts w:ascii="Garamond" w:hAnsi="Garamond"/>
          <w:sz w:val="24"/>
          <w:szCs w:val="24"/>
          <w:lang w:val="sq-AL"/>
        </w:rPr>
        <w:t xml:space="preserve"> </w:t>
      </w:r>
      <w:r w:rsidR="007F2C9D" w:rsidRPr="0073030B">
        <w:rPr>
          <w:rFonts w:ascii="Garamond" w:hAnsi="Garamond"/>
          <w:sz w:val="24"/>
          <w:szCs w:val="24"/>
          <w:lang w:val="sq-AL"/>
        </w:rPr>
        <w:t>Dejës</w:t>
      </w:r>
      <w:r w:rsidR="007F2C9D">
        <w:rPr>
          <w:rFonts w:ascii="Garamond" w:hAnsi="Garamond"/>
          <w:sz w:val="24"/>
          <w:szCs w:val="24"/>
          <w:lang w:val="sq-AL"/>
        </w:rPr>
        <w:t>”</w:t>
      </w:r>
      <w:r w:rsidRPr="0073030B">
        <w:rPr>
          <w:rFonts w:ascii="Garamond" w:hAnsi="Garamond"/>
          <w:sz w:val="24"/>
          <w:szCs w:val="24"/>
          <w:lang w:val="sq-AL"/>
        </w:rPr>
        <w:t xml:space="preserve"> për rregullimin terciar. </w:t>
      </w:r>
    </w:p>
    <w:p w14:paraId="571413E5" w14:textId="4C356697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- Lidhur me operimin e KESH</w:t>
      </w:r>
      <w:r w:rsidR="007F2C9D">
        <w:rPr>
          <w:rFonts w:ascii="Garamond" w:hAnsi="Garamond"/>
          <w:sz w:val="24"/>
          <w:szCs w:val="24"/>
          <w:lang w:val="sq-AL"/>
        </w:rPr>
        <w:t>-it dhe ASHTA në një gr</w:t>
      </w:r>
      <w:r w:rsidRPr="0073030B">
        <w:rPr>
          <w:rFonts w:ascii="Garamond" w:hAnsi="Garamond"/>
          <w:sz w:val="24"/>
          <w:szCs w:val="24"/>
          <w:lang w:val="sq-AL"/>
        </w:rPr>
        <w:t>up balancimi, zgjidhja e propozuar</w:t>
      </w:r>
      <w:r w:rsidR="007F2C9D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përfshi dhe </w:t>
      </w:r>
      <w:r w:rsidR="007F2C9D">
        <w:rPr>
          <w:rFonts w:ascii="Garamond" w:hAnsi="Garamond"/>
          <w:sz w:val="24"/>
          <w:szCs w:val="24"/>
          <w:lang w:val="sq-AL"/>
        </w:rPr>
        <w:t>a</w:t>
      </w:r>
      <w:r w:rsidRPr="0073030B">
        <w:rPr>
          <w:rFonts w:ascii="Garamond" w:hAnsi="Garamond"/>
          <w:sz w:val="24"/>
          <w:szCs w:val="24"/>
          <w:lang w:val="sq-AL"/>
        </w:rPr>
        <w:t>neksin</w:t>
      </w:r>
      <w:r w:rsidR="007F2C9D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nuk e pengon grupin potencial të balancimit ndërmjet KESH</w:t>
      </w:r>
      <w:r w:rsidR="007F2C9D">
        <w:rPr>
          <w:rFonts w:ascii="Garamond" w:hAnsi="Garamond"/>
          <w:sz w:val="24"/>
          <w:szCs w:val="24"/>
          <w:lang w:val="sq-AL"/>
        </w:rPr>
        <w:t>-it</w:t>
      </w:r>
      <w:r w:rsidRPr="0073030B">
        <w:rPr>
          <w:rFonts w:ascii="Garamond" w:hAnsi="Garamond"/>
          <w:sz w:val="24"/>
          <w:szCs w:val="24"/>
          <w:lang w:val="sq-AL"/>
        </w:rPr>
        <w:t xml:space="preserve"> dhe HEC </w:t>
      </w:r>
      <w:r w:rsidR="007F2C9D">
        <w:rPr>
          <w:rFonts w:ascii="Garamond" w:hAnsi="Garamond"/>
          <w:sz w:val="24"/>
          <w:szCs w:val="24"/>
          <w:lang w:val="sq-AL"/>
        </w:rPr>
        <w:t>“</w:t>
      </w:r>
      <w:r w:rsidR="007F2C9D" w:rsidRPr="0073030B">
        <w:rPr>
          <w:rFonts w:ascii="Garamond" w:hAnsi="Garamond"/>
          <w:sz w:val="24"/>
          <w:szCs w:val="24"/>
          <w:lang w:val="sq-AL"/>
        </w:rPr>
        <w:t>Ashta</w:t>
      </w:r>
      <w:r w:rsidR="007F2C9D">
        <w:rPr>
          <w:rFonts w:ascii="Garamond" w:hAnsi="Garamond"/>
          <w:sz w:val="24"/>
          <w:szCs w:val="24"/>
          <w:lang w:val="sq-AL"/>
        </w:rPr>
        <w:t>”</w:t>
      </w:r>
      <w:r w:rsidRPr="0073030B">
        <w:rPr>
          <w:rFonts w:ascii="Garamond" w:hAnsi="Garamond"/>
          <w:sz w:val="24"/>
          <w:szCs w:val="24"/>
          <w:lang w:val="sq-AL"/>
        </w:rPr>
        <w:t xml:space="preserve">. Duke parashtruar se operimi i grupit të balancimit është një aktivitet komercial ndërmjet </w:t>
      </w:r>
      <w:r w:rsidR="007F2C9D" w:rsidRPr="0073030B">
        <w:rPr>
          <w:rFonts w:ascii="Garamond" w:hAnsi="Garamond"/>
          <w:sz w:val="24"/>
          <w:szCs w:val="24"/>
          <w:lang w:val="sq-AL"/>
        </w:rPr>
        <w:t>pjesëtarëve</w:t>
      </w:r>
      <w:r w:rsidRPr="0073030B">
        <w:rPr>
          <w:rFonts w:ascii="Garamond" w:hAnsi="Garamond"/>
          <w:sz w:val="24"/>
          <w:szCs w:val="24"/>
          <w:lang w:val="sq-AL"/>
        </w:rPr>
        <w:t xml:space="preserve"> të tregut, zgjidhja e propozuar vetëm do të ndihmonte krijimin e këtij grupi potencial balancimi.</w:t>
      </w:r>
    </w:p>
    <w:p w14:paraId="384C1C26" w14:textId="1D8EABA2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Sekretariati i Komunitetit të Energjisë legjitimohet si palë për të propozuar akte nënligjore mbështetur në </w:t>
      </w:r>
      <w:r w:rsidR="007F2C9D">
        <w:rPr>
          <w:rFonts w:ascii="Garamond" w:hAnsi="Garamond"/>
          <w:sz w:val="24"/>
          <w:szCs w:val="24"/>
          <w:lang w:val="sq-AL"/>
        </w:rPr>
        <w:t>l</w:t>
      </w:r>
      <w:r w:rsidRPr="0073030B">
        <w:rPr>
          <w:rFonts w:ascii="Garamond" w:hAnsi="Garamond"/>
          <w:sz w:val="24"/>
          <w:szCs w:val="24"/>
          <w:lang w:val="sq-AL"/>
        </w:rPr>
        <w:t xml:space="preserve">igjin </w:t>
      </w:r>
      <w:r w:rsidR="007F2C9D">
        <w:rPr>
          <w:rFonts w:ascii="Garamond" w:hAnsi="Garamond"/>
          <w:sz w:val="24"/>
          <w:szCs w:val="24"/>
          <w:lang w:val="sq-AL"/>
        </w:rPr>
        <w:t xml:space="preserve">nr. </w:t>
      </w:r>
      <w:r w:rsidRPr="0073030B">
        <w:rPr>
          <w:rFonts w:ascii="Garamond" w:hAnsi="Garamond"/>
          <w:sz w:val="24"/>
          <w:szCs w:val="24"/>
          <w:lang w:val="sq-AL"/>
        </w:rPr>
        <w:t>43/2015</w:t>
      </w:r>
      <w:r w:rsidR="007F2C9D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7F2C9D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</w:t>
      </w:r>
      <w:r w:rsidR="007F2C9D">
        <w:rPr>
          <w:rFonts w:ascii="Garamond" w:hAnsi="Garamond"/>
          <w:sz w:val="24"/>
          <w:szCs w:val="24"/>
          <w:lang w:val="sq-AL"/>
        </w:rPr>
        <w:t>të</w:t>
      </w:r>
      <w:r w:rsidRPr="0073030B">
        <w:rPr>
          <w:rFonts w:ascii="Garamond" w:hAnsi="Garamond"/>
          <w:sz w:val="24"/>
          <w:szCs w:val="24"/>
          <w:lang w:val="sq-AL"/>
        </w:rPr>
        <w:t xml:space="preserve"> ndryshuar. Propozimi i Sekretariatit ka ardhur pas komunikimit me palët e interesit në këtë </w:t>
      </w:r>
      <w:r w:rsidR="007F2C9D" w:rsidRPr="0073030B">
        <w:rPr>
          <w:rFonts w:ascii="Garamond" w:hAnsi="Garamond"/>
          <w:sz w:val="24"/>
          <w:szCs w:val="24"/>
          <w:lang w:val="sq-AL"/>
        </w:rPr>
        <w:t>marrëdhënie</w:t>
      </w:r>
      <w:r w:rsidRPr="0073030B">
        <w:rPr>
          <w:rFonts w:ascii="Garamond" w:hAnsi="Garamond"/>
          <w:sz w:val="24"/>
          <w:szCs w:val="24"/>
          <w:lang w:val="sq-AL"/>
        </w:rPr>
        <w:t xml:space="preserve">, ka </w:t>
      </w:r>
      <w:proofErr w:type="spellStart"/>
      <w:r w:rsidRPr="0073030B">
        <w:rPr>
          <w:rFonts w:ascii="Garamond" w:hAnsi="Garamond"/>
          <w:sz w:val="24"/>
          <w:szCs w:val="24"/>
          <w:lang w:val="sq-AL"/>
        </w:rPr>
        <w:t>dakor</w:t>
      </w:r>
      <w:r w:rsidR="007F2C9D">
        <w:rPr>
          <w:rFonts w:ascii="Garamond" w:hAnsi="Garamond"/>
          <w:sz w:val="24"/>
          <w:szCs w:val="24"/>
          <w:lang w:val="sq-AL"/>
        </w:rPr>
        <w:t>d</w:t>
      </w:r>
      <w:r w:rsidRPr="0073030B">
        <w:rPr>
          <w:rFonts w:ascii="Garamond" w:hAnsi="Garamond"/>
          <w:sz w:val="24"/>
          <w:szCs w:val="24"/>
          <w:lang w:val="sq-AL"/>
        </w:rPr>
        <w:t>ësinë</w:t>
      </w:r>
      <w:proofErr w:type="spellEnd"/>
      <w:r w:rsidRPr="0073030B">
        <w:rPr>
          <w:rFonts w:ascii="Garamond" w:hAnsi="Garamond"/>
          <w:sz w:val="24"/>
          <w:szCs w:val="24"/>
          <w:lang w:val="sq-AL"/>
        </w:rPr>
        <w:t xml:space="preserve"> e palëve të përfshira në këtë </w:t>
      </w:r>
      <w:r w:rsidR="007F2C9D" w:rsidRPr="0073030B">
        <w:rPr>
          <w:rFonts w:ascii="Garamond" w:hAnsi="Garamond"/>
          <w:sz w:val="24"/>
          <w:szCs w:val="24"/>
          <w:lang w:val="sq-AL"/>
        </w:rPr>
        <w:t>marrëdhënie</w:t>
      </w:r>
      <w:r w:rsidRPr="0073030B">
        <w:rPr>
          <w:rFonts w:ascii="Garamond" w:hAnsi="Garamond"/>
          <w:sz w:val="24"/>
          <w:szCs w:val="24"/>
          <w:lang w:val="sq-AL"/>
        </w:rPr>
        <w:t xml:space="preserve"> OST, Energji ASHTA, KESH, dhe pretendon t’i japë zgjidhje të </w:t>
      </w:r>
      <w:r w:rsidR="007F2C9D" w:rsidRPr="0073030B">
        <w:rPr>
          <w:rFonts w:ascii="Garamond" w:hAnsi="Garamond"/>
          <w:sz w:val="24"/>
          <w:szCs w:val="24"/>
          <w:lang w:val="sq-AL"/>
        </w:rPr>
        <w:t>përkohshme</w:t>
      </w:r>
      <w:r w:rsidRPr="0073030B">
        <w:rPr>
          <w:rFonts w:ascii="Garamond" w:hAnsi="Garamond"/>
          <w:sz w:val="24"/>
          <w:szCs w:val="24"/>
          <w:lang w:val="sq-AL"/>
        </w:rPr>
        <w:t xml:space="preserve"> problematikës së konstatuar.</w:t>
      </w:r>
    </w:p>
    <w:p w14:paraId="5AE09D1E" w14:textId="66BA6831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 xml:space="preserve">- Sekretariati i Komunitetit të Energjisë ka </w:t>
      </w:r>
      <w:r w:rsidR="007F2C9D" w:rsidRPr="0073030B">
        <w:rPr>
          <w:rFonts w:ascii="Garamond" w:hAnsi="Garamond"/>
          <w:sz w:val="24"/>
          <w:szCs w:val="24"/>
          <w:lang w:val="sq-AL"/>
        </w:rPr>
        <w:t>qenë</w:t>
      </w:r>
      <w:r w:rsidRPr="0073030B">
        <w:rPr>
          <w:rFonts w:ascii="Garamond" w:hAnsi="Garamond"/>
          <w:sz w:val="24"/>
          <w:szCs w:val="24"/>
          <w:lang w:val="sq-AL"/>
        </w:rPr>
        <w:t xml:space="preserve"> pjesë e procesit të hartimit dhe propozimit të “Rregullave të përkohshme për mekanizmin balancues të energjisë elektrike (rregullat për mekanizmin balancues)”</w:t>
      </w:r>
      <w:r w:rsidR="007F2C9D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miratuar me </w:t>
      </w:r>
      <w:r w:rsidR="007F2C9D">
        <w:rPr>
          <w:rFonts w:ascii="Garamond" w:hAnsi="Garamond"/>
          <w:sz w:val="24"/>
          <w:szCs w:val="24"/>
          <w:lang w:val="sq-AL"/>
        </w:rPr>
        <w:t>v</w:t>
      </w:r>
      <w:r w:rsidRPr="0073030B">
        <w:rPr>
          <w:rFonts w:ascii="Garamond" w:hAnsi="Garamond"/>
          <w:sz w:val="24"/>
          <w:szCs w:val="24"/>
          <w:lang w:val="sq-AL"/>
        </w:rPr>
        <w:t>endimin e Bordit të ERE-s nr. 193, datë 24.11.2017.</w:t>
      </w:r>
    </w:p>
    <w:p w14:paraId="57962121" w14:textId="4E07B653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Për gjithë sa më sipër cituar, Bordi i ERE-s,</w:t>
      </w:r>
      <w:r w:rsidR="007F2C9D">
        <w:rPr>
          <w:rFonts w:ascii="Garamond" w:hAnsi="Garamond"/>
          <w:sz w:val="24"/>
          <w:szCs w:val="24"/>
          <w:lang w:val="sq-AL"/>
        </w:rPr>
        <w:t xml:space="preserve"> me shumicën e anëtarëve të tij,</w:t>
      </w:r>
    </w:p>
    <w:p w14:paraId="3581D21F" w14:textId="77777777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6AEA6" w14:textId="3E4756B9" w:rsidR="00B71EB2" w:rsidRPr="0073030B" w:rsidRDefault="00B71EB2" w:rsidP="00B71E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VENDOSI:</w:t>
      </w:r>
    </w:p>
    <w:p w14:paraId="0E4709C6" w14:textId="77777777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4EA0E2" w14:textId="5793A986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1. Të fillojë procedurën për shqyrtimin e kërkesës së Sekretariatit të Energjisë në lidhje me shtimin e shtojcës “E” në “Rregullat e përkohshme për mekanizmin balancues të energjisë elektrike”</w:t>
      </w:r>
      <w:r w:rsidR="007F2C9D">
        <w:rPr>
          <w:rFonts w:ascii="Garamond" w:hAnsi="Garamond"/>
          <w:sz w:val="24"/>
          <w:szCs w:val="24"/>
          <w:lang w:val="sq-AL"/>
        </w:rPr>
        <w:t>, të miratuar</w:t>
      </w:r>
      <w:r w:rsidRPr="0073030B">
        <w:rPr>
          <w:rFonts w:ascii="Garamond" w:hAnsi="Garamond"/>
          <w:sz w:val="24"/>
          <w:szCs w:val="24"/>
          <w:lang w:val="sq-AL"/>
        </w:rPr>
        <w:t xml:space="preserve"> me </w:t>
      </w:r>
      <w:r w:rsidR="007F2C9D">
        <w:rPr>
          <w:rFonts w:ascii="Garamond" w:hAnsi="Garamond"/>
          <w:sz w:val="24"/>
          <w:szCs w:val="24"/>
          <w:lang w:val="sq-AL"/>
        </w:rPr>
        <w:t>v</w:t>
      </w:r>
      <w:r w:rsidRPr="0073030B">
        <w:rPr>
          <w:rFonts w:ascii="Garamond" w:hAnsi="Garamond"/>
          <w:sz w:val="24"/>
          <w:szCs w:val="24"/>
          <w:lang w:val="sq-AL"/>
        </w:rPr>
        <w:t>endimin e Bordit të ERE-s nr.</w:t>
      </w:r>
      <w:r w:rsidR="007F2C9D">
        <w:rPr>
          <w:rFonts w:ascii="Garamond" w:hAnsi="Garamond"/>
          <w:sz w:val="24"/>
          <w:szCs w:val="24"/>
          <w:lang w:val="sq-AL"/>
        </w:rPr>
        <w:t xml:space="preserve"> </w:t>
      </w:r>
      <w:r w:rsidRPr="0073030B">
        <w:rPr>
          <w:rFonts w:ascii="Garamond" w:hAnsi="Garamond"/>
          <w:sz w:val="24"/>
          <w:szCs w:val="24"/>
          <w:lang w:val="sq-AL"/>
        </w:rPr>
        <w:t>193, datë 24.11.2017.</w:t>
      </w:r>
    </w:p>
    <w:p w14:paraId="217EE189" w14:textId="5C600B16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2. Drejtoria e Çështjeve Ligjore, të njoftojë palët e interesit për vendimin e Bordit të ERE-s.</w:t>
      </w:r>
    </w:p>
    <w:p w14:paraId="0426D544" w14:textId="77777777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0D040AE" w14:textId="56DB6B6B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7F2C9D">
        <w:rPr>
          <w:rFonts w:ascii="Garamond" w:hAnsi="Garamond"/>
          <w:sz w:val="24"/>
          <w:szCs w:val="24"/>
          <w:lang w:val="sq-AL"/>
        </w:rPr>
        <w:t>,</w:t>
      </w:r>
      <w:r w:rsidRPr="0073030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04E4F25" w14:textId="77777777" w:rsidR="00B71EB2" w:rsidRPr="0073030B" w:rsidRDefault="00B71EB2" w:rsidP="00B71E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030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C461A35" w14:textId="40BC8CC9" w:rsidR="00B71EB2" w:rsidRPr="0073030B" w:rsidRDefault="007F2C9D" w:rsidP="00B71E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r w:rsidR="00B71EB2" w:rsidRPr="0073030B">
        <w:rPr>
          <w:rFonts w:ascii="Garamond" w:hAnsi="Garamond"/>
          <w:sz w:val="24"/>
          <w:szCs w:val="24"/>
          <w:lang w:val="sq-AL"/>
        </w:rPr>
        <w:t xml:space="preserve"> </w:t>
      </w:r>
    </w:p>
    <w:p w14:paraId="3F50494A" w14:textId="1C71DC94" w:rsidR="00B71EB2" w:rsidRPr="007F2C9D" w:rsidRDefault="00B71EB2" w:rsidP="007F2C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3030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3030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B71EB2" w:rsidRPr="007F2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F05A2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117AE72A"/>
    <w:lvl w:ilvl="0" w:tplc="C51EAA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5"/>
    <w:multiLevelType w:val="hybridMultilevel"/>
    <w:tmpl w:val="84FE9F8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6"/>
    <w:multiLevelType w:val="hybridMultilevel"/>
    <w:tmpl w:val="41244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81484"/>
    <w:multiLevelType w:val="hybridMultilevel"/>
    <w:tmpl w:val="E04A1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120BC8"/>
    <w:rsid w:val="00277A68"/>
    <w:rsid w:val="00555050"/>
    <w:rsid w:val="00642636"/>
    <w:rsid w:val="00642C15"/>
    <w:rsid w:val="0073030B"/>
    <w:rsid w:val="007F2C9D"/>
    <w:rsid w:val="00850633"/>
    <w:rsid w:val="00866EDA"/>
    <w:rsid w:val="00902CB8"/>
    <w:rsid w:val="009518F7"/>
    <w:rsid w:val="009901ED"/>
    <w:rsid w:val="00B024AE"/>
    <w:rsid w:val="00B24520"/>
    <w:rsid w:val="00B40766"/>
    <w:rsid w:val="00B71EB2"/>
    <w:rsid w:val="00CB05E2"/>
    <w:rsid w:val="00D305B3"/>
    <w:rsid w:val="00D64BEC"/>
    <w:rsid w:val="00DC3A3D"/>
    <w:rsid w:val="00E4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C7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71E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B71EB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B71EB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71EB2"/>
    <w:pPr>
      <w:spacing w:after="0" w:line="240" w:lineRule="auto"/>
    </w:pPr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rsid w:val="00B71EB2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71EB2"/>
    <w:rPr>
      <w:rFonts w:ascii="Calibri" w:eastAsia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71E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B71EB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B71EB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71EB2"/>
    <w:pPr>
      <w:spacing w:after="0" w:line="240" w:lineRule="auto"/>
    </w:pPr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rsid w:val="00B71EB2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71EB2"/>
    <w:rPr>
      <w:rFonts w:ascii="Calibri" w:eastAsia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2020-02-25T13:50:15Z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2020-02-23T23:00:00Z</Date_x0020_protokolli>
    <Titulli xmlns="0e656187-b300-4fb0-8bf4-3a50f872073c">Mbi fillimin e procedurës për shqyrtimin e kërkesës së sekretariatit të energjisë në lidhje me shtimin e shtojcës “e” në rregullat e përkohshme për mekanizmin balancues të energjisë elektrike të miratuara me vendimin e Bordit nr. 193, datë 24.11.2017</Titulli>
    <Modifikuesi xmlns="0e656187-b300-4fb0-8bf4-3a50f872073c">Fjora.Korita</Modifikuesi>
    <Nr_x002e__x0020_prot_x0020_QBZ xmlns="0e656187-b300-4fb0-8bf4-3a50f872073c">321/5</Nr_x002e__x0020_prot_x0020_QBZ>
    <Data_x0020_e_x0020_Modifikimit xmlns="0e656187-b300-4fb0-8bf4-3a50f872073c">2020-02-27T14:16:54Z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FD3CE2395848BDA766856EA5F07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66AE3-AB81-4115-918A-EC60825ACA3D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99AE224-F2F3-4FB3-B776-99233827C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0E109-56AD-4225-B8FC-935DB9758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9E9048-EF49-475E-9A8C-0CCBFAF9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sekretariatit të energjisë në lidhje me shtimin e shtojcës “e” në rregullat e përkohshme për mekanizmin balancues të energjisë elektrike të miratuara me vendimin e Bordit nr. 193, datë 24.11.2017</vt:lpstr>
    </vt:vector>
  </TitlesOfParts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sekretariatit të energjisë në lidhje me shtimin e shtojcës “e” në rregullat e përkohshme për mekanizmin balancues të energjisë elektrike të miratuara me vendimin e Bordit nr. 193, datë 24.11.2017</dc:title>
  <dc:creator>Entela Suli</dc:creator>
  <cp:lastModifiedBy>Fjora Cahani</cp:lastModifiedBy>
  <cp:revision>8</cp:revision>
  <dcterms:created xsi:type="dcterms:W3CDTF">2020-02-25T13:01:00Z</dcterms:created>
  <dcterms:modified xsi:type="dcterms:W3CDTF">2020-02-27T14:18:00Z</dcterms:modified>
</cp:coreProperties>
</file>