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DED812" w14:textId="77777777" w:rsidR="0005602F" w:rsidRPr="00AF6BEA" w:rsidRDefault="0005602F" w:rsidP="0005602F">
      <w:pPr>
        <w:spacing w:after="0" w:line="240" w:lineRule="auto"/>
        <w:ind w:firstLine="284"/>
        <w:jc w:val="center"/>
        <w:rPr>
          <w:rFonts w:ascii="Garamond" w:hAnsi="Garamond"/>
          <w:b/>
          <w:sz w:val="24"/>
          <w:szCs w:val="24"/>
          <w:lang w:val="sq-AL"/>
        </w:rPr>
      </w:pPr>
      <w:r w:rsidRPr="00AF6BEA">
        <w:rPr>
          <w:rFonts w:ascii="Garamond" w:hAnsi="Garamond"/>
          <w:b/>
          <w:sz w:val="24"/>
          <w:szCs w:val="24"/>
          <w:lang w:val="sq-AL"/>
        </w:rPr>
        <w:t>VENDIM</w:t>
      </w:r>
    </w:p>
    <w:p w14:paraId="5B13F817" w14:textId="77777777" w:rsidR="0005602F" w:rsidRPr="00AF6BEA" w:rsidRDefault="0005602F" w:rsidP="0005602F">
      <w:pPr>
        <w:spacing w:after="0" w:line="240" w:lineRule="auto"/>
        <w:ind w:firstLine="284"/>
        <w:jc w:val="center"/>
        <w:rPr>
          <w:rFonts w:ascii="Garamond" w:hAnsi="Garamond"/>
          <w:b/>
          <w:sz w:val="24"/>
          <w:szCs w:val="24"/>
          <w:lang w:val="sq-AL"/>
        </w:rPr>
      </w:pPr>
      <w:r w:rsidRPr="00AF6BEA">
        <w:rPr>
          <w:rFonts w:ascii="Garamond" w:hAnsi="Garamond"/>
          <w:b/>
          <w:sz w:val="24"/>
          <w:szCs w:val="24"/>
          <w:lang w:val="sq-AL"/>
        </w:rPr>
        <w:t>Nr. 42, datë 6.3.2020</w:t>
      </w:r>
    </w:p>
    <w:p w14:paraId="2821641F" w14:textId="77777777" w:rsidR="0005602F" w:rsidRPr="00AF6BEA" w:rsidRDefault="0005602F" w:rsidP="0005602F">
      <w:pPr>
        <w:spacing w:after="0" w:line="240" w:lineRule="auto"/>
        <w:ind w:firstLine="284"/>
        <w:jc w:val="center"/>
        <w:rPr>
          <w:rFonts w:ascii="Garamond" w:hAnsi="Garamond"/>
          <w:b/>
          <w:sz w:val="24"/>
          <w:szCs w:val="24"/>
          <w:lang w:val="sq-AL"/>
        </w:rPr>
      </w:pPr>
    </w:p>
    <w:p w14:paraId="240AC3F8" w14:textId="6246B789" w:rsidR="0005602F" w:rsidRPr="00AF6BEA" w:rsidRDefault="0005602F" w:rsidP="0005602F">
      <w:pPr>
        <w:spacing w:after="0" w:line="240" w:lineRule="auto"/>
        <w:jc w:val="center"/>
        <w:rPr>
          <w:rFonts w:ascii="Garamond" w:hAnsi="Garamond"/>
          <w:b/>
          <w:sz w:val="24"/>
          <w:szCs w:val="24"/>
          <w:lang w:val="sq-AL"/>
        </w:rPr>
      </w:pPr>
      <w:r w:rsidRPr="00AF6BEA">
        <w:rPr>
          <w:rFonts w:ascii="Garamond" w:hAnsi="Garamond"/>
          <w:b/>
          <w:sz w:val="24"/>
          <w:szCs w:val="24"/>
          <w:lang w:val="sq-AL"/>
        </w:rPr>
        <w:t xml:space="preserve">MBI KËRKESËN E SHOQËRISË </w:t>
      </w:r>
      <w:r>
        <w:rPr>
          <w:rFonts w:ascii="Garamond" w:hAnsi="Garamond"/>
          <w:b/>
          <w:sz w:val="24"/>
          <w:szCs w:val="24"/>
          <w:lang w:val="sq-AL"/>
        </w:rPr>
        <w:t>“</w:t>
      </w:r>
      <w:r w:rsidRPr="00AF6BEA">
        <w:rPr>
          <w:rFonts w:ascii="Garamond" w:hAnsi="Garamond"/>
          <w:b/>
          <w:sz w:val="24"/>
          <w:szCs w:val="24"/>
          <w:lang w:val="sq-AL"/>
        </w:rPr>
        <w:t>ELECTRAL BATRA HPP</w:t>
      </w:r>
      <w:r>
        <w:rPr>
          <w:rFonts w:ascii="Garamond" w:hAnsi="Garamond"/>
          <w:b/>
          <w:sz w:val="24"/>
          <w:szCs w:val="24"/>
          <w:lang w:val="sq-AL"/>
        </w:rPr>
        <w:t>”</w:t>
      </w:r>
      <w:r w:rsidRPr="00AF6BEA">
        <w:rPr>
          <w:rFonts w:ascii="Garamond" w:hAnsi="Garamond"/>
          <w:b/>
          <w:sz w:val="24"/>
          <w:szCs w:val="24"/>
          <w:lang w:val="sq-AL"/>
        </w:rPr>
        <w:t xml:space="preserve"> SHPK</w:t>
      </w:r>
      <w:r>
        <w:rPr>
          <w:rFonts w:ascii="Garamond" w:hAnsi="Garamond"/>
          <w:b/>
          <w:sz w:val="24"/>
          <w:szCs w:val="24"/>
          <w:lang w:val="sq-AL"/>
        </w:rPr>
        <w:t>,</w:t>
      </w:r>
      <w:r w:rsidRPr="00AF6BEA">
        <w:rPr>
          <w:rFonts w:ascii="Garamond" w:hAnsi="Garamond"/>
          <w:b/>
          <w:sz w:val="24"/>
          <w:szCs w:val="24"/>
          <w:lang w:val="sq-AL"/>
        </w:rPr>
        <w:t xml:space="preserve"> PËR LICENCIM NË VEPRIMTARINË E PRODHIMIT TË ENERGJISË ELEKTRIKE NGA HEC “SELITA”</w:t>
      </w:r>
      <w:r>
        <w:rPr>
          <w:rFonts w:ascii="Garamond" w:hAnsi="Garamond"/>
          <w:b/>
          <w:sz w:val="24"/>
          <w:szCs w:val="24"/>
          <w:lang w:val="sq-AL"/>
        </w:rPr>
        <w:t>,</w:t>
      </w:r>
      <w:r w:rsidRPr="00AF6BEA">
        <w:rPr>
          <w:rFonts w:ascii="Garamond" w:hAnsi="Garamond"/>
          <w:b/>
          <w:sz w:val="24"/>
          <w:szCs w:val="24"/>
          <w:lang w:val="sq-AL"/>
        </w:rPr>
        <w:t xml:space="preserve"> ME KAPACITET TË INSTALUAR 1798</w:t>
      </w:r>
      <w:r>
        <w:rPr>
          <w:rFonts w:ascii="Garamond" w:hAnsi="Garamond"/>
          <w:b/>
          <w:sz w:val="24"/>
          <w:szCs w:val="24"/>
          <w:lang w:val="sq-AL"/>
        </w:rPr>
        <w:t xml:space="preserve"> </w:t>
      </w:r>
      <w:r w:rsidRPr="00AF6BEA">
        <w:rPr>
          <w:rFonts w:ascii="Garamond" w:hAnsi="Garamond"/>
          <w:b/>
          <w:sz w:val="24"/>
          <w:szCs w:val="24"/>
          <w:lang w:val="sq-AL"/>
        </w:rPr>
        <w:t>kw</w:t>
      </w:r>
      <w:r>
        <w:rPr>
          <w:rFonts w:ascii="Garamond" w:hAnsi="Garamond"/>
          <w:b/>
          <w:sz w:val="24"/>
          <w:szCs w:val="24"/>
          <w:lang w:val="sq-AL"/>
        </w:rPr>
        <w:t xml:space="preserve">; </w:t>
      </w:r>
      <w:r w:rsidRPr="00AF6BEA">
        <w:rPr>
          <w:rFonts w:ascii="Garamond" w:hAnsi="Garamond"/>
          <w:b/>
          <w:sz w:val="24"/>
          <w:szCs w:val="24"/>
          <w:lang w:val="sq-AL"/>
        </w:rPr>
        <w:t>HEC “FRANKTHI”</w:t>
      </w:r>
      <w:r>
        <w:rPr>
          <w:rFonts w:ascii="Garamond" w:hAnsi="Garamond"/>
          <w:b/>
          <w:sz w:val="24"/>
          <w:szCs w:val="24"/>
          <w:lang w:val="sq-AL"/>
        </w:rPr>
        <w:t>,</w:t>
      </w:r>
      <w:r w:rsidRPr="00AF6BEA">
        <w:rPr>
          <w:rFonts w:ascii="Garamond" w:hAnsi="Garamond"/>
          <w:b/>
          <w:sz w:val="24"/>
          <w:szCs w:val="24"/>
          <w:lang w:val="sq-AL"/>
        </w:rPr>
        <w:t xml:space="preserve"> 2129 kw DHE HEC “BATRA”</w:t>
      </w:r>
      <w:r>
        <w:rPr>
          <w:rFonts w:ascii="Garamond" w:hAnsi="Garamond"/>
          <w:b/>
          <w:sz w:val="24"/>
          <w:szCs w:val="24"/>
          <w:lang w:val="sq-AL"/>
        </w:rPr>
        <w:t>,</w:t>
      </w:r>
      <w:r w:rsidRPr="00AF6BEA">
        <w:rPr>
          <w:rFonts w:ascii="Garamond" w:hAnsi="Garamond"/>
          <w:b/>
          <w:sz w:val="24"/>
          <w:szCs w:val="24"/>
          <w:lang w:val="sq-AL"/>
        </w:rPr>
        <w:t xml:space="preserve"> 2411 kw, ME KAPACITET TOTAL TË INSTALUAR 6338 kw</w:t>
      </w:r>
    </w:p>
    <w:p w14:paraId="4C0CB83E" w14:textId="77777777" w:rsidR="0005602F" w:rsidRPr="00AF6BEA" w:rsidRDefault="0005602F" w:rsidP="0005602F">
      <w:pPr>
        <w:spacing w:after="0" w:line="240" w:lineRule="auto"/>
        <w:ind w:firstLine="284"/>
        <w:jc w:val="center"/>
        <w:rPr>
          <w:rFonts w:ascii="Garamond" w:hAnsi="Garamond"/>
          <w:sz w:val="24"/>
          <w:szCs w:val="24"/>
          <w:lang w:val="sq-AL"/>
        </w:rPr>
      </w:pPr>
    </w:p>
    <w:p w14:paraId="1F04F060" w14:textId="0ECB036A"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Në mbështetje të nenit 16 dhe nenit 37, pika 2</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germa</w:t>
      </w:r>
      <w:r w:rsidRPr="00AF6BEA">
        <w:rPr>
          <w:rFonts w:ascii="Garamond" w:hAnsi="Garamond"/>
          <w:sz w:val="24"/>
          <w:szCs w:val="24"/>
          <w:lang w:val="sq-AL"/>
        </w:rPr>
        <w:t xml:space="preserve"> “a”</w:t>
      </w:r>
      <w:r>
        <w:rPr>
          <w:rFonts w:ascii="Garamond" w:hAnsi="Garamond"/>
          <w:sz w:val="24"/>
          <w:szCs w:val="24"/>
          <w:lang w:val="sq-AL"/>
        </w:rPr>
        <w:t>,</w:t>
      </w:r>
      <w:r w:rsidRPr="00AF6BEA">
        <w:rPr>
          <w:rFonts w:ascii="Garamond" w:hAnsi="Garamond"/>
          <w:sz w:val="24"/>
          <w:szCs w:val="24"/>
          <w:lang w:val="sq-AL"/>
        </w:rPr>
        <w:t xml:space="preserve"> të </w:t>
      </w:r>
      <w:r>
        <w:rPr>
          <w:rFonts w:ascii="Garamond" w:hAnsi="Garamond"/>
          <w:sz w:val="24"/>
          <w:szCs w:val="24"/>
          <w:lang w:val="sq-AL"/>
        </w:rPr>
        <w:t>l</w:t>
      </w:r>
      <w:r w:rsidRPr="00AF6BEA">
        <w:rPr>
          <w:rFonts w:ascii="Garamond" w:hAnsi="Garamond"/>
          <w:sz w:val="24"/>
          <w:szCs w:val="24"/>
          <w:lang w:val="sq-AL"/>
        </w:rPr>
        <w:t>igjit nr. 43/2015</w:t>
      </w:r>
      <w:r>
        <w:rPr>
          <w:rFonts w:ascii="Garamond" w:hAnsi="Garamond"/>
          <w:sz w:val="24"/>
          <w:szCs w:val="24"/>
          <w:lang w:val="sq-AL"/>
        </w:rPr>
        <w:t>,</w:t>
      </w:r>
      <w:r w:rsidRPr="00AF6BEA">
        <w:rPr>
          <w:rFonts w:ascii="Garamond" w:hAnsi="Garamond"/>
          <w:sz w:val="24"/>
          <w:szCs w:val="24"/>
          <w:lang w:val="sq-AL"/>
        </w:rPr>
        <w:t xml:space="preserve"> “Për sektorin e energjisë elektrike”, i ndryshuar, nenit 4, pika 1, </w:t>
      </w:r>
      <w:r>
        <w:rPr>
          <w:rFonts w:ascii="Garamond" w:hAnsi="Garamond"/>
          <w:sz w:val="24"/>
          <w:szCs w:val="24"/>
          <w:lang w:val="sq-AL"/>
        </w:rPr>
        <w:t>germa</w:t>
      </w:r>
      <w:r w:rsidRPr="00AF6BEA">
        <w:rPr>
          <w:rFonts w:ascii="Garamond" w:hAnsi="Garamond"/>
          <w:sz w:val="24"/>
          <w:szCs w:val="24"/>
          <w:lang w:val="sq-AL"/>
        </w:rPr>
        <w:t xml:space="preserve"> “a”, nenit 5, pika 1, </w:t>
      </w:r>
      <w:r>
        <w:rPr>
          <w:rFonts w:ascii="Garamond" w:hAnsi="Garamond"/>
          <w:sz w:val="24"/>
          <w:szCs w:val="24"/>
          <w:lang w:val="sq-AL"/>
        </w:rPr>
        <w:t>germa</w:t>
      </w:r>
      <w:r w:rsidRPr="00AF6BEA">
        <w:rPr>
          <w:rFonts w:ascii="Garamond" w:hAnsi="Garamond"/>
          <w:sz w:val="24"/>
          <w:szCs w:val="24"/>
          <w:lang w:val="sq-AL"/>
        </w:rPr>
        <w:t xml:space="preserve"> “a” dhe nenit 13, të “Rregullores për procedurat dhe afatet për dhënien, modifikimin, transferimin, rinovimin ose heqjen e licencave në sektorin e energjisë elektrike”, të miratuar me vendimin e Bordit të ERE</w:t>
      </w:r>
      <w:r>
        <w:rPr>
          <w:rFonts w:ascii="Garamond" w:hAnsi="Garamond"/>
          <w:sz w:val="24"/>
          <w:szCs w:val="24"/>
          <w:lang w:val="sq-AL"/>
        </w:rPr>
        <w:t>-s</w:t>
      </w:r>
      <w:r w:rsidRPr="00AF6BEA">
        <w:rPr>
          <w:rFonts w:ascii="Garamond" w:hAnsi="Garamond"/>
          <w:sz w:val="24"/>
          <w:szCs w:val="24"/>
          <w:lang w:val="sq-AL"/>
        </w:rPr>
        <w:t xml:space="preserve"> nr.</w:t>
      </w:r>
      <w:r>
        <w:rPr>
          <w:rFonts w:ascii="Garamond" w:hAnsi="Garamond"/>
          <w:sz w:val="24"/>
          <w:szCs w:val="24"/>
          <w:lang w:val="sq-AL"/>
        </w:rPr>
        <w:t xml:space="preserve"> 109, datë 29.</w:t>
      </w:r>
      <w:r w:rsidRPr="00AF6BEA">
        <w:rPr>
          <w:rFonts w:ascii="Garamond" w:hAnsi="Garamond"/>
          <w:sz w:val="24"/>
          <w:szCs w:val="24"/>
          <w:lang w:val="sq-AL"/>
        </w:rPr>
        <w:t>6.2016, e ndryshuar, dhe nenit 15 të “Rregullores të organizimit, funksionimit dhe procedurave të ERE-s”, miratuar me vendimin e Bordit të ERE nr</w:t>
      </w:r>
      <w:r>
        <w:rPr>
          <w:rFonts w:ascii="Garamond" w:hAnsi="Garamond"/>
          <w:sz w:val="24"/>
          <w:szCs w:val="24"/>
          <w:lang w:val="sq-AL"/>
        </w:rPr>
        <w:t>. 96, datë 17.</w:t>
      </w:r>
      <w:r w:rsidRPr="00AF6BEA">
        <w:rPr>
          <w:rFonts w:ascii="Garamond" w:hAnsi="Garamond"/>
          <w:sz w:val="24"/>
          <w:szCs w:val="24"/>
          <w:lang w:val="sq-AL"/>
        </w:rPr>
        <w:t>6.2016, Bordi i ER</w:t>
      </w:r>
      <w:r>
        <w:rPr>
          <w:rFonts w:ascii="Garamond" w:hAnsi="Garamond"/>
          <w:sz w:val="24"/>
          <w:szCs w:val="24"/>
          <w:lang w:val="sq-AL"/>
        </w:rPr>
        <w:t>E-s, në mbledhjen e tij të datës 6.</w:t>
      </w:r>
      <w:r w:rsidRPr="00AF6BEA">
        <w:rPr>
          <w:rFonts w:ascii="Garamond" w:hAnsi="Garamond"/>
          <w:sz w:val="24"/>
          <w:szCs w:val="24"/>
          <w:lang w:val="sq-AL"/>
        </w:rPr>
        <w:t>3.2020, mbasi shqyrtoi relacionin e përgatitur nga Drejtoria e Licencimit, Autorizimeve dhe Mbik</w:t>
      </w:r>
      <w:r>
        <w:rPr>
          <w:rFonts w:ascii="Garamond" w:hAnsi="Garamond"/>
          <w:sz w:val="24"/>
          <w:szCs w:val="24"/>
          <w:lang w:val="sq-AL"/>
        </w:rPr>
        <w:t>ë</w:t>
      </w:r>
      <w:r w:rsidRPr="00AF6BEA">
        <w:rPr>
          <w:rFonts w:ascii="Garamond" w:hAnsi="Garamond"/>
          <w:sz w:val="24"/>
          <w:szCs w:val="24"/>
          <w:lang w:val="sq-AL"/>
        </w:rPr>
        <w:t xml:space="preserve">qyrjes nr. 30/11 </w:t>
      </w:r>
      <w:r>
        <w:rPr>
          <w:rFonts w:ascii="Garamond" w:hAnsi="Garamond"/>
          <w:sz w:val="24"/>
          <w:szCs w:val="24"/>
          <w:lang w:val="sq-AL"/>
        </w:rPr>
        <w:t>p</w:t>
      </w:r>
      <w:r w:rsidRPr="00AF6BEA">
        <w:rPr>
          <w:rFonts w:ascii="Garamond" w:hAnsi="Garamond"/>
          <w:sz w:val="24"/>
          <w:szCs w:val="24"/>
          <w:lang w:val="sq-AL"/>
        </w:rPr>
        <w:t>rot</w:t>
      </w:r>
      <w:r>
        <w:rPr>
          <w:rFonts w:ascii="Garamond" w:hAnsi="Garamond"/>
          <w:sz w:val="24"/>
          <w:szCs w:val="24"/>
          <w:lang w:val="sq-AL"/>
        </w:rPr>
        <w:t>., datë 21.</w:t>
      </w:r>
      <w:r w:rsidRPr="00AF6BEA">
        <w:rPr>
          <w:rFonts w:ascii="Garamond" w:hAnsi="Garamond"/>
          <w:sz w:val="24"/>
          <w:szCs w:val="24"/>
          <w:lang w:val="sq-AL"/>
        </w:rPr>
        <w:t>2.2020, mbi licencimin e shoqërisë “Electral Batra HPP” sh.p.k., në veprimtarinë e prodhimit të energjisë elektrike,</w:t>
      </w:r>
    </w:p>
    <w:p w14:paraId="1B866227" w14:textId="77777777" w:rsidR="0005602F" w:rsidRPr="00AF6BEA" w:rsidRDefault="0005602F" w:rsidP="0005602F">
      <w:pPr>
        <w:spacing w:after="0" w:line="240" w:lineRule="auto"/>
        <w:ind w:firstLine="284"/>
        <w:jc w:val="both"/>
        <w:rPr>
          <w:rFonts w:ascii="Garamond" w:hAnsi="Garamond"/>
          <w:sz w:val="24"/>
          <w:szCs w:val="24"/>
          <w:lang w:val="sq-AL"/>
        </w:rPr>
      </w:pPr>
      <w:r>
        <w:rPr>
          <w:rFonts w:ascii="Garamond" w:hAnsi="Garamond"/>
          <w:sz w:val="24"/>
          <w:szCs w:val="24"/>
          <w:lang w:val="sq-AL"/>
        </w:rPr>
        <w:t>k</w:t>
      </w:r>
      <w:r w:rsidRPr="00AF6BEA">
        <w:rPr>
          <w:rFonts w:ascii="Garamond" w:hAnsi="Garamond"/>
          <w:sz w:val="24"/>
          <w:szCs w:val="24"/>
          <w:lang w:val="sq-AL"/>
        </w:rPr>
        <w:t xml:space="preserve">onstatoi se: </w:t>
      </w:r>
    </w:p>
    <w:p w14:paraId="0D702C64"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 ERE</w:t>
      </w:r>
      <w:r>
        <w:rPr>
          <w:rFonts w:ascii="Garamond" w:hAnsi="Garamond"/>
          <w:sz w:val="24"/>
          <w:szCs w:val="24"/>
          <w:lang w:val="sq-AL"/>
        </w:rPr>
        <w:t>,</w:t>
      </w:r>
      <w:r w:rsidRPr="00AF6BEA">
        <w:rPr>
          <w:rFonts w:ascii="Garamond" w:hAnsi="Garamond"/>
          <w:sz w:val="24"/>
          <w:szCs w:val="24"/>
          <w:lang w:val="sq-AL"/>
        </w:rPr>
        <w:t xml:space="preserve"> me vendimin </w:t>
      </w:r>
      <w:r>
        <w:rPr>
          <w:rFonts w:ascii="Garamond" w:hAnsi="Garamond"/>
          <w:sz w:val="24"/>
          <w:szCs w:val="24"/>
          <w:lang w:val="sq-AL"/>
        </w:rPr>
        <w:t>nr. 135, datë 6.</w:t>
      </w:r>
      <w:r w:rsidRPr="00AF6BEA">
        <w:rPr>
          <w:rFonts w:ascii="Garamond" w:hAnsi="Garamond"/>
          <w:sz w:val="24"/>
          <w:szCs w:val="24"/>
          <w:lang w:val="sq-AL"/>
        </w:rPr>
        <w:t>9.2019, filloi procedurën për licencimin e shoqërisë “Electral Batra HPP” sh.p.k., në veprimtarinë e prodhimit të energjisë elektrike.</w:t>
      </w:r>
    </w:p>
    <w:p w14:paraId="2363B0FA"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Në vijim të kësaj vendimmarrje u krye njoftimi në medi</w:t>
      </w:r>
      <w:r>
        <w:rPr>
          <w:rFonts w:ascii="Garamond" w:hAnsi="Garamond"/>
          <w:sz w:val="24"/>
          <w:szCs w:val="24"/>
          <w:lang w:val="sq-AL"/>
        </w:rPr>
        <w:t>e</w:t>
      </w:r>
      <w:r w:rsidRPr="00AF6BEA">
        <w:rPr>
          <w:rFonts w:ascii="Garamond" w:hAnsi="Garamond"/>
          <w:sz w:val="24"/>
          <w:szCs w:val="24"/>
          <w:lang w:val="sq-AL"/>
        </w:rPr>
        <w:t xml:space="preserve">n e shkruar </w:t>
      </w:r>
      <w:r>
        <w:rPr>
          <w:rFonts w:ascii="Garamond" w:hAnsi="Garamond"/>
          <w:sz w:val="24"/>
          <w:szCs w:val="24"/>
          <w:lang w:val="sq-AL"/>
        </w:rPr>
        <w:t>me shkresën nr. 32/41, datë 6.</w:t>
      </w:r>
      <w:r w:rsidRPr="00AF6BEA">
        <w:rPr>
          <w:rFonts w:ascii="Garamond" w:hAnsi="Garamond"/>
          <w:sz w:val="24"/>
          <w:szCs w:val="24"/>
          <w:lang w:val="sq-AL"/>
        </w:rPr>
        <w:t>9.2019, dhe në përfundim të afatit të përcaktuar në nenin 10, pika 11, të “Rregullores për procedurat dhe afatet për dhënien, modifikimin, transferimin, rinovimin dhe heqjen e licencave në sektorin e energjisë elektrike”, nuk rezultoi të ketë vërejtje apo ankesa nga palët e treta, lidhur me aplikimin e bërë nga shoqëria “Electral Batra HPP” sh.p.k.</w:t>
      </w:r>
    </w:p>
    <w:p w14:paraId="42892696"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Në vijim</w:t>
      </w:r>
      <w:r>
        <w:rPr>
          <w:rFonts w:ascii="Garamond" w:hAnsi="Garamond"/>
          <w:sz w:val="24"/>
          <w:szCs w:val="24"/>
          <w:lang w:val="sq-AL"/>
        </w:rPr>
        <w:t>,</w:t>
      </w:r>
      <w:r w:rsidRPr="00AF6BEA">
        <w:rPr>
          <w:rFonts w:ascii="Garamond" w:hAnsi="Garamond"/>
          <w:sz w:val="24"/>
          <w:szCs w:val="24"/>
          <w:lang w:val="sq-AL"/>
        </w:rPr>
        <w:t xml:space="preserve"> ERE iu drejtua shoqërisë me shk</w:t>
      </w:r>
      <w:r>
        <w:rPr>
          <w:rFonts w:ascii="Garamond" w:hAnsi="Garamond"/>
          <w:sz w:val="24"/>
          <w:szCs w:val="24"/>
          <w:lang w:val="sq-AL"/>
        </w:rPr>
        <w:t>resat nr. 510/1 prot., datë 11.</w:t>
      </w:r>
      <w:r w:rsidRPr="00AF6BEA">
        <w:rPr>
          <w:rFonts w:ascii="Garamond" w:hAnsi="Garamond"/>
          <w:sz w:val="24"/>
          <w:szCs w:val="24"/>
          <w:lang w:val="sq-AL"/>
        </w:rPr>
        <w:t>9.2019, dhe 510/4 prot., datë 13.11.2019, me anë të të cilave i bëri me dije fillimin e procedurës dhe i drejtoi kërkesat për plotësimin e dokumentacionit të munguar.</w:t>
      </w:r>
    </w:p>
    <w:p w14:paraId="229A1213"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Në përgjigje të sa më sipër, shoqëria “Electral Batra HPP” sh.p.k.</w:t>
      </w:r>
      <w:r>
        <w:rPr>
          <w:rFonts w:ascii="Garamond" w:hAnsi="Garamond"/>
          <w:sz w:val="24"/>
          <w:szCs w:val="24"/>
          <w:lang w:val="sq-AL"/>
        </w:rPr>
        <w:t>,</w:t>
      </w:r>
      <w:r w:rsidRPr="00AF6BEA">
        <w:rPr>
          <w:rFonts w:ascii="Garamond" w:hAnsi="Garamond"/>
          <w:sz w:val="24"/>
          <w:szCs w:val="24"/>
          <w:lang w:val="sq-AL"/>
        </w:rPr>
        <w:t xml:space="preserve"> me shkresat e protokolluar në ERE me nr. 510/3, datë </w:t>
      </w:r>
      <w:r>
        <w:rPr>
          <w:rFonts w:ascii="Garamond" w:hAnsi="Garamond"/>
          <w:sz w:val="24"/>
          <w:szCs w:val="24"/>
          <w:lang w:val="sq-AL"/>
        </w:rPr>
        <w:t>21.10.2019, nr. 23 prot., datë 9.</w:t>
      </w:r>
      <w:r w:rsidRPr="00AF6BEA">
        <w:rPr>
          <w:rFonts w:ascii="Garamond" w:hAnsi="Garamond"/>
          <w:sz w:val="24"/>
          <w:szCs w:val="24"/>
          <w:lang w:val="sq-AL"/>
        </w:rPr>
        <w:t xml:space="preserve">1.2020, dhe </w:t>
      </w:r>
      <w:r>
        <w:rPr>
          <w:rFonts w:ascii="Garamond" w:hAnsi="Garamond"/>
          <w:sz w:val="24"/>
          <w:szCs w:val="24"/>
          <w:lang w:val="sq-AL"/>
        </w:rPr>
        <w:t>nr. 135 prot. i ERE-s, datë 24.</w:t>
      </w:r>
      <w:r w:rsidRPr="00AF6BEA">
        <w:rPr>
          <w:rFonts w:ascii="Garamond" w:hAnsi="Garamond"/>
          <w:sz w:val="24"/>
          <w:szCs w:val="24"/>
          <w:lang w:val="sq-AL"/>
        </w:rPr>
        <w:t>1.2020, ka plotësuar dokumentacionin e munguar.</w:t>
      </w:r>
    </w:p>
    <w:p w14:paraId="0BB4249E" w14:textId="535C320F"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Shoqëria “Electral Batra HPP” sh.p.k. është një subjekt tregtar i krijuar si detyrim ligjor i nenit 8 të Kontratës Koncesionare të formës BOT, me nr. 3393 rep</w:t>
      </w:r>
      <w:r>
        <w:rPr>
          <w:rFonts w:ascii="Garamond" w:hAnsi="Garamond"/>
          <w:sz w:val="24"/>
          <w:szCs w:val="24"/>
          <w:lang w:val="sq-AL"/>
        </w:rPr>
        <w:t>.</w:t>
      </w:r>
      <w:r w:rsidRPr="00AF6BEA">
        <w:rPr>
          <w:rFonts w:ascii="Garamond" w:hAnsi="Garamond"/>
          <w:sz w:val="24"/>
          <w:szCs w:val="24"/>
          <w:lang w:val="sq-AL"/>
        </w:rPr>
        <w:t xml:space="preserve"> dhe nr. 1231 kol</w:t>
      </w:r>
      <w:r>
        <w:rPr>
          <w:rFonts w:ascii="Garamond" w:hAnsi="Garamond"/>
          <w:sz w:val="24"/>
          <w:szCs w:val="24"/>
          <w:lang w:val="sq-AL"/>
        </w:rPr>
        <w:t>.</w:t>
      </w:r>
      <w:r w:rsidRPr="00AF6BEA">
        <w:rPr>
          <w:rFonts w:ascii="Garamond" w:hAnsi="Garamond"/>
          <w:sz w:val="24"/>
          <w:szCs w:val="24"/>
          <w:lang w:val="sq-AL"/>
        </w:rPr>
        <w:t>, datë 20.12.2016, “Për ndërtimin e HEC-</w:t>
      </w:r>
      <w:r>
        <w:rPr>
          <w:rFonts w:ascii="Garamond" w:hAnsi="Garamond"/>
          <w:sz w:val="24"/>
          <w:szCs w:val="24"/>
          <w:lang w:val="sq-AL"/>
        </w:rPr>
        <w:t>e</w:t>
      </w:r>
      <w:r w:rsidRPr="00AF6BEA">
        <w:rPr>
          <w:rFonts w:ascii="Garamond" w:hAnsi="Garamond"/>
          <w:sz w:val="24"/>
          <w:szCs w:val="24"/>
          <w:lang w:val="sq-AL"/>
        </w:rPr>
        <w:t xml:space="preserve">ve </w:t>
      </w:r>
      <w:r>
        <w:rPr>
          <w:rFonts w:ascii="Garamond" w:hAnsi="Garamond"/>
          <w:sz w:val="24"/>
          <w:szCs w:val="24"/>
          <w:lang w:val="sq-AL"/>
        </w:rPr>
        <w:t>‘</w:t>
      </w:r>
      <w:r w:rsidRPr="00AF6BEA">
        <w:rPr>
          <w:rFonts w:ascii="Garamond" w:hAnsi="Garamond"/>
          <w:sz w:val="24"/>
          <w:szCs w:val="24"/>
          <w:lang w:val="sq-AL"/>
        </w:rPr>
        <w:t>Batra</w:t>
      </w:r>
      <w:r>
        <w:rPr>
          <w:rFonts w:ascii="Garamond" w:hAnsi="Garamond"/>
          <w:sz w:val="24"/>
          <w:szCs w:val="24"/>
          <w:lang w:val="sq-AL"/>
        </w:rPr>
        <w:t>’</w:t>
      </w:r>
      <w:r w:rsidRPr="00AF6BEA">
        <w:rPr>
          <w:rFonts w:ascii="Garamond" w:hAnsi="Garamond"/>
          <w:sz w:val="24"/>
          <w:szCs w:val="24"/>
          <w:lang w:val="sq-AL"/>
        </w:rPr>
        <w:t xml:space="preserve"> nr. 1, nr. 2 dhe nr. 3”, të lidhur ndërmjet Bashkimit të Përkohshëm të shoqërisë “Electral” sh.p.k. me “ALBAVIA” sh.p.k. në cilësinë e Koncesionarit dhe Autoritetit Kontraktues, Ministrisë së Energjisë dhe Industrisë (sot </w:t>
      </w:r>
      <w:r>
        <w:rPr>
          <w:rFonts w:ascii="Garamond" w:hAnsi="Garamond"/>
          <w:sz w:val="24"/>
          <w:szCs w:val="24"/>
          <w:lang w:val="sq-AL"/>
        </w:rPr>
        <w:t>“</w:t>
      </w:r>
      <w:r w:rsidRPr="00AF6BEA">
        <w:rPr>
          <w:rFonts w:ascii="Garamond" w:hAnsi="Garamond"/>
          <w:sz w:val="24"/>
          <w:szCs w:val="24"/>
          <w:lang w:val="sq-AL"/>
        </w:rPr>
        <w:t>MIE</w:t>
      </w:r>
      <w:r>
        <w:rPr>
          <w:rFonts w:ascii="Garamond" w:hAnsi="Garamond"/>
          <w:sz w:val="24"/>
          <w:szCs w:val="24"/>
          <w:lang w:val="sq-AL"/>
        </w:rPr>
        <w:t>”</w:t>
      </w:r>
      <w:r w:rsidRPr="00AF6BEA">
        <w:rPr>
          <w:rFonts w:ascii="Garamond" w:hAnsi="Garamond"/>
          <w:sz w:val="24"/>
          <w:szCs w:val="24"/>
          <w:lang w:val="sq-AL"/>
        </w:rPr>
        <w:t>), në zbatim të VKM</w:t>
      </w:r>
      <w:r>
        <w:rPr>
          <w:rFonts w:ascii="Garamond" w:hAnsi="Garamond"/>
          <w:sz w:val="24"/>
          <w:szCs w:val="24"/>
          <w:lang w:val="sq-AL"/>
        </w:rPr>
        <w:t>-së</w:t>
      </w:r>
      <w:r w:rsidRPr="00AF6BEA">
        <w:rPr>
          <w:rFonts w:ascii="Garamond" w:hAnsi="Garamond"/>
          <w:sz w:val="24"/>
          <w:szCs w:val="24"/>
          <w:lang w:val="sq-AL"/>
        </w:rPr>
        <w:t xml:space="preserve"> </w:t>
      </w:r>
      <w:r>
        <w:rPr>
          <w:rFonts w:ascii="Garamond" w:hAnsi="Garamond"/>
          <w:sz w:val="24"/>
          <w:szCs w:val="24"/>
          <w:lang w:val="sq-AL"/>
        </w:rPr>
        <w:t>nr. 623, datë 7.</w:t>
      </w:r>
      <w:r w:rsidRPr="00AF6BEA">
        <w:rPr>
          <w:rFonts w:ascii="Garamond" w:hAnsi="Garamond"/>
          <w:sz w:val="24"/>
          <w:szCs w:val="24"/>
          <w:lang w:val="sq-AL"/>
        </w:rPr>
        <w:t>9.2011 “Për përcaktimin e autoritetit kontraktues dhe dhënien me koncesion të HEC-</w:t>
      </w:r>
      <w:r>
        <w:rPr>
          <w:rFonts w:ascii="Garamond" w:hAnsi="Garamond"/>
          <w:sz w:val="24"/>
          <w:szCs w:val="24"/>
          <w:lang w:val="sq-AL"/>
        </w:rPr>
        <w:t>e</w:t>
      </w:r>
      <w:r w:rsidRPr="00AF6BEA">
        <w:rPr>
          <w:rFonts w:ascii="Garamond" w:hAnsi="Garamond"/>
          <w:sz w:val="24"/>
          <w:szCs w:val="24"/>
          <w:lang w:val="sq-AL"/>
        </w:rPr>
        <w:t xml:space="preserve">ve </w:t>
      </w:r>
      <w:r>
        <w:rPr>
          <w:rFonts w:ascii="Garamond" w:hAnsi="Garamond"/>
          <w:sz w:val="24"/>
          <w:szCs w:val="24"/>
          <w:lang w:val="sq-AL"/>
        </w:rPr>
        <w:t>‘</w:t>
      </w:r>
      <w:r w:rsidRPr="00AF6BEA">
        <w:rPr>
          <w:rFonts w:ascii="Garamond" w:hAnsi="Garamond"/>
          <w:sz w:val="24"/>
          <w:szCs w:val="24"/>
          <w:lang w:val="sq-AL"/>
        </w:rPr>
        <w:t>Batra</w:t>
      </w:r>
      <w:r>
        <w:rPr>
          <w:rFonts w:ascii="Garamond" w:hAnsi="Garamond"/>
          <w:sz w:val="24"/>
          <w:szCs w:val="24"/>
          <w:lang w:val="sq-AL"/>
        </w:rPr>
        <w:t>’</w:t>
      </w:r>
      <w:r w:rsidRPr="00AF6BEA">
        <w:rPr>
          <w:rFonts w:ascii="Garamond" w:hAnsi="Garamond"/>
          <w:sz w:val="24"/>
          <w:szCs w:val="24"/>
          <w:lang w:val="sq-AL"/>
        </w:rPr>
        <w:t xml:space="preserve"> nr. 1, nr. 2 dhe nr. 3 dhe miratimin e bonusit në procedurën përzgjedhëse konkurruese që i jepet shoqërisë”. Kjo shoqëri, është regjistruar në QKB, në datën 23.12.2016, konform ligjit nr. </w:t>
      </w:r>
      <w:r>
        <w:rPr>
          <w:rFonts w:ascii="Garamond" w:hAnsi="Garamond"/>
          <w:sz w:val="24"/>
          <w:szCs w:val="24"/>
          <w:lang w:val="sq-AL"/>
        </w:rPr>
        <w:t>9723, datë 3.</w:t>
      </w:r>
      <w:r w:rsidRPr="00AF6BEA">
        <w:rPr>
          <w:rFonts w:ascii="Garamond" w:hAnsi="Garamond"/>
          <w:sz w:val="24"/>
          <w:szCs w:val="24"/>
          <w:lang w:val="sq-AL"/>
        </w:rPr>
        <w:t>5.2007</w:t>
      </w:r>
      <w:r>
        <w:rPr>
          <w:rFonts w:ascii="Garamond" w:hAnsi="Garamond"/>
          <w:sz w:val="24"/>
          <w:szCs w:val="24"/>
          <w:lang w:val="sq-AL"/>
        </w:rPr>
        <w:t>,</w:t>
      </w:r>
      <w:r w:rsidRPr="00AF6BEA">
        <w:rPr>
          <w:rFonts w:ascii="Garamond" w:hAnsi="Garamond"/>
          <w:sz w:val="24"/>
          <w:szCs w:val="24"/>
          <w:lang w:val="sq-AL"/>
        </w:rPr>
        <w:t xml:space="preserve"> “Për Q</w:t>
      </w:r>
      <w:r>
        <w:rPr>
          <w:rFonts w:ascii="Garamond" w:hAnsi="Garamond"/>
          <w:sz w:val="24"/>
          <w:szCs w:val="24"/>
          <w:lang w:val="sq-AL"/>
        </w:rPr>
        <w:t>e</w:t>
      </w:r>
      <w:r w:rsidRPr="00AF6BEA">
        <w:rPr>
          <w:rFonts w:ascii="Garamond" w:hAnsi="Garamond"/>
          <w:sz w:val="24"/>
          <w:szCs w:val="24"/>
          <w:lang w:val="sq-AL"/>
        </w:rPr>
        <w:t>ndrën Kombëtare të Regjistrimit”.</w:t>
      </w:r>
    </w:p>
    <w:p w14:paraId="18ED8057"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Shoqëria ka depozituar në ERE edhe kontratën shtesë të koncesionit me n</w:t>
      </w:r>
      <w:r>
        <w:rPr>
          <w:rFonts w:ascii="Garamond" w:hAnsi="Garamond"/>
          <w:sz w:val="24"/>
          <w:szCs w:val="24"/>
          <w:lang w:val="sq-AL"/>
        </w:rPr>
        <w:t>r. 813 rep., nr. 273 kol., datë 6.</w:t>
      </w:r>
      <w:r w:rsidRPr="00AF6BEA">
        <w:rPr>
          <w:rFonts w:ascii="Garamond" w:hAnsi="Garamond"/>
          <w:sz w:val="24"/>
          <w:szCs w:val="24"/>
          <w:lang w:val="sq-AL"/>
        </w:rPr>
        <w:t xml:space="preserve">9.2017, “Për disa ndryshime në kontratën e koncesionit të formës “BOT”, për ndërtimin e HEC-eve </w:t>
      </w:r>
      <w:r>
        <w:rPr>
          <w:rFonts w:ascii="Garamond" w:hAnsi="Garamond"/>
          <w:sz w:val="24"/>
          <w:szCs w:val="24"/>
          <w:lang w:val="sq-AL"/>
        </w:rPr>
        <w:t>‘</w:t>
      </w:r>
      <w:r w:rsidRPr="00AF6BEA">
        <w:rPr>
          <w:rFonts w:ascii="Garamond" w:hAnsi="Garamond"/>
          <w:sz w:val="24"/>
          <w:szCs w:val="24"/>
          <w:lang w:val="sq-AL"/>
        </w:rPr>
        <w:t>Batra</w:t>
      </w:r>
      <w:r>
        <w:rPr>
          <w:rFonts w:ascii="Garamond" w:hAnsi="Garamond"/>
          <w:sz w:val="24"/>
          <w:szCs w:val="24"/>
          <w:lang w:val="sq-AL"/>
        </w:rPr>
        <w:t>’</w:t>
      </w:r>
      <w:r w:rsidRPr="00AF6BEA">
        <w:rPr>
          <w:rFonts w:ascii="Garamond" w:hAnsi="Garamond"/>
          <w:sz w:val="24"/>
          <w:szCs w:val="24"/>
          <w:lang w:val="sq-AL"/>
        </w:rPr>
        <w:t xml:space="preserve"> nr. 1, nr. 2 dhe nr. 3”.</w:t>
      </w:r>
    </w:p>
    <w:p w14:paraId="6A615342" w14:textId="65538ECF"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Shoqëria “Electral Batra HPP” sh.p.k. ka depozituar në ERE certifikatat për vërtetim titulli “Në përdorim”, për pronësitë ku do të shtrihet projekti i HEC-</w:t>
      </w:r>
      <w:r w:rsidR="00DC74F3">
        <w:rPr>
          <w:rFonts w:ascii="Garamond" w:hAnsi="Garamond"/>
          <w:sz w:val="24"/>
          <w:szCs w:val="24"/>
          <w:lang w:val="sq-AL"/>
        </w:rPr>
        <w:t>e</w:t>
      </w:r>
      <w:r w:rsidRPr="00AF6BEA">
        <w:rPr>
          <w:rFonts w:ascii="Garamond" w:hAnsi="Garamond"/>
          <w:sz w:val="24"/>
          <w:szCs w:val="24"/>
          <w:lang w:val="sq-AL"/>
        </w:rPr>
        <w:t xml:space="preserve">ve në zonat kadastrale me nr. 1325 dhe nr. 1626, të rrethit Mat, të lëshuara nga ZVRPP Mat për shoqërinë “Electral” dhe shoqërinë “Albavia”, në cilësinë e </w:t>
      </w:r>
      <w:r w:rsidRPr="00AF6BEA">
        <w:rPr>
          <w:rFonts w:ascii="Garamond" w:hAnsi="Garamond"/>
          <w:sz w:val="24"/>
          <w:szCs w:val="24"/>
          <w:lang w:val="sq-AL"/>
        </w:rPr>
        <w:t>aksionarëve</w:t>
      </w:r>
      <w:r w:rsidRPr="00AF6BEA">
        <w:rPr>
          <w:rFonts w:ascii="Garamond" w:hAnsi="Garamond"/>
          <w:sz w:val="24"/>
          <w:szCs w:val="24"/>
          <w:lang w:val="sq-AL"/>
        </w:rPr>
        <w:t xml:space="preserve"> të shoqërisë koncesionare “Electral Batra HPP” sh.p.k. dhe Bashkimit të përkohshëm të shoqërive që kanë lidhur kontratën e koncesionit me MIE. Këto </w:t>
      </w:r>
      <w:r w:rsidRPr="00AF6BEA">
        <w:rPr>
          <w:rFonts w:ascii="Garamond" w:hAnsi="Garamond"/>
          <w:sz w:val="24"/>
          <w:szCs w:val="24"/>
          <w:lang w:val="sq-AL"/>
        </w:rPr>
        <w:lastRenderedPageBreak/>
        <w:t>certifikata janë të shoqëruara me hartën treguese të regjistrimit dhe kartelat e pasurisë së paluajtshme nga të cilat rezulton se prona që jepet në përdorim është në pronësi të shtetit.</w:t>
      </w:r>
    </w:p>
    <w:p w14:paraId="32C3FA05" w14:textId="519A969B"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Shoqëria ka depozituar në ERE, Oponencën Teknike të kryer nga AKBN</w:t>
      </w:r>
      <w:r>
        <w:rPr>
          <w:rFonts w:ascii="Garamond" w:hAnsi="Garamond"/>
          <w:sz w:val="24"/>
          <w:szCs w:val="24"/>
          <w:lang w:val="sq-AL"/>
        </w:rPr>
        <w:t>-ja</w:t>
      </w:r>
      <w:r w:rsidRPr="00AF6BEA">
        <w:rPr>
          <w:rFonts w:ascii="Garamond" w:hAnsi="Garamond"/>
          <w:sz w:val="24"/>
          <w:szCs w:val="24"/>
          <w:lang w:val="sq-AL"/>
        </w:rPr>
        <w:t xml:space="preserve"> nr. 1789/1 prot.,</w:t>
      </w:r>
      <w:r>
        <w:rPr>
          <w:rFonts w:ascii="Garamond" w:hAnsi="Garamond"/>
          <w:sz w:val="24"/>
          <w:szCs w:val="24"/>
          <w:lang w:val="sq-AL"/>
        </w:rPr>
        <w:t xml:space="preserve"> datë 13.</w:t>
      </w:r>
      <w:r w:rsidRPr="00AF6BEA">
        <w:rPr>
          <w:rFonts w:ascii="Garamond" w:hAnsi="Garamond"/>
          <w:sz w:val="24"/>
          <w:szCs w:val="24"/>
          <w:lang w:val="sq-AL"/>
        </w:rPr>
        <w:t>6.2017, mbi projektin e zbatimit të HEC-</w:t>
      </w:r>
      <w:r>
        <w:rPr>
          <w:rFonts w:ascii="Garamond" w:hAnsi="Garamond"/>
          <w:sz w:val="24"/>
          <w:szCs w:val="24"/>
          <w:lang w:val="sq-AL"/>
        </w:rPr>
        <w:t>e</w:t>
      </w:r>
      <w:r w:rsidRPr="00AF6BEA">
        <w:rPr>
          <w:rFonts w:ascii="Garamond" w:hAnsi="Garamond"/>
          <w:sz w:val="24"/>
          <w:szCs w:val="24"/>
          <w:lang w:val="sq-AL"/>
        </w:rPr>
        <w:t xml:space="preserve">ve </w:t>
      </w:r>
      <w:r>
        <w:rPr>
          <w:rFonts w:ascii="Garamond" w:hAnsi="Garamond"/>
          <w:sz w:val="24"/>
          <w:szCs w:val="24"/>
          <w:lang w:val="sq-AL"/>
        </w:rPr>
        <w:t>“</w:t>
      </w:r>
      <w:r w:rsidRPr="00AF6BEA">
        <w:rPr>
          <w:rFonts w:ascii="Garamond" w:hAnsi="Garamond"/>
          <w:sz w:val="24"/>
          <w:szCs w:val="24"/>
          <w:lang w:val="sq-AL"/>
        </w:rPr>
        <w:t>Selitë</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Frankth</w:t>
      </w:r>
      <w:r>
        <w:rPr>
          <w:rFonts w:ascii="Garamond" w:hAnsi="Garamond"/>
          <w:sz w:val="24"/>
          <w:szCs w:val="24"/>
          <w:lang w:val="sq-AL"/>
        </w:rPr>
        <w:t>”</w:t>
      </w:r>
      <w:r w:rsidRPr="00AF6BEA">
        <w:rPr>
          <w:rFonts w:ascii="Garamond" w:hAnsi="Garamond"/>
          <w:sz w:val="24"/>
          <w:szCs w:val="24"/>
          <w:lang w:val="sq-AL"/>
        </w:rPr>
        <w:t xml:space="preserve"> dhe </w:t>
      </w:r>
      <w:r>
        <w:rPr>
          <w:rFonts w:ascii="Garamond" w:hAnsi="Garamond"/>
          <w:sz w:val="24"/>
          <w:szCs w:val="24"/>
          <w:lang w:val="sq-AL"/>
        </w:rPr>
        <w:t>“</w:t>
      </w:r>
      <w:r w:rsidRPr="00AF6BEA">
        <w:rPr>
          <w:rFonts w:ascii="Garamond" w:hAnsi="Garamond"/>
          <w:sz w:val="24"/>
          <w:szCs w:val="24"/>
          <w:lang w:val="sq-AL"/>
        </w:rPr>
        <w:t>Batra</w:t>
      </w:r>
      <w:r>
        <w:rPr>
          <w:rFonts w:ascii="Garamond" w:hAnsi="Garamond"/>
          <w:sz w:val="24"/>
          <w:szCs w:val="24"/>
          <w:lang w:val="sq-AL"/>
        </w:rPr>
        <w:t>”</w:t>
      </w:r>
      <w:r w:rsidRPr="00AF6BEA">
        <w:rPr>
          <w:rFonts w:ascii="Garamond" w:hAnsi="Garamond"/>
          <w:sz w:val="24"/>
          <w:szCs w:val="24"/>
          <w:lang w:val="sq-AL"/>
        </w:rPr>
        <w:t>. Grupi i Oponencës Teknike ka konkluduar se projekti i zbatimit për kaskadën e HEC-</w:t>
      </w:r>
      <w:r w:rsidR="00DC74F3">
        <w:rPr>
          <w:rFonts w:ascii="Garamond" w:hAnsi="Garamond"/>
          <w:sz w:val="24"/>
          <w:szCs w:val="24"/>
          <w:lang w:val="sq-AL"/>
        </w:rPr>
        <w:t>e</w:t>
      </w:r>
      <w:r w:rsidRPr="00AF6BEA">
        <w:rPr>
          <w:rFonts w:ascii="Garamond" w:hAnsi="Garamond"/>
          <w:sz w:val="24"/>
          <w:szCs w:val="24"/>
          <w:lang w:val="sq-AL"/>
        </w:rPr>
        <w:t xml:space="preserve">ve </w:t>
      </w:r>
      <w:r>
        <w:rPr>
          <w:rFonts w:ascii="Garamond" w:hAnsi="Garamond"/>
          <w:sz w:val="24"/>
          <w:szCs w:val="24"/>
          <w:lang w:val="sq-AL"/>
        </w:rPr>
        <w:t>“</w:t>
      </w:r>
      <w:r w:rsidRPr="00AF6BEA">
        <w:rPr>
          <w:rFonts w:ascii="Garamond" w:hAnsi="Garamond"/>
          <w:sz w:val="24"/>
          <w:szCs w:val="24"/>
          <w:lang w:val="sq-AL"/>
        </w:rPr>
        <w:t>Batra</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Frankth</w:t>
      </w:r>
      <w:r>
        <w:rPr>
          <w:rFonts w:ascii="Garamond" w:hAnsi="Garamond"/>
          <w:sz w:val="24"/>
          <w:szCs w:val="24"/>
          <w:lang w:val="sq-AL"/>
        </w:rPr>
        <w:t>”</w:t>
      </w:r>
      <w:r w:rsidRPr="00AF6BEA">
        <w:rPr>
          <w:rFonts w:ascii="Garamond" w:hAnsi="Garamond"/>
          <w:sz w:val="24"/>
          <w:szCs w:val="24"/>
          <w:lang w:val="sq-AL"/>
        </w:rPr>
        <w:t xml:space="preserve"> dhe </w:t>
      </w:r>
      <w:r>
        <w:rPr>
          <w:rFonts w:ascii="Garamond" w:hAnsi="Garamond"/>
          <w:sz w:val="24"/>
          <w:szCs w:val="24"/>
          <w:lang w:val="sq-AL"/>
        </w:rPr>
        <w:t>“</w:t>
      </w:r>
      <w:r w:rsidRPr="00AF6BEA">
        <w:rPr>
          <w:rFonts w:ascii="Garamond" w:hAnsi="Garamond"/>
          <w:sz w:val="24"/>
          <w:szCs w:val="24"/>
          <w:lang w:val="sq-AL"/>
        </w:rPr>
        <w:t>Selitë</w:t>
      </w:r>
      <w:r>
        <w:rPr>
          <w:rFonts w:ascii="Garamond" w:hAnsi="Garamond"/>
          <w:sz w:val="24"/>
          <w:szCs w:val="24"/>
          <w:lang w:val="sq-AL"/>
        </w:rPr>
        <w:t>”</w:t>
      </w:r>
      <w:r w:rsidRPr="00AF6BEA">
        <w:rPr>
          <w:rFonts w:ascii="Garamond" w:hAnsi="Garamond"/>
          <w:sz w:val="24"/>
          <w:szCs w:val="24"/>
          <w:lang w:val="sq-AL"/>
        </w:rPr>
        <w:t>, plotëson kushtet teknike dhe standar</w:t>
      </w:r>
      <w:r>
        <w:rPr>
          <w:rFonts w:ascii="Garamond" w:hAnsi="Garamond"/>
          <w:sz w:val="24"/>
          <w:szCs w:val="24"/>
          <w:lang w:val="sq-AL"/>
        </w:rPr>
        <w:t>d</w:t>
      </w:r>
      <w:r w:rsidRPr="00AF6BEA">
        <w:rPr>
          <w:rFonts w:ascii="Garamond" w:hAnsi="Garamond"/>
          <w:sz w:val="24"/>
          <w:szCs w:val="24"/>
          <w:lang w:val="sq-AL"/>
        </w:rPr>
        <w:t xml:space="preserve">et e projektimit për fazën e </w:t>
      </w:r>
      <w:r>
        <w:rPr>
          <w:rFonts w:ascii="Garamond" w:hAnsi="Garamond"/>
          <w:sz w:val="24"/>
          <w:szCs w:val="24"/>
          <w:lang w:val="sq-AL"/>
        </w:rPr>
        <w:t>ndërtimit të veprës hidroenergje</w:t>
      </w:r>
      <w:r w:rsidRPr="00AF6BEA">
        <w:rPr>
          <w:rFonts w:ascii="Garamond" w:hAnsi="Garamond"/>
          <w:sz w:val="24"/>
          <w:szCs w:val="24"/>
          <w:lang w:val="sq-AL"/>
        </w:rPr>
        <w:t>tike.</w:t>
      </w:r>
    </w:p>
    <w:p w14:paraId="235B7300"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 xml:space="preserve">Shoqëria ka depozituar në ERE deklaratën mjedisore me nr. 10827/1 prot., datë 19.12.2019, me nr. identifikimi 1171 dhe nr. </w:t>
      </w:r>
      <w:r>
        <w:rPr>
          <w:rFonts w:ascii="Garamond" w:hAnsi="Garamond"/>
          <w:sz w:val="24"/>
          <w:szCs w:val="24"/>
          <w:lang w:val="sq-AL"/>
        </w:rPr>
        <w:t>v</w:t>
      </w:r>
      <w:r w:rsidRPr="00AF6BEA">
        <w:rPr>
          <w:rFonts w:ascii="Garamond" w:hAnsi="Garamond"/>
          <w:sz w:val="24"/>
          <w:szCs w:val="24"/>
          <w:lang w:val="sq-AL"/>
        </w:rPr>
        <w:t>endimi 65. Kjo deklaratë mjedisore lëshohet për sh</w:t>
      </w:r>
      <w:bookmarkStart w:id="0" w:name="_GoBack"/>
      <w:bookmarkEnd w:id="0"/>
      <w:r w:rsidRPr="00AF6BEA">
        <w:rPr>
          <w:rFonts w:ascii="Garamond" w:hAnsi="Garamond"/>
          <w:sz w:val="24"/>
          <w:szCs w:val="24"/>
          <w:lang w:val="sq-AL"/>
        </w:rPr>
        <w:t>oqërinë “Electral Batra HPP” sh.p.k</w:t>
      </w:r>
      <w:r>
        <w:rPr>
          <w:rFonts w:ascii="Garamond" w:hAnsi="Garamond"/>
          <w:sz w:val="24"/>
          <w:szCs w:val="24"/>
          <w:lang w:val="sq-AL"/>
        </w:rPr>
        <w:t xml:space="preserve">., </w:t>
      </w:r>
      <w:r w:rsidRPr="00AF6BEA">
        <w:rPr>
          <w:rFonts w:ascii="Garamond" w:hAnsi="Garamond"/>
          <w:sz w:val="24"/>
          <w:szCs w:val="24"/>
          <w:lang w:val="sq-AL"/>
        </w:rPr>
        <w:t xml:space="preserve">për “Ndërtimin e hidrocentraleve </w:t>
      </w:r>
      <w:r>
        <w:rPr>
          <w:rFonts w:ascii="Garamond" w:hAnsi="Garamond"/>
          <w:sz w:val="24"/>
          <w:szCs w:val="24"/>
          <w:lang w:val="sq-AL"/>
        </w:rPr>
        <w:t>‘</w:t>
      </w:r>
      <w:r w:rsidRPr="00AF6BEA">
        <w:rPr>
          <w:rFonts w:ascii="Garamond" w:hAnsi="Garamond"/>
          <w:sz w:val="24"/>
          <w:szCs w:val="24"/>
          <w:lang w:val="sq-AL"/>
        </w:rPr>
        <w:t>Batër</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Frankth</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Selitë</w:t>
      </w:r>
      <w:r>
        <w:rPr>
          <w:rFonts w:ascii="Garamond" w:hAnsi="Garamond"/>
          <w:sz w:val="24"/>
          <w:szCs w:val="24"/>
          <w:lang w:val="sq-AL"/>
        </w:rPr>
        <w:t>’</w:t>
      </w:r>
      <w:r w:rsidRPr="00AF6BEA">
        <w:rPr>
          <w:rFonts w:ascii="Garamond" w:hAnsi="Garamond"/>
          <w:sz w:val="24"/>
          <w:szCs w:val="24"/>
          <w:lang w:val="sq-AL"/>
        </w:rPr>
        <w:t>”</w:t>
      </w:r>
      <w:r>
        <w:rPr>
          <w:rFonts w:ascii="Garamond" w:hAnsi="Garamond"/>
          <w:sz w:val="24"/>
          <w:szCs w:val="24"/>
          <w:lang w:val="sq-AL"/>
        </w:rPr>
        <w:t>,</w:t>
      </w:r>
      <w:r w:rsidRPr="00AF6BEA">
        <w:rPr>
          <w:rFonts w:ascii="Garamond" w:hAnsi="Garamond"/>
          <w:sz w:val="24"/>
          <w:szCs w:val="24"/>
          <w:lang w:val="sq-AL"/>
        </w:rPr>
        <w:t xml:space="preserve"> me vend</w:t>
      </w:r>
      <w:r>
        <w:rPr>
          <w:rFonts w:ascii="Garamond" w:hAnsi="Garamond"/>
          <w:sz w:val="24"/>
          <w:szCs w:val="24"/>
          <w:lang w:val="sq-AL"/>
        </w:rPr>
        <w:t>nd</w:t>
      </w:r>
      <w:r w:rsidRPr="00AF6BEA">
        <w:rPr>
          <w:rFonts w:ascii="Garamond" w:hAnsi="Garamond"/>
          <w:sz w:val="24"/>
          <w:szCs w:val="24"/>
          <w:lang w:val="sq-AL"/>
        </w:rPr>
        <w:t xml:space="preserve">odhje në </w:t>
      </w:r>
      <w:r>
        <w:rPr>
          <w:rFonts w:ascii="Garamond" w:hAnsi="Garamond"/>
          <w:sz w:val="24"/>
          <w:szCs w:val="24"/>
          <w:lang w:val="sq-AL"/>
        </w:rPr>
        <w:t>p</w:t>
      </w:r>
      <w:r w:rsidRPr="00AF6BEA">
        <w:rPr>
          <w:rFonts w:ascii="Garamond" w:hAnsi="Garamond"/>
          <w:sz w:val="24"/>
          <w:szCs w:val="24"/>
          <w:lang w:val="sq-AL"/>
        </w:rPr>
        <w:t xml:space="preserve">ellgun e Përroit të Zallit të Batrës, Bashkia Mat, qarku Dibër, për kapacitetin e instaluar 6338 kw. Sa i përket </w:t>
      </w:r>
      <w:r>
        <w:rPr>
          <w:rFonts w:ascii="Garamond" w:hAnsi="Garamond"/>
          <w:sz w:val="24"/>
          <w:szCs w:val="24"/>
          <w:lang w:val="sq-AL"/>
        </w:rPr>
        <w:t>a</w:t>
      </w:r>
      <w:r w:rsidRPr="00AF6BEA">
        <w:rPr>
          <w:rFonts w:ascii="Garamond" w:hAnsi="Garamond"/>
          <w:sz w:val="24"/>
          <w:szCs w:val="24"/>
          <w:lang w:val="sq-AL"/>
        </w:rPr>
        <w:t>fatit kohor të vlefshmërisë së deklaratës mjedisore shprehet se: “Nëse veprimtaria nuk fillon zbatimin në terren brenda dy viteve nga data e miratimit të vendimit për VNM-në, atëherë këto dokument</w:t>
      </w:r>
      <w:r>
        <w:rPr>
          <w:rFonts w:ascii="Garamond" w:hAnsi="Garamond"/>
          <w:sz w:val="24"/>
          <w:szCs w:val="24"/>
          <w:lang w:val="sq-AL"/>
        </w:rPr>
        <w:t>e</w:t>
      </w:r>
      <w:r w:rsidRPr="00AF6BEA">
        <w:rPr>
          <w:rFonts w:ascii="Garamond" w:hAnsi="Garamond"/>
          <w:sz w:val="24"/>
          <w:szCs w:val="24"/>
          <w:lang w:val="sq-AL"/>
        </w:rPr>
        <w:t xml:space="preserve"> konsiderohen të pavlefshme dhe procesi i VNM-së fillon nga e para”.</w:t>
      </w:r>
    </w:p>
    <w:p w14:paraId="06579108"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Për gjithë sa më sipër, konkludojmë se rezultojnë të paplotësuara apo plotësuar pjesërisht dokumentet</w:t>
      </w:r>
      <w:r>
        <w:rPr>
          <w:rFonts w:ascii="Garamond" w:hAnsi="Garamond"/>
          <w:sz w:val="24"/>
          <w:szCs w:val="24"/>
          <w:lang w:val="sq-AL"/>
        </w:rPr>
        <w:t>,</w:t>
      </w:r>
      <w:r w:rsidRPr="00AF6BEA">
        <w:rPr>
          <w:rFonts w:ascii="Garamond" w:hAnsi="Garamond"/>
          <w:sz w:val="24"/>
          <w:szCs w:val="24"/>
          <w:lang w:val="sq-AL"/>
        </w:rPr>
        <w:t xml:space="preserve"> si më poshtë:</w:t>
      </w:r>
    </w:p>
    <w:p w14:paraId="6863A510"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Dokumentacioni teknik për HEC</w:t>
      </w:r>
      <w:r>
        <w:rPr>
          <w:rFonts w:ascii="Garamond" w:hAnsi="Garamond"/>
          <w:sz w:val="24"/>
          <w:szCs w:val="24"/>
          <w:lang w:val="sq-AL"/>
        </w:rPr>
        <w:t>.</w:t>
      </w:r>
    </w:p>
    <w:p w14:paraId="51C049C0"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Neni 9, pika 4.1.1</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t</w:t>
      </w:r>
      <w:r w:rsidRPr="00AF6BEA">
        <w:rPr>
          <w:rFonts w:ascii="Garamond" w:hAnsi="Garamond"/>
          <w:sz w:val="24"/>
          <w:szCs w:val="24"/>
          <w:lang w:val="sq-AL"/>
        </w:rPr>
        <w:t>ë dhëna specifike për HEC.</w:t>
      </w:r>
    </w:p>
    <w:p w14:paraId="58DA3D04"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Neni 9, pika 4.1.2</w:t>
      </w:r>
      <w:r>
        <w:rPr>
          <w:rFonts w:ascii="Garamond" w:hAnsi="Garamond"/>
          <w:sz w:val="24"/>
          <w:szCs w:val="24"/>
          <w:lang w:val="sq-AL"/>
        </w:rPr>
        <w:t>, t</w:t>
      </w:r>
      <w:r w:rsidRPr="00AF6BEA">
        <w:rPr>
          <w:rFonts w:ascii="Garamond" w:hAnsi="Garamond"/>
          <w:sz w:val="24"/>
          <w:szCs w:val="24"/>
          <w:lang w:val="sq-AL"/>
        </w:rPr>
        <w:t>ë dhëna për bllokun e transformimit dhe lidhjen me sistemin</w:t>
      </w:r>
    </w:p>
    <w:p w14:paraId="47639C5E"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 xml:space="preserve">Sipas nenit 10 “Programi i punimeve” të kontratës së </w:t>
      </w:r>
      <w:r>
        <w:rPr>
          <w:rFonts w:ascii="Garamond" w:hAnsi="Garamond"/>
          <w:sz w:val="24"/>
          <w:szCs w:val="24"/>
          <w:lang w:val="sq-AL"/>
        </w:rPr>
        <w:t>k</w:t>
      </w:r>
      <w:r w:rsidRPr="00AF6BEA">
        <w:rPr>
          <w:rFonts w:ascii="Garamond" w:hAnsi="Garamond"/>
          <w:sz w:val="24"/>
          <w:szCs w:val="24"/>
          <w:lang w:val="sq-AL"/>
        </w:rPr>
        <w:t>oncesionit, koncesionari merr përsipër të fillojë punimet në zbatim të projektit brenda 30 ditëve nga data e lëshimit të lejes së ndërtimit. Koncesionari merr përsipër të vërë në punë HEC-in brenda 12 muajve nga data e marrjes së lejes së ndërtimit.</w:t>
      </w:r>
    </w:p>
    <w:p w14:paraId="53729ACA" w14:textId="77777777" w:rsidR="0005602F" w:rsidRPr="00AF6BEA" w:rsidRDefault="0005602F" w:rsidP="0005602F">
      <w:pPr>
        <w:tabs>
          <w:tab w:val="left" w:pos="8910"/>
        </w:tabs>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 xml:space="preserve">Për HEC </w:t>
      </w:r>
      <w:r>
        <w:rPr>
          <w:rFonts w:ascii="Garamond" w:hAnsi="Garamond"/>
          <w:sz w:val="24"/>
          <w:szCs w:val="24"/>
          <w:lang w:val="sq-AL"/>
        </w:rPr>
        <w:t>“</w:t>
      </w:r>
      <w:r w:rsidRPr="00AF6BEA">
        <w:rPr>
          <w:rFonts w:ascii="Garamond" w:hAnsi="Garamond"/>
          <w:sz w:val="24"/>
          <w:szCs w:val="24"/>
          <w:lang w:val="sq-AL"/>
        </w:rPr>
        <w:t>Selita</w:t>
      </w:r>
      <w:r>
        <w:rPr>
          <w:rFonts w:ascii="Garamond" w:hAnsi="Garamond"/>
          <w:sz w:val="24"/>
          <w:szCs w:val="24"/>
          <w:lang w:val="sq-AL"/>
        </w:rPr>
        <w:t>”</w:t>
      </w:r>
      <w:r w:rsidRPr="00AF6BEA">
        <w:rPr>
          <w:rFonts w:ascii="Garamond" w:hAnsi="Garamond"/>
          <w:sz w:val="24"/>
          <w:szCs w:val="24"/>
          <w:lang w:val="sq-AL"/>
        </w:rPr>
        <w:t xml:space="preserve">, HEC </w:t>
      </w:r>
      <w:r>
        <w:rPr>
          <w:rFonts w:ascii="Garamond" w:hAnsi="Garamond"/>
          <w:sz w:val="24"/>
          <w:szCs w:val="24"/>
          <w:lang w:val="sq-AL"/>
        </w:rPr>
        <w:t>“</w:t>
      </w:r>
      <w:r w:rsidRPr="00AF6BEA">
        <w:rPr>
          <w:rFonts w:ascii="Garamond" w:hAnsi="Garamond"/>
          <w:sz w:val="24"/>
          <w:szCs w:val="24"/>
          <w:lang w:val="sq-AL"/>
        </w:rPr>
        <w:t>Batra</w:t>
      </w:r>
      <w:r>
        <w:rPr>
          <w:rFonts w:ascii="Garamond" w:hAnsi="Garamond"/>
          <w:sz w:val="24"/>
          <w:szCs w:val="24"/>
          <w:lang w:val="sq-AL"/>
        </w:rPr>
        <w:t>”</w:t>
      </w:r>
      <w:r w:rsidRPr="00AF6BEA">
        <w:rPr>
          <w:rFonts w:ascii="Garamond" w:hAnsi="Garamond"/>
          <w:sz w:val="24"/>
          <w:szCs w:val="24"/>
          <w:lang w:val="sq-AL"/>
        </w:rPr>
        <w:t xml:space="preserve"> dhe HEC </w:t>
      </w:r>
      <w:r>
        <w:rPr>
          <w:rFonts w:ascii="Garamond" w:hAnsi="Garamond"/>
          <w:sz w:val="24"/>
          <w:szCs w:val="24"/>
          <w:lang w:val="sq-AL"/>
        </w:rPr>
        <w:t>“</w:t>
      </w:r>
      <w:r w:rsidRPr="00AF6BEA">
        <w:rPr>
          <w:rFonts w:ascii="Garamond" w:hAnsi="Garamond"/>
          <w:sz w:val="24"/>
          <w:szCs w:val="24"/>
          <w:lang w:val="sq-AL"/>
        </w:rPr>
        <w:t>Frankthi</w:t>
      </w:r>
      <w:r>
        <w:rPr>
          <w:rFonts w:ascii="Garamond" w:hAnsi="Garamond"/>
          <w:sz w:val="24"/>
          <w:szCs w:val="24"/>
          <w:lang w:val="sq-AL"/>
        </w:rPr>
        <w:t>”</w:t>
      </w:r>
      <w:r w:rsidRPr="00AF6BEA">
        <w:rPr>
          <w:rFonts w:ascii="Garamond" w:hAnsi="Garamond"/>
          <w:sz w:val="24"/>
          <w:szCs w:val="24"/>
          <w:lang w:val="sq-AL"/>
        </w:rPr>
        <w:t xml:space="preserve">: për çdo njërën prej tyre mungojnë ende të dhënat për </w:t>
      </w:r>
      <w:r>
        <w:rPr>
          <w:rFonts w:ascii="Garamond" w:hAnsi="Garamond"/>
          <w:sz w:val="24"/>
          <w:szCs w:val="24"/>
          <w:lang w:val="sq-AL"/>
        </w:rPr>
        <w:t>t</w:t>
      </w:r>
      <w:r w:rsidRPr="00AF6BEA">
        <w:rPr>
          <w:rFonts w:ascii="Garamond" w:hAnsi="Garamond"/>
          <w:sz w:val="24"/>
          <w:szCs w:val="24"/>
          <w:lang w:val="sq-AL"/>
        </w:rPr>
        <w:t>ensionin në dalje të gjeneratorit; n/st</w:t>
      </w:r>
      <w:r>
        <w:rPr>
          <w:rFonts w:ascii="Garamond" w:hAnsi="Garamond"/>
          <w:sz w:val="24"/>
          <w:szCs w:val="24"/>
          <w:lang w:val="sq-AL"/>
        </w:rPr>
        <w:t>.</w:t>
      </w:r>
      <w:r w:rsidRPr="00AF6BEA">
        <w:rPr>
          <w:rFonts w:ascii="Garamond" w:hAnsi="Garamond"/>
          <w:sz w:val="24"/>
          <w:szCs w:val="24"/>
          <w:lang w:val="sq-AL"/>
        </w:rPr>
        <w:t xml:space="preserve"> ku lidhet; </w:t>
      </w:r>
      <w:r>
        <w:rPr>
          <w:rFonts w:ascii="Garamond" w:hAnsi="Garamond"/>
          <w:sz w:val="24"/>
          <w:szCs w:val="24"/>
          <w:lang w:val="sq-AL"/>
        </w:rPr>
        <w:t>t</w:t>
      </w:r>
      <w:r w:rsidRPr="00AF6BEA">
        <w:rPr>
          <w:rFonts w:ascii="Garamond" w:hAnsi="Garamond"/>
          <w:sz w:val="24"/>
          <w:szCs w:val="24"/>
          <w:lang w:val="sq-AL"/>
        </w:rPr>
        <w:t xml:space="preserve">ensioni i rrjetit të shpërndarjes/transmetimit ku lidhet centrali; rendimenti; </w:t>
      </w:r>
      <w:r>
        <w:rPr>
          <w:rFonts w:ascii="Garamond" w:hAnsi="Garamond"/>
          <w:sz w:val="24"/>
          <w:szCs w:val="24"/>
          <w:lang w:val="sq-AL"/>
        </w:rPr>
        <w:t>p</w:t>
      </w:r>
      <w:r w:rsidRPr="00AF6BEA">
        <w:rPr>
          <w:rFonts w:ascii="Garamond" w:hAnsi="Garamond"/>
          <w:sz w:val="24"/>
          <w:szCs w:val="24"/>
          <w:lang w:val="sq-AL"/>
        </w:rPr>
        <w:t>engesë për plotësimin e këtij kushti është bërë refuzimi i OST sh.a.</w:t>
      </w:r>
      <w:r>
        <w:rPr>
          <w:rFonts w:ascii="Garamond" w:hAnsi="Garamond"/>
          <w:sz w:val="24"/>
          <w:szCs w:val="24"/>
          <w:lang w:val="sq-AL"/>
        </w:rPr>
        <w:t>,</w:t>
      </w:r>
      <w:r w:rsidRPr="00AF6BEA">
        <w:rPr>
          <w:rFonts w:ascii="Garamond" w:hAnsi="Garamond"/>
          <w:sz w:val="24"/>
          <w:szCs w:val="24"/>
          <w:lang w:val="sq-AL"/>
        </w:rPr>
        <w:t xml:space="preserve"> për lidhjen me rrjetin e transmetimit, pavarësisht se ERE ka pa</w:t>
      </w:r>
      <w:r>
        <w:rPr>
          <w:rFonts w:ascii="Garamond" w:hAnsi="Garamond"/>
          <w:sz w:val="24"/>
          <w:szCs w:val="24"/>
          <w:lang w:val="sq-AL"/>
        </w:rPr>
        <w:t>s</w:t>
      </w:r>
      <w:r w:rsidRPr="00AF6BEA">
        <w:rPr>
          <w:rFonts w:ascii="Garamond" w:hAnsi="Garamond"/>
          <w:sz w:val="24"/>
          <w:szCs w:val="24"/>
          <w:lang w:val="sq-AL"/>
        </w:rPr>
        <w:t>ur një sërë komunikimesh me OST sh.a</w:t>
      </w:r>
      <w:r>
        <w:rPr>
          <w:rFonts w:ascii="Garamond" w:hAnsi="Garamond"/>
          <w:sz w:val="24"/>
          <w:szCs w:val="24"/>
          <w:lang w:val="sq-AL"/>
        </w:rPr>
        <w:t>.</w:t>
      </w:r>
      <w:r w:rsidRPr="00AF6BEA">
        <w:rPr>
          <w:rFonts w:ascii="Garamond" w:hAnsi="Garamond"/>
          <w:sz w:val="24"/>
          <w:szCs w:val="24"/>
          <w:lang w:val="sq-AL"/>
        </w:rPr>
        <w:t>, së fundmi me shkresën nr. 589/4 prot., datë 15.11.2019, sa i përket problematikës së pikës së lidhjes me rrjetin e transmetimit. OST sh.a</w:t>
      </w:r>
      <w:r>
        <w:rPr>
          <w:rFonts w:ascii="Garamond" w:hAnsi="Garamond"/>
          <w:sz w:val="24"/>
          <w:szCs w:val="24"/>
          <w:lang w:val="sq-AL"/>
        </w:rPr>
        <w:t>.,</w:t>
      </w:r>
      <w:r w:rsidRPr="00AF6BEA">
        <w:rPr>
          <w:rFonts w:ascii="Garamond" w:hAnsi="Garamond"/>
          <w:sz w:val="24"/>
          <w:szCs w:val="24"/>
          <w:lang w:val="sq-AL"/>
        </w:rPr>
        <w:t xml:space="preserve"> me shkresën e tij të fundit nr. 589/5 prot., datë 23.12.2019, vijon të mbajë të njëjtin q</w:t>
      </w:r>
      <w:r>
        <w:rPr>
          <w:rFonts w:ascii="Garamond" w:hAnsi="Garamond"/>
          <w:sz w:val="24"/>
          <w:szCs w:val="24"/>
          <w:lang w:val="sq-AL"/>
        </w:rPr>
        <w:t>ë</w:t>
      </w:r>
      <w:r w:rsidRPr="00AF6BEA">
        <w:rPr>
          <w:rFonts w:ascii="Garamond" w:hAnsi="Garamond"/>
          <w:sz w:val="24"/>
          <w:szCs w:val="24"/>
          <w:lang w:val="sq-AL"/>
        </w:rPr>
        <w:t>ndrim duke sugjeruar një zgjidhje alternative, për lidhjen e shoqërisë “Electral Batra HPP” sh.p.k</w:t>
      </w:r>
      <w:r>
        <w:rPr>
          <w:rFonts w:ascii="Garamond" w:hAnsi="Garamond"/>
          <w:sz w:val="24"/>
          <w:szCs w:val="24"/>
          <w:lang w:val="sq-AL"/>
        </w:rPr>
        <w:t>.,</w:t>
      </w:r>
      <w:r w:rsidRPr="00AF6BEA">
        <w:rPr>
          <w:rFonts w:ascii="Garamond" w:hAnsi="Garamond"/>
          <w:sz w:val="24"/>
          <w:szCs w:val="24"/>
          <w:lang w:val="sq-AL"/>
        </w:rPr>
        <w:t xml:space="preserve"> në në</w:t>
      </w:r>
      <w:r>
        <w:rPr>
          <w:rFonts w:ascii="Garamond" w:hAnsi="Garamond"/>
          <w:sz w:val="24"/>
          <w:szCs w:val="24"/>
          <w:lang w:val="sq-AL"/>
        </w:rPr>
        <w:t>n</w:t>
      </w:r>
      <w:r w:rsidRPr="00AF6BEA">
        <w:rPr>
          <w:rFonts w:ascii="Garamond" w:hAnsi="Garamond"/>
          <w:sz w:val="24"/>
          <w:szCs w:val="24"/>
          <w:lang w:val="sq-AL"/>
        </w:rPr>
        <w:t>stacionin e një shoqërie private, i cili nuk është në pronësi të OST sh.a. Në nenin 29</w:t>
      </w:r>
      <w:r>
        <w:rPr>
          <w:rFonts w:ascii="Garamond" w:hAnsi="Garamond"/>
          <w:sz w:val="24"/>
          <w:szCs w:val="24"/>
          <w:lang w:val="sq-AL"/>
        </w:rPr>
        <w:t>,</w:t>
      </w:r>
      <w:r w:rsidRPr="00AF6BEA">
        <w:rPr>
          <w:rFonts w:ascii="Garamond" w:hAnsi="Garamond"/>
          <w:sz w:val="24"/>
          <w:szCs w:val="24"/>
          <w:lang w:val="sq-AL"/>
        </w:rPr>
        <w:t xml:space="preserve"> të ligjit nr.</w:t>
      </w:r>
      <w:r>
        <w:rPr>
          <w:rFonts w:ascii="Garamond" w:hAnsi="Garamond"/>
          <w:sz w:val="24"/>
          <w:szCs w:val="24"/>
          <w:lang w:val="sq-AL"/>
        </w:rPr>
        <w:t xml:space="preserve"> </w:t>
      </w:r>
      <w:r w:rsidRPr="00AF6BEA">
        <w:rPr>
          <w:rFonts w:ascii="Garamond" w:hAnsi="Garamond"/>
          <w:sz w:val="24"/>
          <w:szCs w:val="24"/>
          <w:lang w:val="sq-AL"/>
        </w:rPr>
        <w:t>43/3015</w:t>
      </w:r>
      <w:r>
        <w:rPr>
          <w:rFonts w:ascii="Garamond" w:hAnsi="Garamond"/>
          <w:sz w:val="24"/>
          <w:szCs w:val="24"/>
          <w:lang w:val="sq-AL"/>
        </w:rPr>
        <w:t xml:space="preserve"> “</w:t>
      </w:r>
      <w:r w:rsidRPr="00AF6BEA">
        <w:rPr>
          <w:rFonts w:ascii="Garamond" w:hAnsi="Garamond"/>
          <w:sz w:val="24"/>
          <w:szCs w:val="24"/>
          <w:lang w:val="sq-AL"/>
        </w:rPr>
        <w:t>Për sektorin e energjisë elektrike”, i ndryshuar parashikohet se “Operatori i Sistemit të Transmetimit dhe Operatori i Sistemit të Shpërndarjes garantojnë aksesin</w:t>
      </w:r>
      <w:r>
        <w:rPr>
          <w:rFonts w:ascii="Garamond" w:hAnsi="Garamond"/>
          <w:sz w:val="24"/>
          <w:szCs w:val="24"/>
          <w:lang w:val="sq-AL"/>
        </w:rPr>
        <w:t xml:space="preserve"> </w:t>
      </w:r>
      <w:r w:rsidRPr="00AF6BEA">
        <w:rPr>
          <w:rFonts w:ascii="Garamond" w:hAnsi="Garamond"/>
          <w:sz w:val="24"/>
          <w:szCs w:val="24"/>
          <w:lang w:val="sq-AL"/>
        </w:rPr>
        <w:t>në rrjet për të gjithë klientët dhe përdoruesit e sistemit, mbi baza transparente, jodiskriminuese dhe bazuar në tarifat e miratuara dhe të publikuara nga ERE. Prodhuesit, që prodhojnë energji nga burime të rinovueshme, kanë përparësi në aksesin në rrjetet elektrike”. Sa më sipër, rezulton se për kushtet që lidhen me të dhënat e gjeneruara pas miratimit të pikës së lidhjes, përmbushjen e së cilës e garanton ligji dhe e mundësojnë operatorët përgjegjës të si</w:t>
      </w:r>
      <w:r>
        <w:rPr>
          <w:rFonts w:ascii="Garamond" w:hAnsi="Garamond"/>
          <w:sz w:val="24"/>
          <w:szCs w:val="24"/>
          <w:lang w:val="sq-AL"/>
        </w:rPr>
        <w:t>s</w:t>
      </w:r>
      <w:r w:rsidRPr="00AF6BEA">
        <w:rPr>
          <w:rFonts w:ascii="Garamond" w:hAnsi="Garamond"/>
          <w:sz w:val="24"/>
          <w:szCs w:val="24"/>
          <w:lang w:val="sq-AL"/>
        </w:rPr>
        <w:t>temit, aplikuesi ka marrë të gjithë hapat e nevojshëm për plotësimin e tyre.</w:t>
      </w:r>
    </w:p>
    <w:p w14:paraId="6EA90CA6"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Dokumentacioni teknik-ekonomik.</w:t>
      </w:r>
    </w:p>
    <w:p w14:paraId="66573144"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Neni 9, pika 4.1.4</w:t>
      </w:r>
      <w:r>
        <w:rPr>
          <w:rFonts w:ascii="Garamond" w:hAnsi="Garamond"/>
          <w:sz w:val="24"/>
          <w:szCs w:val="24"/>
          <w:lang w:val="sq-AL"/>
        </w:rPr>
        <w:t>, germa</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a</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s</w:t>
      </w:r>
      <w:r w:rsidRPr="00AF6BEA">
        <w:rPr>
          <w:rFonts w:ascii="Garamond" w:hAnsi="Garamond"/>
          <w:sz w:val="24"/>
          <w:szCs w:val="24"/>
          <w:lang w:val="sq-AL"/>
        </w:rPr>
        <w:t>tudimi i fizibilitetit. Në ERE nuk është depozituar një kopje e studimit të fizibilitetit të cilin shoqëria ka depozituar në MIE para marrjes së miratimit dhe nënshkrimit të kontratës së kon</w:t>
      </w:r>
      <w:r>
        <w:rPr>
          <w:rFonts w:ascii="Garamond" w:hAnsi="Garamond"/>
          <w:sz w:val="24"/>
          <w:szCs w:val="24"/>
          <w:lang w:val="sq-AL"/>
        </w:rPr>
        <w:t>c</w:t>
      </w:r>
      <w:r w:rsidRPr="00AF6BEA">
        <w:rPr>
          <w:rFonts w:ascii="Garamond" w:hAnsi="Garamond"/>
          <w:sz w:val="24"/>
          <w:szCs w:val="24"/>
          <w:lang w:val="sq-AL"/>
        </w:rPr>
        <w:t>esionit me Autoritetin Shtetëror.</w:t>
      </w:r>
    </w:p>
    <w:p w14:paraId="3A09EC5F"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Leje nga institucione të tjera.</w:t>
      </w:r>
    </w:p>
    <w:p w14:paraId="29BDDD38"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Miratimin e OST-s</w:t>
      </w:r>
      <w:r>
        <w:rPr>
          <w:rFonts w:ascii="Garamond" w:hAnsi="Garamond"/>
          <w:sz w:val="24"/>
          <w:szCs w:val="24"/>
          <w:lang w:val="sq-AL"/>
        </w:rPr>
        <w:t>ë</w:t>
      </w:r>
      <w:r w:rsidRPr="00AF6BEA">
        <w:rPr>
          <w:rFonts w:ascii="Garamond" w:hAnsi="Garamond"/>
          <w:sz w:val="24"/>
          <w:szCs w:val="24"/>
          <w:lang w:val="sq-AL"/>
        </w:rPr>
        <w:t xml:space="preserve"> ose OSSH-s</w:t>
      </w:r>
      <w:r>
        <w:rPr>
          <w:rFonts w:ascii="Garamond" w:hAnsi="Garamond"/>
          <w:sz w:val="24"/>
          <w:szCs w:val="24"/>
          <w:lang w:val="sq-AL"/>
        </w:rPr>
        <w:t>ë</w:t>
      </w:r>
      <w:r w:rsidRPr="00AF6BEA">
        <w:rPr>
          <w:rFonts w:ascii="Garamond" w:hAnsi="Garamond"/>
          <w:sz w:val="24"/>
          <w:szCs w:val="24"/>
          <w:lang w:val="sq-AL"/>
        </w:rPr>
        <w:t xml:space="preserve"> p</w:t>
      </w:r>
      <w:r>
        <w:rPr>
          <w:rFonts w:ascii="Garamond" w:hAnsi="Garamond"/>
          <w:sz w:val="24"/>
          <w:szCs w:val="24"/>
          <w:lang w:val="sq-AL"/>
        </w:rPr>
        <w:t>ë</w:t>
      </w:r>
      <w:r w:rsidRPr="00AF6BEA">
        <w:rPr>
          <w:rFonts w:ascii="Garamond" w:hAnsi="Garamond"/>
          <w:sz w:val="24"/>
          <w:szCs w:val="24"/>
          <w:lang w:val="sq-AL"/>
        </w:rPr>
        <w:t xml:space="preserve">r lidhjen e centralit në rrjetin elektrik të transmetimit ose shpërndarjes. Rezulton se për kushtin që lidhet me miratimin e pikës së lidhjes, përmbushjen e së cilës e garanton ligji dhe e mundësojnë </w:t>
      </w:r>
      <w:r>
        <w:rPr>
          <w:rFonts w:ascii="Garamond" w:hAnsi="Garamond"/>
          <w:sz w:val="24"/>
          <w:szCs w:val="24"/>
          <w:lang w:val="sq-AL"/>
        </w:rPr>
        <w:t>o</w:t>
      </w:r>
      <w:r w:rsidRPr="00AF6BEA">
        <w:rPr>
          <w:rFonts w:ascii="Garamond" w:hAnsi="Garamond"/>
          <w:sz w:val="24"/>
          <w:szCs w:val="24"/>
          <w:lang w:val="sq-AL"/>
        </w:rPr>
        <w:t>peratorët përgjegjës të si</w:t>
      </w:r>
      <w:r>
        <w:rPr>
          <w:rFonts w:ascii="Garamond" w:hAnsi="Garamond"/>
          <w:sz w:val="24"/>
          <w:szCs w:val="24"/>
          <w:lang w:val="sq-AL"/>
        </w:rPr>
        <w:t>s</w:t>
      </w:r>
      <w:r w:rsidRPr="00AF6BEA">
        <w:rPr>
          <w:rFonts w:ascii="Garamond" w:hAnsi="Garamond"/>
          <w:sz w:val="24"/>
          <w:szCs w:val="24"/>
          <w:lang w:val="sq-AL"/>
        </w:rPr>
        <w:t>temit, aplikuesi ka marrë të gjithë hapat e nevojshëm për plotësimin e tyre, dhe mbështetur në nenin 29</w:t>
      </w:r>
      <w:r>
        <w:rPr>
          <w:rFonts w:ascii="Garamond" w:hAnsi="Garamond"/>
          <w:sz w:val="24"/>
          <w:szCs w:val="24"/>
          <w:lang w:val="sq-AL"/>
        </w:rPr>
        <w:t>,</w:t>
      </w:r>
      <w:r w:rsidRPr="00AF6BEA">
        <w:rPr>
          <w:rFonts w:ascii="Garamond" w:hAnsi="Garamond"/>
          <w:sz w:val="24"/>
          <w:szCs w:val="24"/>
          <w:lang w:val="sq-AL"/>
        </w:rPr>
        <w:t xml:space="preserve"> të ligjit nr.</w:t>
      </w:r>
      <w:r>
        <w:rPr>
          <w:rFonts w:ascii="Garamond" w:hAnsi="Garamond"/>
          <w:sz w:val="24"/>
          <w:szCs w:val="24"/>
          <w:lang w:val="sq-AL"/>
        </w:rPr>
        <w:t xml:space="preserve"> </w:t>
      </w:r>
      <w:r w:rsidRPr="00AF6BEA">
        <w:rPr>
          <w:rFonts w:ascii="Garamond" w:hAnsi="Garamond"/>
          <w:sz w:val="24"/>
          <w:szCs w:val="24"/>
          <w:lang w:val="sq-AL"/>
        </w:rPr>
        <w:t xml:space="preserve">43/3015 </w:t>
      </w:r>
      <w:r>
        <w:rPr>
          <w:rFonts w:ascii="Garamond" w:hAnsi="Garamond"/>
          <w:sz w:val="24"/>
          <w:szCs w:val="24"/>
          <w:lang w:val="sq-AL"/>
        </w:rPr>
        <w:t>“</w:t>
      </w:r>
      <w:r w:rsidRPr="00AF6BEA">
        <w:rPr>
          <w:rFonts w:ascii="Garamond" w:hAnsi="Garamond"/>
          <w:sz w:val="24"/>
          <w:szCs w:val="24"/>
          <w:lang w:val="sq-AL"/>
        </w:rPr>
        <w:t xml:space="preserve">Për </w:t>
      </w:r>
      <w:r w:rsidRPr="00AF6BEA">
        <w:rPr>
          <w:rFonts w:ascii="Garamond" w:hAnsi="Garamond"/>
          <w:sz w:val="24"/>
          <w:szCs w:val="24"/>
          <w:lang w:val="sq-AL"/>
        </w:rPr>
        <w:lastRenderedPageBreak/>
        <w:t>sektorin e energjisë elektrike”, i ndryshuar, janë operatorët e sistemit përgjegjës për garantimin e aksesit.</w:t>
      </w:r>
    </w:p>
    <w:p w14:paraId="73DC659D"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Leja e përdorimit të ujit për prodhimin e energjisë elektrike</w:t>
      </w:r>
      <w:r>
        <w:rPr>
          <w:rFonts w:ascii="Garamond" w:hAnsi="Garamond"/>
          <w:sz w:val="24"/>
          <w:szCs w:val="24"/>
          <w:lang w:val="sq-AL"/>
        </w:rPr>
        <w:t>: p</w:t>
      </w:r>
      <w:r w:rsidRPr="00AF6BEA">
        <w:rPr>
          <w:rFonts w:ascii="Garamond" w:hAnsi="Garamond"/>
          <w:sz w:val="24"/>
          <w:szCs w:val="24"/>
          <w:lang w:val="sq-AL"/>
        </w:rPr>
        <w:t>a plotësuar.</w:t>
      </w:r>
    </w:p>
    <w:p w14:paraId="693321AF"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w:t>
      </w:r>
      <w:r>
        <w:rPr>
          <w:rFonts w:ascii="Garamond" w:hAnsi="Garamond"/>
          <w:sz w:val="24"/>
          <w:szCs w:val="24"/>
          <w:lang w:val="sq-AL"/>
        </w:rPr>
        <w:t xml:space="preserve"> </w:t>
      </w:r>
      <w:r w:rsidRPr="00AF6BEA">
        <w:rPr>
          <w:rFonts w:ascii="Garamond" w:hAnsi="Garamond"/>
          <w:sz w:val="24"/>
          <w:szCs w:val="24"/>
          <w:lang w:val="sq-AL"/>
        </w:rPr>
        <w:t>Nga analiza e dokumentacionit të depozituar në ERE nga shoqëria “Electral Batra HPP” sh.p.k., rezulton se subjekti ka plotësuar pjesërisht kërkesat e “Rregullores për procedurat dhe afatet për dhënien, modifikimin, transferimin, rinovimin ose heqjen e licencave në sektorin e energjisë elektrike”, e ndryshuar, si më poshtë:</w:t>
      </w:r>
    </w:p>
    <w:p w14:paraId="69A014E8"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 xml:space="preserve"> - Formati dhe dokumentacioni për aplikim. Neni 9, pika 1, </w:t>
      </w:r>
      <w:r>
        <w:rPr>
          <w:rFonts w:ascii="Garamond" w:hAnsi="Garamond"/>
          <w:sz w:val="24"/>
          <w:szCs w:val="24"/>
          <w:lang w:val="sq-AL"/>
        </w:rPr>
        <w:t>germa</w:t>
      </w:r>
      <w:r w:rsidRPr="00AF6BEA">
        <w:rPr>
          <w:rFonts w:ascii="Garamond" w:hAnsi="Garamond"/>
          <w:sz w:val="24"/>
          <w:szCs w:val="24"/>
          <w:lang w:val="sq-AL"/>
        </w:rPr>
        <w:t xml:space="preserve">t </w:t>
      </w:r>
      <w:r>
        <w:rPr>
          <w:rFonts w:ascii="Garamond" w:hAnsi="Garamond"/>
          <w:sz w:val="24"/>
          <w:szCs w:val="24"/>
          <w:lang w:val="sq-AL"/>
        </w:rPr>
        <w:t>“</w:t>
      </w:r>
      <w:r w:rsidRPr="00AF6BEA">
        <w:rPr>
          <w:rFonts w:ascii="Garamond" w:hAnsi="Garamond"/>
          <w:sz w:val="24"/>
          <w:szCs w:val="24"/>
          <w:lang w:val="sq-AL"/>
        </w:rPr>
        <w:t>a</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b</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c</w:t>
      </w:r>
      <w:r>
        <w:rPr>
          <w:rFonts w:ascii="Garamond" w:hAnsi="Garamond"/>
          <w:sz w:val="24"/>
          <w:szCs w:val="24"/>
          <w:lang w:val="sq-AL"/>
        </w:rPr>
        <w:t>”: p</w:t>
      </w:r>
      <w:r w:rsidRPr="00AF6BEA">
        <w:rPr>
          <w:rFonts w:ascii="Garamond" w:hAnsi="Garamond"/>
          <w:sz w:val="24"/>
          <w:szCs w:val="24"/>
          <w:lang w:val="sq-AL"/>
        </w:rPr>
        <w:t>lotësuar</w:t>
      </w:r>
      <w:r>
        <w:rPr>
          <w:rFonts w:ascii="Garamond" w:hAnsi="Garamond"/>
          <w:sz w:val="24"/>
          <w:szCs w:val="24"/>
          <w:lang w:val="sq-AL"/>
        </w:rPr>
        <w:t>.</w:t>
      </w:r>
    </w:p>
    <w:p w14:paraId="3D4EFC6C"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 xml:space="preserve"> - Dokumentacioni juridik, administrativ dhe pronësor. Neni 9, pika 2, </w:t>
      </w:r>
      <w:r>
        <w:rPr>
          <w:rFonts w:ascii="Garamond" w:hAnsi="Garamond"/>
          <w:sz w:val="24"/>
          <w:szCs w:val="24"/>
          <w:lang w:val="sq-AL"/>
        </w:rPr>
        <w:t>germa</w:t>
      </w:r>
      <w:r w:rsidRPr="00AF6BEA">
        <w:rPr>
          <w:rFonts w:ascii="Garamond" w:hAnsi="Garamond"/>
          <w:sz w:val="24"/>
          <w:szCs w:val="24"/>
          <w:lang w:val="sq-AL"/>
        </w:rPr>
        <w:t xml:space="preserve">t </w:t>
      </w:r>
      <w:r>
        <w:rPr>
          <w:rFonts w:ascii="Garamond" w:hAnsi="Garamond"/>
          <w:sz w:val="24"/>
          <w:szCs w:val="24"/>
          <w:lang w:val="sq-AL"/>
        </w:rPr>
        <w:t>“</w:t>
      </w:r>
      <w:r w:rsidRPr="00AF6BEA">
        <w:rPr>
          <w:rFonts w:ascii="Garamond" w:hAnsi="Garamond"/>
          <w:sz w:val="24"/>
          <w:szCs w:val="24"/>
          <w:lang w:val="sq-AL"/>
        </w:rPr>
        <w:t>a</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b</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c</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d</w:t>
      </w:r>
      <w:r>
        <w:rPr>
          <w:rFonts w:ascii="Garamond" w:hAnsi="Garamond"/>
          <w:sz w:val="24"/>
          <w:szCs w:val="24"/>
          <w:lang w:val="sq-AL"/>
        </w:rPr>
        <w:t>”</w:t>
      </w:r>
      <w:r w:rsidRPr="00AF6BEA">
        <w:rPr>
          <w:rFonts w:ascii="Garamond" w:hAnsi="Garamond"/>
          <w:sz w:val="24"/>
          <w:szCs w:val="24"/>
          <w:lang w:val="sq-AL"/>
        </w:rPr>
        <w:t>,</w:t>
      </w:r>
    </w:p>
    <w:p w14:paraId="1A36838B" w14:textId="77777777" w:rsidR="0005602F" w:rsidRPr="00AF6BEA" w:rsidRDefault="0005602F" w:rsidP="0005602F">
      <w:pPr>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Pr="00AF6BEA">
        <w:rPr>
          <w:rFonts w:ascii="Garamond" w:hAnsi="Garamond"/>
          <w:sz w:val="24"/>
          <w:szCs w:val="24"/>
          <w:lang w:val="sq-AL"/>
        </w:rPr>
        <w:t>e</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f</w:t>
      </w:r>
      <w:r>
        <w:rPr>
          <w:rFonts w:ascii="Garamond" w:hAnsi="Garamond"/>
          <w:sz w:val="24"/>
          <w:szCs w:val="24"/>
          <w:lang w:val="sq-AL"/>
        </w:rPr>
        <w:t>”, “g”: p</w:t>
      </w:r>
      <w:r w:rsidRPr="00AF6BEA">
        <w:rPr>
          <w:rFonts w:ascii="Garamond" w:hAnsi="Garamond"/>
          <w:sz w:val="24"/>
          <w:szCs w:val="24"/>
          <w:lang w:val="sq-AL"/>
        </w:rPr>
        <w:t>lotësuar.</w:t>
      </w:r>
    </w:p>
    <w:p w14:paraId="386129D6"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 xml:space="preserve">- Dokumentacioni financiar dhe fiskal. Neni 9, pika 3, </w:t>
      </w:r>
      <w:r>
        <w:rPr>
          <w:rFonts w:ascii="Garamond" w:hAnsi="Garamond"/>
          <w:sz w:val="24"/>
          <w:szCs w:val="24"/>
          <w:lang w:val="sq-AL"/>
        </w:rPr>
        <w:t>germa</w:t>
      </w:r>
      <w:r w:rsidRPr="00AF6BEA">
        <w:rPr>
          <w:rFonts w:ascii="Garamond" w:hAnsi="Garamond"/>
          <w:sz w:val="24"/>
          <w:szCs w:val="24"/>
          <w:lang w:val="sq-AL"/>
        </w:rPr>
        <w:t xml:space="preserve">t </w:t>
      </w:r>
      <w:r>
        <w:rPr>
          <w:rFonts w:ascii="Garamond" w:hAnsi="Garamond"/>
          <w:sz w:val="24"/>
          <w:szCs w:val="24"/>
          <w:lang w:val="sq-AL"/>
        </w:rPr>
        <w:t>“</w:t>
      </w:r>
      <w:r w:rsidRPr="00AF6BEA">
        <w:rPr>
          <w:rFonts w:ascii="Garamond" w:hAnsi="Garamond"/>
          <w:sz w:val="24"/>
          <w:szCs w:val="24"/>
          <w:lang w:val="sq-AL"/>
        </w:rPr>
        <w:t>a</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b</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c</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d</w:t>
      </w:r>
      <w:r>
        <w:rPr>
          <w:rFonts w:ascii="Garamond" w:hAnsi="Garamond"/>
          <w:sz w:val="24"/>
          <w:szCs w:val="24"/>
          <w:lang w:val="sq-AL"/>
        </w:rPr>
        <w:t>”: p</w:t>
      </w:r>
      <w:r w:rsidRPr="00AF6BEA">
        <w:rPr>
          <w:rFonts w:ascii="Garamond" w:hAnsi="Garamond"/>
          <w:sz w:val="24"/>
          <w:szCs w:val="24"/>
          <w:lang w:val="sq-AL"/>
        </w:rPr>
        <w:t>lotësuar.</w:t>
      </w:r>
    </w:p>
    <w:p w14:paraId="028ED561"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 xml:space="preserve">- Dokumentacioni teknik për HEC-in. Neni 9, pikat 4.1.1; 4.1.2; 4.1.3, </w:t>
      </w:r>
      <w:r>
        <w:rPr>
          <w:rFonts w:ascii="Garamond" w:hAnsi="Garamond"/>
          <w:sz w:val="24"/>
          <w:szCs w:val="24"/>
          <w:lang w:val="sq-AL"/>
        </w:rPr>
        <w:t>germa</w:t>
      </w:r>
      <w:r w:rsidRPr="00AF6BEA">
        <w:rPr>
          <w:rFonts w:ascii="Garamond" w:hAnsi="Garamond"/>
          <w:sz w:val="24"/>
          <w:szCs w:val="24"/>
          <w:lang w:val="sq-AL"/>
        </w:rPr>
        <w:t xml:space="preserve">t </w:t>
      </w:r>
      <w:r>
        <w:rPr>
          <w:rFonts w:ascii="Garamond" w:hAnsi="Garamond"/>
          <w:sz w:val="24"/>
          <w:szCs w:val="24"/>
          <w:lang w:val="sq-AL"/>
        </w:rPr>
        <w:t>“</w:t>
      </w:r>
      <w:r w:rsidRPr="00AF6BEA">
        <w:rPr>
          <w:rFonts w:ascii="Garamond" w:hAnsi="Garamond"/>
          <w:sz w:val="24"/>
          <w:szCs w:val="24"/>
          <w:lang w:val="sq-AL"/>
        </w:rPr>
        <w:t>a</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b</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c</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d</w:t>
      </w:r>
      <w:r>
        <w:rPr>
          <w:rFonts w:ascii="Garamond" w:hAnsi="Garamond"/>
          <w:sz w:val="24"/>
          <w:szCs w:val="24"/>
          <w:lang w:val="sq-AL"/>
        </w:rPr>
        <w:t xml:space="preserve">” </w:t>
      </w:r>
      <w:r w:rsidRPr="00AF6BEA">
        <w:rPr>
          <w:rFonts w:ascii="Garamond" w:hAnsi="Garamond"/>
          <w:sz w:val="24"/>
          <w:szCs w:val="24"/>
          <w:lang w:val="sq-AL"/>
        </w:rPr>
        <w:t xml:space="preserve">dhe pika 4.1.4, </w:t>
      </w:r>
      <w:r>
        <w:rPr>
          <w:rFonts w:ascii="Garamond" w:hAnsi="Garamond"/>
          <w:sz w:val="24"/>
          <w:szCs w:val="24"/>
          <w:lang w:val="sq-AL"/>
        </w:rPr>
        <w:t>germa</w:t>
      </w:r>
      <w:r w:rsidRPr="00AF6BEA">
        <w:rPr>
          <w:rFonts w:ascii="Garamond" w:hAnsi="Garamond"/>
          <w:sz w:val="24"/>
          <w:szCs w:val="24"/>
          <w:lang w:val="sq-AL"/>
        </w:rPr>
        <w:t xml:space="preserve">t </w:t>
      </w:r>
      <w:r>
        <w:rPr>
          <w:rFonts w:ascii="Garamond" w:hAnsi="Garamond"/>
          <w:sz w:val="24"/>
          <w:szCs w:val="24"/>
          <w:lang w:val="sq-AL"/>
        </w:rPr>
        <w:t>“</w:t>
      </w:r>
      <w:r w:rsidRPr="00AF6BEA">
        <w:rPr>
          <w:rFonts w:ascii="Garamond" w:hAnsi="Garamond"/>
          <w:sz w:val="24"/>
          <w:szCs w:val="24"/>
          <w:lang w:val="sq-AL"/>
        </w:rPr>
        <w:t>a</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b</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c</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d</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e</w:t>
      </w:r>
      <w:r>
        <w:rPr>
          <w:rFonts w:ascii="Garamond" w:hAnsi="Garamond"/>
          <w:sz w:val="24"/>
          <w:szCs w:val="24"/>
          <w:lang w:val="sq-AL"/>
        </w:rPr>
        <w:t>”: p</w:t>
      </w:r>
      <w:r w:rsidRPr="00AF6BEA">
        <w:rPr>
          <w:rFonts w:ascii="Garamond" w:hAnsi="Garamond"/>
          <w:sz w:val="24"/>
          <w:szCs w:val="24"/>
          <w:lang w:val="sq-AL"/>
        </w:rPr>
        <w:t>lotësuar pjesërisht.</w:t>
      </w:r>
    </w:p>
    <w:p w14:paraId="3C9CAD86"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 xml:space="preserve">- Leje nga institucione të tjera. Neni 9, pika 4.1.5, </w:t>
      </w:r>
      <w:r>
        <w:rPr>
          <w:rFonts w:ascii="Garamond" w:hAnsi="Garamond"/>
          <w:sz w:val="24"/>
          <w:szCs w:val="24"/>
          <w:lang w:val="sq-AL"/>
        </w:rPr>
        <w:t>germa</w:t>
      </w:r>
      <w:r w:rsidRPr="00AF6BEA">
        <w:rPr>
          <w:rFonts w:ascii="Garamond" w:hAnsi="Garamond"/>
          <w:sz w:val="24"/>
          <w:szCs w:val="24"/>
          <w:lang w:val="sq-AL"/>
        </w:rPr>
        <w:t xml:space="preserve">t </w:t>
      </w:r>
      <w:r>
        <w:rPr>
          <w:rFonts w:ascii="Garamond" w:hAnsi="Garamond"/>
          <w:sz w:val="24"/>
          <w:szCs w:val="24"/>
          <w:lang w:val="sq-AL"/>
        </w:rPr>
        <w:t>“</w:t>
      </w:r>
      <w:r w:rsidRPr="00AF6BEA">
        <w:rPr>
          <w:rFonts w:ascii="Garamond" w:hAnsi="Garamond"/>
          <w:sz w:val="24"/>
          <w:szCs w:val="24"/>
          <w:lang w:val="sq-AL"/>
        </w:rPr>
        <w:t>a</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b</w:t>
      </w:r>
      <w:r>
        <w:rPr>
          <w:rFonts w:ascii="Garamond" w:hAnsi="Garamond"/>
          <w:sz w:val="24"/>
          <w:szCs w:val="24"/>
          <w:lang w:val="sq-AL"/>
        </w:rPr>
        <w:t>”,</w:t>
      </w:r>
      <w:r w:rsidRPr="00AF6BEA">
        <w:rPr>
          <w:rFonts w:ascii="Garamond" w:hAnsi="Garamond"/>
          <w:sz w:val="24"/>
          <w:szCs w:val="24"/>
          <w:lang w:val="sq-AL"/>
        </w:rPr>
        <w:t xml:space="preserve"> </w:t>
      </w:r>
      <w:r>
        <w:rPr>
          <w:rFonts w:ascii="Garamond" w:hAnsi="Garamond"/>
          <w:sz w:val="24"/>
          <w:szCs w:val="24"/>
          <w:lang w:val="sq-AL"/>
        </w:rPr>
        <w:t>“</w:t>
      </w:r>
      <w:r w:rsidRPr="00AF6BEA">
        <w:rPr>
          <w:rFonts w:ascii="Garamond" w:hAnsi="Garamond"/>
          <w:sz w:val="24"/>
          <w:szCs w:val="24"/>
          <w:lang w:val="sq-AL"/>
        </w:rPr>
        <w:t>c</w:t>
      </w:r>
      <w:r>
        <w:rPr>
          <w:rFonts w:ascii="Garamond" w:hAnsi="Garamond"/>
          <w:sz w:val="24"/>
          <w:szCs w:val="24"/>
          <w:lang w:val="sq-AL"/>
        </w:rPr>
        <w:t>”: p</w:t>
      </w:r>
      <w:r w:rsidRPr="00AF6BEA">
        <w:rPr>
          <w:rFonts w:ascii="Garamond" w:hAnsi="Garamond"/>
          <w:sz w:val="24"/>
          <w:szCs w:val="24"/>
          <w:lang w:val="sq-AL"/>
        </w:rPr>
        <w:t>lotësuar pjesërisht.</w:t>
      </w:r>
    </w:p>
    <w:p w14:paraId="61B9CBDD"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 xml:space="preserve">Për gjithë sa më sipër cituar, Bordi i ERE-s </w:t>
      </w:r>
    </w:p>
    <w:p w14:paraId="2FCEDA7E" w14:textId="77777777" w:rsidR="0005602F" w:rsidRPr="00AF6BEA" w:rsidRDefault="0005602F" w:rsidP="0005602F">
      <w:pPr>
        <w:spacing w:after="0" w:line="240" w:lineRule="auto"/>
        <w:ind w:firstLine="284"/>
        <w:jc w:val="both"/>
        <w:rPr>
          <w:rFonts w:ascii="Garamond" w:hAnsi="Garamond"/>
          <w:sz w:val="24"/>
          <w:szCs w:val="24"/>
          <w:lang w:val="sq-AL"/>
        </w:rPr>
      </w:pPr>
    </w:p>
    <w:p w14:paraId="2DA0DB42" w14:textId="77777777" w:rsidR="0005602F" w:rsidRPr="00AF6BEA" w:rsidRDefault="0005602F" w:rsidP="0005602F">
      <w:pPr>
        <w:spacing w:after="0" w:line="240" w:lineRule="auto"/>
        <w:ind w:firstLine="284"/>
        <w:jc w:val="center"/>
        <w:rPr>
          <w:rFonts w:ascii="Garamond" w:hAnsi="Garamond"/>
          <w:sz w:val="24"/>
          <w:szCs w:val="24"/>
          <w:lang w:val="sq-AL"/>
        </w:rPr>
      </w:pPr>
      <w:r w:rsidRPr="00AF6BEA">
        <w:rPr>
          <w:rFonts w:ascii="Garamond" w:hAnsi="Garamond"/>
          <w:sz w:val="24"/>
          <w:szCs w:val="24"/>
          <w:lang w:val="sq-AL"/>
        </w:rPr>
        <w:t>VENDOSI:</w:t>
      </w:r>
    </w:p>
    <w:p w14:paraId="0F083165" w14:textId="77777777" w:rsidR="0005602F" w:rsidRPr="00AF6BEA" w:rsidRDefault="0005602F" w:rsidP="0005602F">
      <w:pPr>
        <w:spacing w:after="0" w:line="240" w:lineRule="auto"/>
        <w:ind w:firstLine="284"/>
        <w:jc w:val="both"/>
        <w:rPr>
          <w:rFonts w:ascii="Garamond" w:hAnsi="Garamond"/>
          <w:sz w:val="24"/>
          <w:szCs w:val="24"/>
          <w:lang w:val="sq-AL"/>
        </w:rPr>
      </w:pPr>
    </w:p>
    <w:p w14:paraId="485BAEEE" w14:textId="77777777" w:rsidR="0005602F" w:rsidRPr="0005602F" w:rsidRDefault="0005602F" w:rsidP="0005602F">
      <w:pPr>
        <w:spacing w:after="0" w:line="240" w:lineRule="auto"/>
        <w:ind w:firstLine="284"/>
        <w:jc w:val="both"/>
        <w:rPr>
          <w:rFonts w:ascii="Garamond" w:hAnsi="Garamond"/>
          <w:sz w:val="24"/>
          <w:szCs w:val="24"/>
          <w:lang w:val="sq-AL"/>
        </w:rPr>
      </w:pPr>
      <w:r w:rsidRPr="0005602F">
        <w:rPr>
          <w:rFonts w:ascii="Garamond" w:hAnsi="Garamond"/>
          <w:sz w:val="24"/>
          <w:szCs w:val="24"/>
          <w:lang w:val="sq-AL"/>
        </w:rPr>
        <w:t xml:space="preserve">1. Të licencojë shoqërinë “Electral Batra HPP” sh.p.k., në veprimtarinë e prodhimit të energjisë elektrike nga HEC “Selita” me kapacitet të instaluar 1798 kw, HEC “Frankthi” 2129 kw dhe HEC “Batra” 2411 kw, me kapacitet total të instaluar 6338 kw, për një afat 30-vjeçar, me kusht që përpara fillimit të operimit të depozitojë në ERE: </w:t>
      </w:r>
    </w:p>
    <w:p w14:paraId="0052C5FE" w14:textId="448765D7" w:rsidR="0005602F" w:rsidRPr="0005602F" w:rsidRDefault="0005602F" w:rsidP="0005602F">
      <w:pPr>
        <w:spacing w:after="0" w:line="240" w:lineRule="auto"/>
        <w:ind w:firstLine="284"/>
        <w:jc w:val="both"/>
        <w:rPr>
          <w:rFonts w:ascii="Garamond" w:hAnsi="Garamond"/>
          <w:sz w:val="24"/>
          <w:szCs w:val="24"/>
          <w:lang w:val="sq-AL"/>
        </w:rPr>
      </w:pPr>
      <w:r w:rsidRPr="0005602F">
        <w:rPr>
          <w:rFonts w:ascii="Garamond" w:hAnsi="Garamond"/>
          <w:sz w:val="24"/>
          <w:szCs w:val="24"/>
          <w:lang w:val="sq-AL"/>
        </w:rPr>
        <w:t xml:space="preserve">- </w:t>
      </w:r>
      <w:r w:rsidRPr="0005602F">
        <w:rPr>
          <w:rFonts w:ascii="Garamond" w:hAnsi="Garamond"/>
          <w:sz w:val="24"/>
          <w:szCs w:val="24"/>
          <w:lang w:val="sq-AL"/>
        </w:rPr>
        <w:t>Miratimin e pikës së lidhjes me rrjetin elektroenergj</w:t>
      </w:r>
      <w:r w:rsidR="00D1483E">
        <w:rPr>
          <w:rFonts w:ascii="Garamond" w:hAnsi="Garamond"/>
          <w:sz w:val="24"/>
          <w:szCs w:val="24"/>
          <w:lang w:val="sq-AL"/>
        </w:rPr>
        <w:t>e</w:t>
      </w:r>
      <w:r w:rsidRPr="0005602F">
        <w:rPr>
          <w:rFonts w:ascii="Garamond" w:hAnsi="Garamond"/>
          <w:sz w:val="24"/>
          <w:szCs w:val="24"/>
          <w:lang w:val="sq-AL"/>
        </w:rPr>
        <w:t>tik.</w:t>
      </w:r>
    </w:p>
    <w:p w14:paraId="02825979" w14:textId="22E7C97A" w:rsidR="0005602F" w:rsidRPr="0005602F" w:rsidRDefault="0005602F" w:rsidP="0005602F">
      <w:pPr>
        <w:spacing w:after="0" w:line="240" w:lineRule="auto"/>
        <w:ind w:firstLine="284"/>
        <w:jc w:val="both"/>
        <w:rPr>
          <w:rFonts w:ascii="Garamond" w:hAnsi="Garamond"/>
          <w:sz w:val="24"/>
          <w:szCs w:val="24"/>
          <w:lang w:val="sq-AL"/>
        </w:rPr>
      </w:pPr>
      <w:r w:rsidRPr="0005602F">
        <w:rPr>
          <w:rFonts w:ascii="Garamond" w:hAnsi="Garamond"/>
          <w:sz w:val="24"/>
          <w:szCs w:val="24"/>
          <w:lang w:val="sq-AL"/>
        </w:rPr>
        <w:t xml:space="preserve">- </w:t>
      </w:r>
      <w:r w:rsidRPr="0005602F">
        <w:rPr>
          <w:rFonts w:ascii="Garamond" w:hAnsi="Garamond"/>
          <w:sz w:val="24"/>
          <w:szCs w:val="24"/>
          <w:lang w:val="sq-AL"/>
        </w:rPr>
        <w:t>Dokumentacioni teknik për HEC-et.</w:t>
      </w:r>
    </w:p>
    <w:p w14:paraId="5DAF3346" w14:textId="77777777" w:rsidR="0005602F" w:rsidRPr="0005602F" w:rsidRDefault="0005602F" w:rsidP="0005602F">
      <w:pPr>
        <w:spacing w:after="0" w:line="240" w:lineRule="auto"/>
        <w:ind w:firstLine="284"/>
        <w:jc w:val="both"/>
        <w:rPr>
          <w:rFonts w:ascii="Garamond" w:hAnsi="Garamond"/>
          <w:sz w:val="24"/>
          <w:szCs w:val="24"/>
          <w:lang w:val="sq-AL"/>
        </w:rPr>
      </w:pPr>
      <w:r w:rsidRPr="0005602F">
        <w:rPr>
          <w:rFonts w:ascii="Garamond" w:hAnsi="Garamond"/>
          <w:sz w:val="24"/>
          <w:szCs w:val="24"/>
          <w:lang w:val="sq-AL"/>
        </w:rPr>
        <w:t>- Lejen e shfrytëzimit të ujit.</w:t>
      </w:r>
    </w:p>
    <w:p w14:paraId="254EF51D" w14:textId="77777777" w:rsidR="0005602F" w:rsidRPr="0005602F" w:rsidRDefault="0005602F" w:rsidP="0005602F">
      <w:pPr>
        <w:spacing w:after="0" w:line="240" w:lineRule="auto"/>
        <w:ind w:firstLine="284"/>
        <w:jc w:val="both"/>
        <w:rPr>
          <w:rFonts w:ascii="Garamond" w:hAnsi="Garamond"/>
          <w:sz w:val="24"/>
          <w:szCs w:val="24"/>
          <w:lang w:val="sq-AL"/>
        </w:rPr>
      </w:pPr>
      <w:r w:rsidRPr="0005602F">
        <w:rPr>
          <w:rFonts w:ascii="Garamond" w:hAnsi="Garamond"/>
          <w:sz w:val="24"/>
          <w:szCs w:val="24"/>
          <w:lang w:val="sq-AL"/>
        </w:rPr>
        <w:t>- Studimin e fizibilitetit.</w:t>
      </w:r>
    </w:p>
    <w:p w14:paraId="611E1447" w14:textId="312910AF" w:rsidR="0005602F" w:rsidRPr="0005602F" w:rsidRDefault="0005602F" w:rsidP="0005602F">
      <w:pPr>
        <w:spacing w:after="0" w:line="240" w:lineRule="auto"/>
        <w:ind w:firstLine="284"/>
        <w:jc w:val="both"/>
        <w:rPr>
          <w:rFonts w:ascii="Garamond" w:hAnsi="Garamond"/>
          <w:sz w:val="24"/>
          <w:szCs w:val="24"/>
          <w:lang w:val="sq-AL"/>
        </w:rPr>
      </w:pPr>
      <w:r w:rsidRPr="0005602F">
        <w:rPr>
          <w:rFonts w:ascii="Garamond" w:hAnsi="Garamond"/>
          <w:sz w:val="24"/>
          <w:szCs w:val="24"/>
          <w:lang w:val="sq-AL"/>
        </w:rPr>
        <w:t xml:space="preserve">2. </w:t>
      </w:r>
      <w:r w:rsidRPr="0005602F">
        <w:rPr>
          <w:rFonts w:ascii="Garamond" w:hAnsi="Garamond"/>
          <w:sz w:val="24"/>
          <w:szCs w:val="24"/>
          <w:lang w:val="sq-AL"/>
        </w:rPr>
        <w:t>Mosplotësimi i kushteve të këtij vendimi përbën shkak për rishikimin e tij.</w:t>
      </w:r>
    </w:p>
    <w:p w14:paraId="59FCD137" w14:textId="0F71C85E" w:rsidR="0005602F" w:rsidRPr="00AF6BEA" w:rsidRDefault="0005602F" w:rsidP="0005602F">
      <w:pPr>
        <w:spacing w:after="0" w:line="240" w:lineRule="auto"/>
        <w:ind w:firstLine="284"/>
        <w:jc w:val="both"/>
        <w:rPr>
          <w:rFonts w:ascii="Garamond" w:hAnsi="Garamond"/>
          <w:sz w:val="24"/>
          <w:szCs w:val="24"/>
          <w:lang w:val="sq-AL"/>
        </w:rPr>
      </w:pPr>
      <w:r w:rsidRPr="0005602F">
        <w:rPr>
          <w:rFonts w:ascii="Garamond" w:hAnsi="Garamond"/>
          <w:sz w:val="24"/>
          <w:szCs w:val="24"/>
          <w:lang w:val="sq-AL"/>
        </w:rPr>
        <w:t xml:space="preserve">3. </w:t>
      </w:r>
      <w:r w:rsidRPr="0005602F">
        <w:rPr>
          <w:rFonts w:ascii="Garamond" w:hAnsi="Garamond"/>
          <w:sz w:val="24"/>
          <w:szCs w:val="24"/>
          <w:lang w:val="sq-AL"/>
        </w:rPr>
        <w:t xml:space="preserve">Drejtoria </w:t>
      </w:r>
      <w:r w:rsidRPr="00AF6BEA">
        <w:rPr>
          <w:rFonts w:ascii="Garamond" w:hAnsi="Garamond"/>
          <w:sz w:val="24"/>
          <w:szCs w:val="24"/>
          <w:lang w:val="sq-AL"/>
        </w:rPr>
        <w:t>e Licencimit, Autorizimeve dhe Mbik</w:t>
      </w:r>
      <w:r>
        <w:rPr>
          <w:rFonts w:ascii="Garamond" w:hAnsi="Garamond"/>
          <w:sz w:val="24"/>
          <w:szCs w:val="24"/>
          <w:lang w:val="sq-AL"/>
        </w:rPr>
        <w:t>ë</w:t>
      </w:r>
      <w:r w:rsidRPr="00AF6BEA">
        <w:rPr>
          <w:rFonts w:ascii="Garamond" w:hAnsi="Garamond"/>
          <w:sz w:val="24"/>
          <w:szCs w:val="24"/>
          <w:lang w:val="sq-AL"/>
        </w:rPr>
        <w:t>qyrjes të njoftojë aplikuesin për vendimin e Bordit të ERE-s.</w:t>
      </w:r>
    </w:p>
    <w:p w14:paraId="52F31A9F"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Ky vendim hyn në fuqi menjëherë.</w:t>
      </w:r>
    </w:p>
    <w:p w14:paraId="53513854"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Për këtë vendim mund të kërkohet rishikim brenda 7 dit</w:t>
      </w:r>
      <w:r>
        <w:rPr>
          <w:rFonts w:ascii="Garamond" w:hAnsi="Garamond"/>
          <w:sz w:val="24"/>
          <w:szCs w:val="24"/>
          <w:lang w:val="sq-AL"/>
        </w:rPr>
        <w:t>ë</w:t>
      </w:r>
      <w:r w:rsidRPr="00AF6BEA">
        <w:rPr>
          <w:rFonts w:ascii="Garamond" w:hAnsi="Garamond"/>
          <w:sz w:val="24"/>
          <w:szCs w:val="24"/>
          <w:lang w:val="sq-AL"/>
        </w:rPr>
        <w:t>ve kalendarike</w:t>
      </w:r>
      <w:r>
        <w:rPr>
          <w:rFonts w:ascii="Garamond" w:hAnsi="Garamond"/>
          <w:sz w:val="24"/>
          <w:szCs w:val="24"/>
          <w:lang w:val="sq-AL"/>
        </w:rPr>
        <w:t>,</w:t>
      </w:r>
      <w:r w:rsidRPr="00AF6BEA">
        <w:rPr>
          <w:rFonts w:ascii="Garamond" w:hAnsi="Garamond"/>
          <w:sz w:val="24"/>
          <w:szCs w:val="24"/>
          <w:lang w:val="sq-AL"/>
        </w:rPr>
        <w:t xml:space="preserve"> si dhe mund të bëhet ankim në Gjykatën Administrative Tiranë, br</w:t>
      </w:r>
      <w:r>
        <w:rPr>
          <w:rFonts w:ascii="Garamond" w:hAnsi="Garamond"/>
          <w:sz w:val="24"/>
          <w:szCs w:val="24"/>
          <w:lang w:val="sq-AL"/>
        </w:rPr>
        <w:t>e</w:t>
      </w:r>
      <w:r w:rsidRPr="00AF6BEA">
        <w:rPr>
          <w:rFonts w:ascii="Garamond" w:hAnsi="Garamond"/>
          <w:sz w:val="24"/>
          <w:szCs w:val="24"/>
          <w:lang w:val="sq-AL"/>
        </w:rPr>
        <w:t>nda 30 ditëve kalendarike nga dita e publikimit në Fletoren Zyrtare.</w:t>
      </w:r>
    </w:p>
    <w:p w14:paraId="6DEABDF0" w14:textId="77777777" w:rsidR="0005602F" w:rsidRPr="00AF6BEA" w:rsidRDefault="0005602F" w:rsidP="0005602F">
      <w:pPr>
        <w:spacing w:after="0" w:line="240" w:lineRule="auto"/>
        <w:ind w:firstLine="284"/>
        <w:jc w:val="both"/>
        <w:rPr>
          <w:rFonts w:ascii="Garamond" w:hAnsi="Garamond"/>
          <w:sz w:val="24"/>
          <w:szCs w:val="24"/>
          <w:lang w:val="sq-AL"/>
        </w:rPr>
      </w:pPr>
      <w:r w:rsidRPr="00AF6BEA">
        <w:rPr>
          <w:rFonts w:ascii="Garamond" w:hAnsi="Garamond"/>
          <w:sz w:val="24"/>
          <w:szCs w:val="24"/>
          <w:lang w:val="sq-AL"/>
        </w:rPr>
        <w:t>Ky vendim botohet në Fletoren Zyrtare.</w:t>
      </w:r>
    </w:p>
    <w:p w14:paraId="61858EB4" w14:textId="77777777" w:rsidR="0005602F" w:rsidRPr="00AF6BEA" w:rsidRDefault="0005602F" w:rsidP="0005602F">
      <w:pPr>
        <w:spacing w:after="0" w:line="240" w:lineRule="auto"/>
        <w:ind w:firstLine="284"/>
        <w:jc w:val="both"/>
        <w:rPr>
          <w:rFonts w:ascii="Garamond" w:hAnsi="Garamond"/>
          <w:sz w:val="24"/>
          <w:szCs w:val="24"/>
          <w:lang w:val="sq-AL"/>
        </w:rPr>
      </w:pPr>
    </w:p>
    <w:p w14:paraId="5BC08C98" w14:textId="77777777" w:rsidR="0005602F" w:rsidRPr="00AF6BEA" w:rsidRDefault="0005602F" w:rsidP="0005602F">
      <w:pPr>
        <w:spacing w:after="0" w:line="240" w:lineRule="auto"/>
        <w:ind w:firstLine="284"/>
        <w:jc w:val="right"/>
        <w:rPr>
          <w:rFonts w:ascii="Garamond" w:hAnsi="Garamond"/>
          <w:sz w:val="24"/>
          <w:szCs w:val="24"/>
          <w:lang w:val="sq-AL"/>
        </w:rPr>
      </w:pPr>
      <w:r w:rsidRPr="00AF6BEA">
        <w:rPr>
          <w:rFonts w:ascii="Garamond" w:hAnsi="Garamond"/>
          <w:sz w:val="24"/>
          <w:szCs w:val="24"/>
          <w:lang w:val="sq-AL"/>
        </w:rPr>
        <w:t>KRYETAR</w:t>
      </w:r>
    </w:p>
    <w:p w14:paraId="04DE9111" w14:textId="77777777" w:rsidR="0005602F" w:rsidRPr="00AF6BEA" w:rsidRDefault="0005602F" w:rsidP="0005602F">
      <w:pPr>
        <w:spacing w:after="0" w:line="240" w:lineRule="auto"/>
        <w:ind w:firstLine="284"/>
        <w:jc w:val="right"/>
        <w:rPr>
          <w:b/>
          <w:lang w:val="sq-AL"/>
        </w:rPr>
      </w:pPr>
      <w:r w:rsidRPr="00AF6BEA">
        <w:rPr>
          <w:rFonts w:ascii="Garamond" w:hAnsi="Garamond"/>
          <w:b/>
          <w:sz w:val="24"/>
          <w:szCs w:val="24"/>
          <w:lang w:val="sq-AL"/>
        </w:rPr>
        <w:t>Petrit Ahmeti</w:t>
      </w:r>
    </w:p>
    <w:p w14:paraId="696FF797" w14:textId="77777777" w:rsidR="0005602F" w:rsidRPr="00AF6BEA" w:rsidRDefault="0005602F" w:rsidP="0005602F">
      <w:pPr>
        <w:jc w:val="both"/>
        <w:rPr>
          <w:b/>
          <w:lang w:val="sq-AL"/>
        </w:rPr>
      </w:pPr>
    </w:p>
    <w:p w14:paraId="077A4176" w14:textId="77777777" w:rsidR="0005602F" w:rsidRPr="00AF6BEA" w:rsidRDefault="0005602F" w:rsidP="0005602F">
      <w:pPr>
        <w:jc w:val="both"/>
        <w:rPr>
          <w:lang w:val="sq-AL"/>
        </w:rPr>
      </w:pPr>
    </w:p>
    <w:p w14:paraId="782E0B07" w14:textId="77777777" w:rsidR="0005602F" w:rsidRPr="00AF6BEA" w:rsidRDefault="0005602F" w:rsidP="0005602F">
      <w:pPr>
        <w:jc w:val="both"/>
        <w:rPr>
          <w:lang w:val="sq-AL"/>
        </w:rPr>
      </w:pPr>
    </w:p>
    <w:p w14:paraId="196A1078" w14:textId="77777777" w:rsidR="0005602F" w:rsidRPr="00AF6BEA" w:rsidRDefault="0005602F" w:rsidP="0005602F">
      <w:pPr>
        <w:jc w:val="both"/>
        <w:rPr>
          <w:lang w:val="sq-AL"/>
        </w:rPr>
      </w:pPr>
    </w:p>
    <w:p w14:paraId="0301778B" w14:textId="77777777" w:rsidR="00C862A1" w:rsidRPr="0005602F" w:rsidRDefault="00C862A1" w:rsidP="0005602F"/>
    <w:sectPr w:rsidR="00C862A1" w:rsidRPr="000560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720"/>
    <w:rsid w:val="00047E79"/>
    <w:rsid w:val="0005602F"/>
    <w:rsid w:val="00327A31"/>
    <w:rsid w:val="005547CB"/>
    <w:rsid w:val="00566CB9"/>
    <w:rsid w:val="00581789"/>
    <w:rsid w:val="00603720"/>
    <w:rsid w:val="00631545"/>
    <w:rsid w:val="006D46C1"/>
    <w:rsid w:val="008324CB"/>
    <w:rsid w:val="008E24BE"/>
    <w:rsid w:val="008E5FEA"/>
    <w:rsid w:val="00A6489A"/>
    <w:rsid w:val="00A9767D"/>
    <w:rsid w:val="00AB3F96"/>
    <w:rsid w:val="00C862A1"/>
    <w:rsid w:val="00D1483E"/>
    <w:rsid w:val="00DB52BE"/>
    <w:rsid w:val="00DC74F3"/>
    <w:rsid w:val="00FD7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76A22"/>
  <w15:docId w15:val="{B7556EE8-1F85-4AA2-97AC-B43D6FC2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602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62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Nr_x002e__x0020_akti>
    <Data_x0020_e_x0020_Krijimit xmlns="0e656187-b300-4fb0-8bf4-3a50f872073c">2020-03-15T17:04:17Z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2020-03-05T23:00:00Z</Date_x0020_protokolli>
    <Titulli xmlns="0e656187-b300-4fb0-8bf4-3a50f872073c">Mbi kërkesën e shoqërisë "ELECTRAL BATRA HPP" sh.p.k., për licencimin në veprimtarinë e prodhimit të energjisë elektrike nga HEC "Selita" me kapacitet të instaluar 1798 kW, HEC "Frankthi" 2129 kW, dhe HEC "Batra 2411 kW me kapacitet total të instaluar 6338 kW 2" me kapacitet të instaluar 2 mW</Titulli>
    <Modifikuesi xmlns="0e656187-b300-4fb0-8bf4-3a50f872073c">gladiola.cicako</Modifikuesi>
    <Nr_x002e__x0020_prot_x0020_QBZ xmlns="0e656187-b300-4fb0-8bf4-3a50f872073c">438/4</Nr_x002e__x0020_prot_x0020_QBZ>
    <Data_x0020_e_x0020_Modifikimit xmlns="0e656187-b300-4fb0-8bf4-3a50f872073c">2020-03-17T08:42:20Z</Data_x0020_e_x0020_Modifikimit>
    <Dekretuar xmlns="0e656187-b300-4fb0-8bf4-3a50f872073c">false</Dekretuar>
    <Data xmlns="0e656187-b300-4fb0-8bf4-3a50f872073c">2020-03-05T23:00:00Z</Data>
    <Nr_x002e__x0020_protokolli_x0020_i_x0020_aktit xmlns="0e656187-b300-4fb0-8bf4-3a50f872073c">68/9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B5984E123124903A10AA74C89EBA4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B227AA3-9E2C-41FC-96FD-88B9D4D1EA66}">
  <ds:schemaRefs>
    <ds:schemaRef ds:uri="http://schemas.microsoft.com/office/2006/metadata/properties"/>
    <ds:schemaRef ds:uri="http://www.w3.org/XML/1998/namespace"/>
    <ds:schemaRef ds:uri="http://purl.org/dc/elements/1.1/"/>
    <ds:schemaRef ds:uri="http://purl.org/dc/terms/"/>
    <ds:schemaRef ds:uri="0e656187-b300-4fb0-8bf4-3a50f872073c"/>
    <ds:schemaRef ds:uri="http://purl.org/dc/dcmitype/"/>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9F87BCD4-6803-45A1-BB3B-F6682FD77A57}">
  <ds:schemaRefs>
    <ds:schemaRef ds:uri="http://schemas.microsoft.com/sharepoint/v3/contenttype/forms"/>
  </ds:schemaRefs>
</ds:datastoreItem>
</file>

<file path=customXml/itemProps3.xml><?xml version="1.0" encoding="utf-8"?>
<ds:datastoreItem xmlns:ds="http://schemas.openxmlformats.org/officeDocument/2006/customXml" ds:itemID="{56A4EB7A-BD9B-4FEC-9D20-47B6744F0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1508</Words>
  <Characters>8597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shoqërisë "ELECTRAL BATRA HPP" sh.p.k., për licencimin në veprimtarinë e prodhimit të energjisë elektrike nga HEC "Selita" me kapacitet të instaluar 1798 kW, HEC "Frankthi" 2129 kW, dhe HEC "Batra 2411 kW me kapacitet total të instaluar 6338 kW 2" me kapacitet të instaluar 2 mW</dc:title>
  <dc:creator>Entela Suli</dc:creator>
  <cp:lastModifiedBy>Alma Lisaku</cp:lastModifiedBy>
  <cp:revision>8</cp:revision>
  <dcterms:created xsi:type="dcterms:W3CDTF">2020-03-15T17:02:00Z</dcterms:created>
  <dcterms:modified xsi:type="dcterms:W3CDTF">2020-03-17T12:09:00Z</dcterms:modified>
</cp:coreProperties>
</file>