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9BE2FA" w14:textId="77777777" w:rsidR="007256A6" w:rsidRPr="0099235D" w:rsidRDefault="007256A6" w:rsidP="00725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35D">
        <w:rPr>
          <w:rFonts w:ascii="Garamond" w:hAnsi="Garamond"/>
          <w:b/>
          <w:sz w:val="24"/>
          <w:szCs w:val="24"/>
          <w:lang w:val="sq-AL"/>
        </w:rPr>
        <w:t>VENDIM</w:t>
      </w:r>
    </w:p>
    <w:p w14:paraId="4AD32CF6" w14:textId="1B800ECB" w:rsidR="007256A6" w:rsidRPr="0099235D" w:rsidRDefault="007256A6" w:rsidP="00725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35D">
        <w:rPr>
          <w:rFonts w:ascii="Garamond" w:hAnsi="Garamond"/>
          <w:b/>
          <w:sz w:val="24"/>
          <w:szCs w:val="24"/>
          <w:lang w:val="sq-AL"/>
        </w:rPr>
        <w:t xml:space="preserve">Nr. 163, </w:t>
      </w:r>
      <w:r w:rsidR="0099235D" w:rsidRPr="0099235D">
        <w:rPr>
          <w:rFonts w:ascii="Garamond" w:hAnsi="Garamond"/>
          <w:b/>
          <w:sz w:val="24"/>
          <w:szCs w:val="24"/>
          <w:lang w:val="sq-AL"/>
        </w:rPr>
        <w:t>d</w:t>
      </w:r>
      <w:r w:rsidRPr="0099235D">
        <w:rPr>
          <w:rFonts w:ascii="Garamond" w:hAnsi="Garamond"/>
          <w:b/>
          <w:sz w:val="24"/>
          <w:szCs w:val="24"/>
          <w:lang w:val="sq-AL"/>
        </w:rPr>
        <w:t>atë 22.10.2020</w:t>
      </w:r>
    </w:p>
    <w:p w14:paraId="2270C81D" w14:textId="77777777" w:rsidR="007256A6" w:rsidRPr="0099235D" w:rsidRDefault="007256A6" w:rsidP="00725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0E7C9FC" w14:textId="1B4F1070" w:rsidR="007256A6" w:rsidRPr="0099235D" w:rsidRDefault="007256A6" w:rsidP="007256A6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99235D">
        <w:rPr>
          <w:rFonts w:ascii="Garamond" w:hAnsi="Garamond"/>
          <w:b/>
          <w:sz w:val="24"/>
          <w:szCs w:val="24"/>
          <w:lang w:val="sq-AL"/>
        </w:rPr>
        <w:t>MBI APLIKIMIN E SHOQËRISË OST SHA PËR MIRATIMIN E TARIFËS SË SHËRBIMIT TË TRANSMETIMIT TË ENERGJISË ELEKTRIKE PËR VITIN 2021</w:t>
      </w:r>
    </w:p>
    <w:p w14:paraId="573C8C35" w14:textId="7777777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DC5BF6F" w14:textId="596964AF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Në mbështetje të nenit 1, të nenit 19, g</w:t>
      </w:r>
      <w:r w:rsidR="0099235D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 xml:space="preserve">rma </w:t>
      </w:r>
      <w:r w:rsid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c</w:t>
      </w:r>
      <w:r w:rsid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pika </w:t>
      </w:r>
      <w:r w:rsidR="00A40CCE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i</w:t>
      </w:r>
      <w:r w:rsidR="00A40CCE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nenit 21 dhe nenit 55, pika 1, të </w:t>
      </w:r>
      <w:r w:rsidR="0099235D" w:rsidRPr="0099235D">
        <w:rPr>
          <w:rFonts w:ascii="Garamond" w:hAnsi="Garamond"/>
          <w:sz w:val="24"/>
          <w:szCs w:val="24"/>
          <w:lang w:val="sq-AL"/>
        </w:rPr>
        <w:t>l</w:t>
      </w:r>
      <w:r w:rsidRPr="0099235D">
        <w:rPr>
          <w:rFonts w:ascii="Garamond" w:hAnsi="Garamond"/>
          <w:sz w:val="24"/>
          <w:szCs w:val="24"/>
          <w:lang w:val="sq-AL"/>
        </w:rPr>
        <w:t xml:space="preserve">igjit </w:t>
      </w:r>
      <w:r w:rsidR="0099235D" w:rsidRPr="0099235D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 xml:space="preserve">r. 43/2015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 xml:space="preserve">Për </w:t>
      </w:r>
      <w:r w:rsidR="00931492" w:rsidRPr="0099235D">
        <w:rPr>
          <w:rFonts w:ascii="Garamond" w:hAnsi="Garamond"/>
          <w:sz w:val="24"/>
          <w:szCs w:val="24"/>
          <w:lang w:val="sq-AL"/>
        </w:rPr>
        <w:t>sektorin e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i ndryshuar;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Metodologjisë së llogaritjes së tarifave të transmetimit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9200EE">
        <w:rPr>
          <w:rFonts w:ascii="Garamond" w:hAnsi="Garamond"/>
          <w:sz w:val="24"/>
          <w:szCs w:val="24"/>
          <w:lang w:val="sq-AL"/>
        </w:rPr>
        <w:t>B</w:t>
      </w:r>
      <w:r w:rsidRPr="0099235D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99235D" w:rsidRPr="0099235D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r.</w:t>
      </w:r>
      <w:r w:rsidR="0099235D" w:rsidRPr="0099235D">
        <w:rPr>
          <w:rFonts w:ascii="Garamond" w:hAnsi="Garamond"/>
          <w:sz w:val="24"/>
          <w:szCs w:val="24"/>
          <w:lang w:val="sq-AL"/>
        </w:rPr>
        <w:t xml:space="preserve"> </w:t>
      </w:r>
      <w:r w:rsidR="00B231D4">
        <w:rPr>
          <w:rFonts w:ascii="Garamond" w:hAnsi="Garamond"/>
          <w:sz w:val="24"/>
          <w:szCs w:val="24"/>
          <w:lang w:val="sq-AL"/>
        </w:rPr>
        <w:t xml:space="preserve">180, datë </w:t>
      </w:r>
      <w:r w:rsidRPr="0099235D">
        <w:rPr>
          <w:rFonts w:ascii="Garamond" w:hAnsi="Garamond"/>
          <w:sz w:val="24"/>
          <w:szCs w:val="24"/>
          <w:lang w:val="sq-AL"/>
        </w:rPr>
        <w:t>8.11.2017 dhe neneve 15 dhe 19, pika 1, g</w:t>
      </w:r>
      <w:r w:rsidR="00931492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 xml:space="preserve">rma </w:t>
      </w:r>
      <w:r w:rsidR="00931492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c</w:t>
      </w:r>
      <w:r w:rsidR="00931492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dhe pika 3 të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>, miratu</w:t>
      </w:r>
      <w:r w:rsidR="0099235D" w:rsidRPr="0099235D">
        <w:rPr>
          <w:rFonts w:ascii="Garamond" w:hAnsi="Garamond"/>
          <w:sz w:val="24"/>
          <w:szCs w:val="24"/>
          <w:lang w:val="sq-AL"/>
        </w:rPr>
        <w:t>ar me vendimin nr. 96, datë 17.</w:t>
      </w:r>
      <w:r w:rsidRPr="0099235D">
        <w:rPr>
          <w:rFonts w:ascii="Garamond" w:hAnsi="Garamond"/>
          <w:sz w:val="24"/>
          <w:szCs w:val="24"/>
          <w:lang w:val="sq-AL"/>
        </w:rPr>
        <w:t xml:space="preserve">6.2016, </w:t>
      </w:r>
      <w:r w:rsidR="00141F5F">
        <w:rPr>
          <w:rFonts w:ascii="Garamond" w:hAnsi="Garamond"/>
          <w:sz w:val="24"/>
          <w:szCs w:val="24"/>
          <w:lang w:val="sq-AL"/>
        </w:rPr>
        <w:t>B</w:t>
      </w:r>
      <w:r w:rsidRPr="0099235D">
        <w:rPr>
          <w:rFonts w:ascii="Garamond" w:hAnsi="Garamond"/>
          <w:sz w:val="24"/>
          <w:szCs w:val="24"/>
          <w:lang w:val="sq-AL"/>
        </w:rPr>
        <w:t xml:space="preserve">ordi i Entit Rregullator të Energjisë (ERE), në mbledhjen e tij të datës 22.10.2020, mbasi shqyrtoi relacionin me nr. 109/11 </w:t>
      </w:r>
      <w:proofErr w:type="spellStart"/>
      <w:r w:rsidR="0099235D" w:rsidRPr="0099235D">
        <w:rPr>
          <w:rFonts w:ascii="Garamond" w:hAnsi="Garamond"/>
          <w:sz w:val="24"/>
          <w:szCs w:val="24"/>
          <w:lang w:val="sq-AL"/>
        </w:rPr>
        <w:t>p</w:t>
      </w:r>
      <w:r w:rsidRPr="0099235D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99235D" w:rsidRPr="0099235D">
        <w:rPr>
          <w:rFonts w:ascii="Garamond" w:hAnsi="Garamond"/>
          <w:sz w:val="24"/>
          <w:szCs w:val="24"/>
          <w:lang w:val="sq-AL"/>
        </w:rPr>
        <w:t>.</w:t>
      </w:r>
      <w:r w:rsidRPr="0099235D">
        <w:rPr>
          <w:rFonts w:ascii="Garamond" w:hAnsi="Garamond"/>
          <w:sz w:val="24"/>
          <w:szCs w:val="24"/>
          <w:lang w:val="sq-AL"/>
        </w:rPr>
        <w:t xml:space="preserve">, datë 15.10.2020, e përgatitur nga Drejtoria e Tarifave dhe Çmimeve, mbi aplikimin e shoqërisë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 për miratimin e tarifës së shërbimit të transmetimit të energjisë elektrike për vitin 2021</w:t>
      </w:r>
      <w:r w:rsidR="0099235D" w:rsidRPr="0099235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4226FA92" w14:textId="343CD337" w:rsidR="007256A6" w:rsidRPr="0099235D" w:rsidRDefault="0099235D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k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5C40DDA6" w14:textId="46D06F31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Shoqëria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BF46E0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me shkresën nr. 5686 </w:t>
      </w:r>
      <w:proofErr w:type="spellStart"/>
      <w:r w:rsidR="0099235D" w:rsidRPr="0099235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31492">
        <w:rPr>
          <w:rFonts w:ascii="Garamond" w:hAnsi="Garamond"/>
          <w:sz w:val="24"/>
          <w:szCs w:val="24"/>
          <w:lang w:val="sq-AL"/>
        </w:rPr>
        <w:t>.</w:t>
      </w:r>
      <w:r w:rsidR="0099235D" w:rsidRPr="0099235D">
        <w:rPr>
          <w:rFonts w:ascii="Garamond" w:hAnsi="Garamond"/>
          <w:sz w:val="24"/>
          <w:szCs w:val="24"/>
          <w:lang w:val="sq-AL"/>
        </w:rPr>
        <w:t>, datë 24.</w:t>
      </w:r>
      <w:r w:rsidRPr="0099235D">
        <w:rPr>
          <w:rFonts w:ascii="Garamond" w:hAnsi="Garamond"/>
          <w:sz w:val="24"/>
          <w:szCs w:val="24"/>
          <w:lang w:val="sq-AL"/>
        </w:rPr>
        <w:t>9.2020 (protokolluar në</w:t>
      </w:r>
      <w:r w:rsidR="0099235D" w:rsidRPr="0099235D">
        <w:rPr>
          <w:rFonts w:ascii="Garamond" w:hAnsi="Garamond"/>
          <w:sz w:val="24"/>
          <w:szCs w:val="24"/>
          <w:lang w:val="sq-AL"/>
        </w:rPr>
        <w:t xml:space="preserve"> ERE me nr. 1118 </w:t>
      </w:r>
      <w:proofErr w:type="spellStart"/>
      <w:r w:rsidR="0099235D" w:rsidRPr="0099235D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99235D" w:rsidRPr="0099235D">
        <w:rPr>
          <w:rFonts w:ascii="Garamond" w:hAnsi="Garamond"/>
          <w:sz w:val="24"/>
          <w:szCs w:val="24"/>
          <w:lang w:val="sq-AL"/>
        </w:rPr>
        <w:t>., datë 25.</w:t>
      </w:r>
      <w:r w:rsidRPr="0099235D">
        <w:rPr>
          <w:rFonts w:ascii="Garamond" w:hAnsi="Garamond"/>
          <w:sz w:val="24"/>
          <w:szCs w:val="24"/>
          <w:lang w:val="sq-AL"/>
        </w:rPr>
        <w:t>9.2020), ka paraqitur aplikimin për miratimin e tarifës së transmetimit të energjisë elektrike për vitin 2021.</w:t>
      </w:r>
    </w:p>
    <w:p w14:paraId="3F841820" w14:textId="7EF854BB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Për sa i përket llogaritjes së tarifës mesatare të transmetimit për vitin 2021, shoqëria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 ka paraqitur</w:t>
      </w:r>
      <w:r w:rsidR="00BA2671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sipas tabelës</w:t>
      </w:r>
      <w:r w:rsidR="00BA2671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llogaritjet përkatëse dhe ka kërkuar një shtesë prej 0.056 lekë/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nga tarifa e miratuar për vitin 2020, duke e çuar tarifën e transmetimit të energjisë elektrike për vitin 2021 në vlerën 1.31 lekë/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nga 0.75 lekë/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që është aktualisht.</w:t>
      </w:r>
    </w:p>
    <w:p w14:paraId="499E4FE7" w14:textId="20562D82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Rregullores për organizimin, funksionimin dhe pro</w:t>
      </w:r>
      <w:r w:rsidR="007E1A3D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edurat e ERE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>, rezulton se OST</w:t>
      </w:r>
      <w:r w:rsidR="00B10F1C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për qëllime të këtij aplikimi ka paraqitur pjesërisht si vijon: </w:t>
      </w:r>
    </w:p>
    <w:p w14:paraId="252CEC19" w14:textId="216EB79F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Në pikën 1 dhe 2</w:t>
      </w:r>
      <w:r w:rsidR="007E1A3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21</w:t>
      </w:r>
      <w:r w:rsidR="007E1A3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parashikohet</w:t>
      </w:r>
      <w:r w:rsidR="00B10F1C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B10F1C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se i licen</w:t>
      </w:r>
      <w:r w:rsidR="007E1A3D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uari duhet të paraqesë në ERE një kërkesë me shkrim, të shoqëruar me të gjithë informacionin dhe dokumentacionin e kërkuar sipas rregullores dhe metodologjive përkatëse; plotësuar pjesërisht.</w:t>
      </w:r>
    </w:p>
    <w:p w14:paraId="476A5239" w14:textId="774B0A2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Në pikën 1</w:t>
      </w:r>
      <w:r w:rsidR="007E1A3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22, përcaktohet se aplikimi shoqërohet nga dokumentacioni i mëposht</w:t>
      </w:r>
      <w:r w:rsidR="007E1A3D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>m:</w:t>
      </w:r>
    </w:p>
    <w:p w14:paraId="54E13810" w14:textId="5B24C9A3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- 1.1 Një deklaratë që përshkruan qëllimin dhe efektin e propozimit te paraqitur;</w:t>
      </w:r>
    </w:p>
    <w:p w14:paraId="5F30921B" w14:textId="3F2AF141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- 1.2 Efektet e pritshme në të ardhurat e shoqëris</w:t>
      </w:r>
      <w:r w:rsidR="007E1A3D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nga tarifat apo çmimet e propozuara;</w:t>
      </w:r>
    </w:p>
    <w:p w14:paraId="6561FCE8" w14:textId="734F83E9" w:rsidR="007256A6" w:rsidRPr="0099235D" w:rsidRDefault="006B446C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- 1.4 (d) Tarifat/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çmimet e aplikuara nga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="007256A6" w:rsidRPr="0099235D">
        <w:rPr>
          <w:rFonts w:ascii="Garamond" w:hAnsi="Garamond"/>
          <w:sz w:val="24"/>
          <w:szCs w:val="24"/>
          <w:lang w:val="sq-AL"/>
        </w:rPr>
        <w:t xml:space="preserve"> ndaj klientëve të tij për çdo shërbim të energjisë elektrike dhe/apo te gazit natyror, duke përfshirë </w:t>
      </w:r>
      <w:r w:rsidR="007E1A3D" w:rsidRPr="0099235D">
        <w:rPr>
          <w:rFonts w:ascii="Garamond" w:hAnsi="Garamond"/>
          <w:sz w:val="24"/>
          <w:szCs w:val="24"/>
          <w:lang w:val="sq-AL"/>
        </w:rPr>
        <w:t>çdo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informacion tjetër të nevojshëm për të argumentuar ndryshimet në tarifat/çmimet e kërkuara nga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="007256A6" w:rsidRPr="0099235D">
        <w:rPr>
          <w:rFonts w:ascii="Garamond" w:hAnsi="Garamond"/>
          <w:sz w:val="24"/>
          <w:szCs w:val="24"/>
          <w:lang w:val="sq-AL"/>
        </w:rPr>
        <w:t>.</w:t>
      </w:r>
    </w:p>
    <w:p w14:paraId="7B304E15" w14:textId="11C47ACF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OST</w:t>
      </w:r>
      <w:r w:rsidR="0001028A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nuk ka dhënë s</w:t>
      </w:r>
      <w:r w:rsidR="007E1A3D">
        <w:rPr>
          <w:rFonts w:ascii="Garamond" w:hAnsi="Garamond"/>
          <w:sz w:val="24"/>
          <w:szCs w:val="24"/>
          <w:lang w:val="sq-AL"/>
        </w:rPr>
        <w:t>h</w:t>
      </w:r>
      <w:r w:rsidRPr="0099235D">
        <w:rPr>
          <w:rFonts w:ascii="Garamond" w:hAnsi="Garamond"/>
          <w:sz w:val="24"/>
          <w:szCs w:val="24"/>
          <w:lang w:val="sq-AL"/>
        </w:rPr>
        <w:t xml:space="preserve">pjegime, në lidhje me ndryshimet e propozuara në tarifën e transmetimit, i cili është shërbimi i vetëm që ofron ky operator. </w:t>
      </w:r>
    </w:p>
    <w:p w14:paraId="07307ADC" w14:textId="1C392352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 ka paraqitur vetëm një informacion të përgjithshëm rreth aktivitetit të saj</w:t>
      </w:r>
      <w:r w:rsidR="00B10F1C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duke listuar përgjegjësitë kryesore të saj</w:t>
      </w:r>
      <w:r w:rsidR="00210F5E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cilat burojnë nga aktet ligjore, nënligjore dhe ato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rregullatore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në fuqi</w:t>
      </w:r>
      <w:r w:rsidR="00210F5E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duke cilësuar dhe kostot që tarifa e transmetimit synon të shlyejë.</w:t>
      </w:r>
    </w:p>
    <w:p w14:paraId="69E60DE1" w14:textId="2729C723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Rritja e propozuar sipas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e cila është paraqitur pa informacione dhe dokumentacion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por vetëm në formë na</w:t>
      </w:r>
      <w:r w:rsidR="007E1A3D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rative, është vlerësuar si rrjedhojë e pagesave të kredive që Shoqëria pret të ketë, investimeve të pritshme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cilat pret të mbulojë me fondet e veta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rritjes së shpenzimeve që OST</w:t>
      </w:r>
      <w:r w:rsidR="004F05FD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pret të ketë për vitin 2021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lidhur me shërbimet ndihmëse me hyrjen në fuqi të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 xml:space="preserve">Rregullave </w:t>
      </w:r>
      <w:r w:rsidR="007E1A3D">
        <w:rPr>
          <w:rFonts w:ascii="Garamond" w:hAnsi="Garamond"/>
          <w:sz w:val="24"/>
          <w:szCs w:val="24"/>
          <w:lang w:val="sq-AL"/>
        </w:rPr>
        <w:t>t</w:t>
      </w:r>
      <w:r w:rsidRPr="0099235D">
        <w:rPr>
          <w:rFonts w:ascii="Garamond" w:hAnsi="Garamond"/>
          <w:sz w:val="24"/>
          <w:szCs w:val="24"/>
          <w:lang w:val="sq-AL"/>
        </w:rPr>
        <w:t xml:space="preserve">ë </w:t>
      </w:r>
      <w:r w:rsidR="0001028A" w:rsidRPr="0099235D">
        <w:rPr>
          <w:rFonts w:ascii="Garamond" w:hAnsi="Garamond"/>
          <w:sz w:val="24"/>
          <w:szCs w:val="24"/>
          <w:lang w:val="sq-AL"/>
        </w:rPr>
        <w:t>tregut shqiptar të balancimit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sipas vendimit </w:t>
      </w:r>
      <w:r w:rsidR="007E1A3D">
        <w:rPr>
          <w:rFonts w:ascii="Garamond" w:hAnsi="Garamond"/>
          <w:sz w:val="24"/>
          <w:szCs w:val="24"/>
          <w:lang w:val="sq-AL"/>
        </w:rPr>
        <w:t>nr. 106, dat</w:t>
      </w:r>
      <w:r w:rsidR="001773BD">
        <w:rPr>
          <w:rFonts w:ascii="Garamond" w:hAnsi="Garamond"/>
          <w:sz w:val="24"/>
          <w:szCs w:val="24"/>
          <w:lang w:val="sq-AL"/>
        </w:rPr>
        <w:t>ë</w:t>
      </w:r>
      <w:r w:rsidR="007E1A3D">
        <w:rPr>
          <w:rFonts w:ascii="Garamond" w:hAnsi="Garamond"/>
          <w:sz w:val="24"/>
          <w:szCs w:val="24"/>
          <w:lang w:val="sq-AL"/>
        </w:rPr>
        <w:t xml:space="preserve"> 2.</w:t>
      </w:r>
      <w:r w:rsidRPr="0099235D">
        <w:rPr>
          <w:rFonts w:ascii="Garamond" w:hAnsi="Garamond"/>
          <w:sz w:val="24"/>
          <w:szCs w:val="24"/>
          <w:lang w:val="sq-AL"/>
        </w:rPr>
        <w:t>7.2020</w:t>
      </w:r>
      <w:r w:rsidR="007E1A3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Bordit të ERE</w:t>
      </w:r>
      <w:r w:rsidR="007E1A3D">
        <w:rPr>
          <w:rFonts w:ascii="Garamond" w:hAnsi="Garamond"/>
          <w:sz w:val="24"/>
          <w:szCs w:val="24"/>
          <w:lang w:val="sq-AL"/>
        </w:rPr>
        <w:t>-s,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propozuara nga vetë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 </w:t>
      </w:r>
    </w:p>
    <w:p w14:paraId="39AF6747" w14:textId="463A5AE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Në </w:t>
      </w:r>
      <w:r w:rsidR="004F05FD">
        <w:rPr>
          <w:rFonts w:ascii="Garamond" w:hAnsi="Garamond"/>
          <w:sz w:val="24"/>
          <w:szCs w:val="24"/>
          <w:lang w:val="sq-AL"/>
        </w:rPr>
        <w:t>p</w:t>
      </w:r>
      <w:r w:rsidRPr="0099235D">
        <w:rPr>
          <w:rFonts w:ascii="Garamond" w:hAnsi="Garamond"/>
          <w:sz w:val="24"/>
          <w:szCs w:val="24"/>
          <w:lang w:val="sq-AL"/>
        </w:rPr>
        <w:t>ikën 2</w:t>
      </w:r>
      <w:r w:rsidR="004F05F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22, përcaktohet se, propozimet për përcaktimin/rishikimin e tarifave dhe çmimeve duhet të përmbajnë</w:t>
      </w:r>
      <w:r w:rsidR="00D948FD">
        <w:rPr>
          <w:rFonts w:ascii="Garamond" w:hAnsi="Garamond"/>
          <w:sz w:val="24"/>
          <w:szCs w:val="24"/>
          <w:lang w:val="sq-AL"/>
        </w:rPr>
        <w:t>:</w:t>
      </w:r>
      <w:r w:rsidRPr="0099235D">
        <w:rPr>
          <w:rFonts w:ascii="Garamond" w:hAnsi="Garamond"/>
          <w:sz w:val="24"/>
          <w:szCs w:val="24"/>
          <w:lang w:val="sq-AL"/>
        </w:rPr>
        <w:t xml:space="preserve"> një deklaratë të vitit të testimit, një raport vjetor për vitin e testimit, </w:t>
      </w:r>
      <w:r w:rsidRPr="0099235D">
        <w:rPr>
          <w:rFonts w:ascii="Garamond" w:hAnsi="Garamond"/>
          <w:sz w:val="24"/>
          <w:szCs w:val="24"/>
          <w:lang w:val="sq-AL"/>
        </w:rPr>
        <w:lastRenderedPageBreak/>
        <w:t>shpenzimet, të ardhurat dhe tarifat/çmimet e aplikuara gjatë vitit të testimit, si dhe rregullimet e propozuara që lidhen me shpenzimet, të ardhurat dhe tari</w:t>
      </w:r>
      <w:r w:rsidR="00D948FD">
        <w:rPr>
          <w:rFonts w:ascii="Garamond" w:hAnsi="Garamond"/>
          <w:sz w:val="24"/>
          <w:szCs w:val="24"/>
          <w:lang w:val="sq-AL"/>
        </w:rPr>
        <w:t>fat/çmimet për vitin e testimit</w:t>
      </w:r>
      <w:r w:rsidRPr="0099235D">
        <w:rPr>
          <w:rFonts w:ascii="Garamond" w:hAnsi="Garamond"/>
          <w:sz w:val="24"/>
          <w:szCs w:val="24"/>
          <w:lang w:val="sq-AL"/>
        </w:rPr>
        <w:t>.</w:t>
      </w:r>
    </w:p>
    <w:p w14:paraId="1919CFE9" w14:textId="0E73081C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Konstatohet se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 nuk ka paraqitur një raporti mbi shpenzimet, të ardhurat dhe tarifat e aplikuara dhe realizuara</w:t>
      </w:r>
      <w:r w:rsidR="001D3160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efektet e tyre në pritshmërinë për vitin 2020, ku nga sa rezulton në aplikim është viti 2019, i cili tashmë është i mbyllur dhe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 disponon të dhënat mbi realizimin e çdo treguesi financiar, teknik dhe ekonomik. </w:t>
      </w:r>
      <w:r w:rsidRPr="00305E15">
        <w:rPr>
          <w:rFonts w:ascii="Garamond" w:hAnsi="Garamond"/>
          <w:sz w:val="24"/>
          <w:szCs w:val="24"/>
          <w:lang w:val="sq-AL"/>
        </w:rPr>
        <w:t>Ndërkoh</w:t>
      </w:r>
      <w:r w:rsidR="00EA4886" w:rsidRPr="00305E15">
        <w:rPr>
          <w:rFonts w:ascii="Garamond" w:hAnsi="Garamond"/>
          <w:sz w:val="24"/>
          <w:szCs w:val="24"/>
          <w:lang w:val="sq-AL"/>
        </w:rPr>
        <w:t>ë,</w:t>
      </w:r>
      <w:r w:rsidRPr="00305E15">
        <w:rPr>
          <w:rFonts w:ascii="Garamond" w:hAnsi="Garamond"/>
          <w:sz w:val="24"/>
          <w:szCs w:val="24"/>
          <w:lang w:val="sq-AL"/>
        </w:rPr>
        <w:t xml:space="preserve"> në aplikim janë paraqitur të dhënat për vitin 2019 dhe 2020 të </w:t>
      </w:r>
      <w:proofErr w:type="spellStart"/>
      <w:r w:rsidRPr="00305E15">
        <w:rPr>
          <w:rFonts w:ascii="Garamond" w:hAnsi="Garamond"/>
          <w:sz w:val="24"/>
          <w:szCs w:val="24"/>
          <w:lang w:val="sq-AL"/>
        </w:rPr>
        <w:t>miksuara</w:t>
      </w:r>
      <w:proofErr w:type="spellEnd"/>
      <w:r w:rsidR="00EC353C" w:rsidRPr="00305E15">
        <w:rPr>
          <w:rFonts w:ascii="Garamond" w:hAnsi="Garamond"/>
          <w:sz w:val="24"/>
          <w:szCs w:val="24"/>
          <w:lang w:val="sq-AL"/>
        </w:rPr>
        <w:t>,</w:t>
      </w:r>
      <w:r w:rsidRPr="00305E15">
        <w:rPr>
          <w:rFonts w:ascii="Garamond" w:hAnsi="Garamond"/>
          <w:sz w:val="24"/>
          <w:szCs w:val="24"/>
          <w:lang w:val="sq-AL"/>
        </w:rPr>
        <w:t xml:space="preserve"> duke mos bërë të qartë efektet e realizimit të secilit</w:t>
      </w:r>
      <w:r w:rsidRPr="0099235D">
        <w:rPr>
          <w:rFonts w:ascii="Garamond" w:hAnsi="Garamond"/>
          <w:sz w:val="24"/>
          <w:szCs w:val="24"/>
          <w:lang w:val="sq-AL"/>
        </w:rPr>
        <w:t xml:space="preserve"> komponent të përllogaritjes së tarifës gjatë vitit 2019</w:t>
      </w:r>
      <w:r w:rsidR="00305E15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krahasuar me miratimin e tyre nga ERE</w:t>
      </w:r>
      <w:r w:rsidR="00305E15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po për të njëjtën periudhë, efektet e realizimit të tarifës për vitin 2019</w:t>
      </w:r>
      <w:r w:rsidR="00EC353C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cilat duhet të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axhustohen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në realizimin e treguesve financiar</w:t>
      </w:r>
      <w:r w:rsidR="009B4C26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për vitin 2020</w:t>
      </w:r>
      <w:r w:rsidR="009B4C26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realizimin e këtyre komponentëve për periudhën janar</w:t>
      </w:r>
      <w:r w:rsidR="007F0182">
        <w:rPr>
          <w:rFonts w:ascii="Garamond" w:hAnsi="Garamond"/>
          <w:sz w:val="24"/>
          <w:szCs w:val="24"/>
          <w:lang w:val="sq-AL"/>
        </w:rPr>
        <w:t>–</w:t>
      </w:r>
      <w:r w:rsidRPr="0099235D">
        <w:rPr>
          <w:rFonts w:ascii="Garamond" w:hAnsi="Garamond"/>
          <w:sz w:val="24"/>
          <w:szCs w:val="24"/>
          <w:lang w:val="sq-AL"/>
        </w:rPr>
        <w:t>shtator</w:t>
      </w:r>
      <w:r w:rsidR="007F0182">
        <w:rPr>
          <w:rFonts w:ascii="Garamond" w:hAnsi="Garamond"/>
          <w:sz w:val="24"/>
          <w:szCs w:val="24"/>
          <w:lang w:val="sq-AL"/>
        </w:rPr>
        <w:t xml:space="preserve">, </w:t>
      </w:r>
      <w:r w:rsidRPr="0099235D">
        <w:rPr>
          <w:rFonts w:ascii="Garamond" w:hAnsi="Garamond"/>
          <w:sz w:val="24"/>
          <w:szCs w:val="24"/>
          <w:lang w:val="sq-AL"/>
        </w:rPr>
        <w:t>të shoqëruar me pritshmërin</w:t>
      </w:r>
      <w:r w:rsidR="009938DB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e shoqërisë deri në përfundim të vitit 2020.</w:t>
      </w:r>
    </w:p>
    <w:p w14:paraId="0E49CB34" w14:textId="710AE3EE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Në </w:t>
      </w:r>
      <w:r w:rsidR="009938DB">
        <w:rPr>
          <w:rFonts w:ascii="Garamond" w:hAnsi="Garamond"/>
          <w:sz w:val="24"/>
          <w:szCs w:val="24"/>
          <w:lang w:val="sq-AL"/>
        </w:rPr>
        <w:t>p</w:t>
      </w:r>
      <w:r w:rsidRPr="0099235D">
        <w:rPr>
          <w:rFonts w:ascii="Garamond" w:hAnsi="Garamond"/>
          <w:sz w:val="24"/>
          <w:szCs w:val="24"/>
          <w:lang w:val="sq-AL"/>
        </w:rPr>
        <w:t>ikën 3</w:t>
      </w:r>
      <w:r w:rsidR="009938DB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22</w:t>
      </w:r>
      <w:r w:rsidR="009938DB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 propozimet për përcaktimin/rishikimin e tarifave dhe çmimeve duhet të përmbajnë, ku është e aplikueshme, një përshkrim të çdo ndryshimi që lidhet me përbërjen e tarifave dhe çmimeve, duke përfshirë arsyet për këto ndryshime, efektet e ndryshimeve të propozuara ndaj klasave/grupeve të ndryshme të klientëve, ndaj sh</w:t>
      </w:r>
      <w:r w:rsidR="001773BD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rbimeve të tjera që sigurohen nga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apo shoqëri të tjera që ushtrojnë veprimtarinë në sektorin e energjisë, si dhe ndryshimet në faturat përkatëse çdo klasë/grup të </w:t>
      </w:r>
      <w:r w:rsidR="00EC353C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lientëve.</w:t>
      </w:r>
    </w:p>
    <w:p w14:paraId="40054E27" w14:textId="52D259ED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Shoqëria nuk ka paraqitur asnjë informacion lidhur me efektet e tarifës së propozuar kundrejt tarifës aktuale dhe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impakti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i saj në veprimtarinë e shoqërive të tjera që ushtrojnë aktivitet në sektorin e energjisë elektrike.</w:t>
      </w:r>
    </w:p>
    <w:p w14:paraId="2693F3DA" w14:textId="5312E1F6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</w:t>
      </w:r>
      <w:r w:rsidR="00BD2A92">
        <w:rPr>
          <w:rFonts w:ascii="Garamond" w:hAnsi="Garamond"/>
          <w:sz w:val="24"/>
          <w:szCs w:val="24"/>
          <w:lang w:val="sq-AL"/>
        </w:rPr>
        <w:t>.</w:t>
      </w:r>
      <w:r w:rsidRPr="0099235D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BD2A92">
        <w:rPr>
          <w:rFonts w:ascii="Garamond" w:hAnsi="Garamond"/>
          <w:sz w:val="24"/>
          <w:szCs w:val="24"/>
          <w:lang w:val="sq-AL"/>
        </w:rPr>
        <w:t>.</w:t>
      </w:r>
      <w:r w:rsidRPr="0099235D">
        <w:rPr>
          <w:rFonts w:ascii="Garamond" w:hAnsi="Garamond"/>
          <w:sz w:val="24"/>
          <w:szCs w:val="24"/>
          <w:lang w:val="sq-AL"/>
        </w:rPr>
        <w:t xml:space="preserve"> nuk ka dokumentuar parashikimet lidhur me kërkesën për energji për vitin 2021 të shoqërive KESH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., OSSH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., FSHU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 apo dhe FTL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sasive që parashikojnë të l</w:t>
      </w:r>
      <w:r w:rsidR="001773BD">
        <w:rPr>
          <w:rFonts w:ascii="Garamond" w:hAnsi="Garamond"/>
          <w:sz w:val="24"/>
          <w:szCs w:val="24"/>
          <w:lang w:val="sq-AL"/>
        </w:rPr>
        <w:t>i</w:t>
      </w:r>
      <w:r w:rsidRPr="0099235D">
        <w:rPr>
          <w:rFonts w:ascii="Garamond" w:hAnsi="Garamond"/>
          <w:sz w:val="24"/>
          <w:szCs w:val="24"/>
          <w:lang w:val="sq-AL"/>
        </w:rPr>
        <w:t xml:space="preserve">vrojnë në rrjetin e transmetimit, për vitin 2021 konsumatorët e mëdhenj të lidhur në </w:t>
      </w:r>
      <w:r w:rsidR="00691BA3" w:rsidRPr="0099235D">
        <w:rPr>
          <w:rFonts w:ascii="Garamond" w:hAnsi="Garamond"/>
          <w:sz w:val="24"/>
          <w:szCs w:val="24"/>
          <w:lang w:val="sq-AL"/>
        </w:rPr>
        <w:t xml:space="preserve">Rrjetin </w:t>
      </w:r>
      <w:r w:rsidRPr="0099235D">
        <w:rPr>
          <w:rFonts w:ascii="Garamond" w:hAnsi="Garamond"/>
          <w:sz w:val="24"/>
          <w:szCs w:val="24"/>
          <w:lang w:val="sq-AL"/>
        </w:rPr>
        <w:t xml:space="preserve">e </w:t>
      </w:r>
      <w:r w:rsidR="00691BA3" w:rsidRPr="0099235D">
        <w:rPr>
          <w:rFonts w:ascii="Garamond" w:hAnsi="Garamond"/>
          <w:sz w:val="24"/>
          <w:szCs w:val="24"/>
          <w:lang w:val="sq-AL"/>
        </w:rPr>
        <w:t xml:space="preserve">Transmetimit </w:t>
      </w:r>
      <w:r w:rsidRPr="0099235D">
        <w:rPr>
          <w:rFonts w:ascii="Garamond" w:hAnsi="Garamond"/>
          <w:sz w:val="24"/>
          <w:szCs w:val="24"/>
          <w:lang w:val="sq-AL"/>
        </w:rPr>
        <w:t xml:space="preserve">apo dhe të shpërndarjes. </w:t>
      </w:r>
    </w:p>
    <w:p w14:paraId="14FEC931" w14:textId="0B024F0F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Në </w:t>
      </w:r>
      <w:r w:rsidR="001773BD">
        <w:rPr>
          <w:rFonts w:ascii="Garamond" w:hAnsi="Garamond"/>
          <w:sz w:val="24"/>
          <w:szCs w:val="24"/>
          <w:lang w:val="sq-AL"/>
        </w:rPr>
        <w:t>p</w:t>
      </w:r>
      <w:r w:rsidRPr="0099235D">
        <w:rPr>
          <w:rFonts w:ascii="Garamond" w:hAnsi="Garamond"/>
          <w:sz w:val="24"/>
          <w:szCs w:val="24"/>
          <w:lang w:val="sq-AL"/>
        </w:rPr>
        <w:t>ikën 4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22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 në qoftë se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pretendon se ndonjë nga informacionet e kërkuara sipas këtij neni apo metodologjive përkatëse, nuk është i mundshëm, ai duhet të paraqesë arsyet e pretendimit. Paaftësia për të dhënë arsye të përshtatshme për mos paraqitjen e ndonjë informacioni shkakton trajtimin e propozimit si një propozim të parregullt.</w:t>
      </w:r>
    </w:p>
    <w:p w14:paraId="0D790BDC" w14:textId="7467C75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</w:t>
      </w:r>
      <w:r w:rsidR="001773BD">
        <w:rPr>
          <w:rFonts w:ascii="Garamond" w:hAnsi="Garamond"/>
          <w:sz w:val="24"/>
          <w:szCs w:val="24"/>
          <w:lang w:val="sq-AL"/>
        </w:rPr>
        <w:t>.</w:t>
      </w:r>
      <w:r w:rsidRPr="0099235D">
        <w:rPr>
          <w:rFonts w:ascii="Garamond" w:hAnsi="Garamond"/>
          <w:sz w:val="24"/>
          <w:szCs w:val="24"/>
          <w:lang w:val="sq-AL"/>
        </w:rPr>
        <w:t>a</w:t>
      </w:r>
      <w:proofErr w:type="spellEnd"/>
      <w:r w:rsidR="001773BD">
        <w:rPr>
          <w:rFonts w:ascii="Garamond" w:hAnsi="Garamond"/>
          <w:sz w:val="24"/>
          <w:szCs w:val="24"/>
          <w:lang w:val="sq-AL"/>
        </w:rPr>
        <w:t>.</w:t>
      </w:r>
      <w:r w:rsidRPr="0099235D">
        <w:rPr>
          <w:rFonts w:ascii="Garamond" w:hAnsi="Garamond"/>
          <w:sz w:val="24"/>
          <w:szCs w:val="24"/>
          <w:lang w:val="sq-AL"/>
        </w:rPr>
        <w:t xml:space="preserve"> në aplikim nuk ka shprehur asnjë deklarim e aq më tepër asnjë arsyetim të tillë. </w:t>
      </w:r>
    </w:p>
    <w:p w14:paraId="68A55812" w14:textId="4CB6A272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Metodologjisë së llogaritjes së tarifave të transmetimit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>, rezulton se OST</w:t>
      </w:r>
      <w:r w:rsidR="001773BD">
        <w:rPr>
          <w:rFonts w:ascii="Garamond" w:hAnsi="Garamond"/>
          <w:sz w:val="24"/>
          <w:szCs w:val="24"/>
          <w:lang w:val="sq-AL"/>
        </w:rPr>
        <w:t>-ja,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 qëllime të këtij aplikimi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ka paraqitur pjesërisht si vijon: </w:t>
      </w:r>
    </w:p>
    <w:p w14:paraId="230B46A3" w14:textId="4DA83E0E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691BA3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3</w:t>
      </w:r>
      <w:r w:rsidR="00691BA3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691BA3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</w:t>
      </w:r>
      <w:r w:rsidR="00691BA3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691BA3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se pagesat e lidhjes me sistemin e transmetimit për përdoruesit e sistemit të transmetimit nuk janë objekt i kësaj metodologjie</w:t>
      </w:r>
      <w:r w:rsidR="00691BA3">
        <w:rPr>
          <w:rFonts w:ascii="Garamond" w:hAnsi="Garamond"/>
          <w:sz w:val="24"/>
          <w:szCs w:val="24"/>
          <w:lang w:val="sq-AL"/>
        </w:rPr>
        <w:t>;</w:t>
      </w:r>
    </w:p>
    <w:p w14:paraId="02A1930A" w14:textId="5DB2832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691BA3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ga aplikimi nuk rezulton të ketë një ndarje mes të ardhurave të realizuara dhe të pritshme, të pagesave të lidhjes me sistemin e transmetimit me të ardhurat e kërkuara</w:t>
      </w:r>
      <w:r w:rsidR="00C87FD2">
        <w:rPr>
          <w:rFonts w:ascii="Garamond" w:hAnsi="Garamond"/>
          <w:sz w:val="24"/>
          <w:szCs w:val="24"/>
          <w:lang w:val="sq-AL"/>
        </w:rPr>
        <w:t>;</w:t>
      </w:r>
    </w:p>
    <w:p w14:paraId="0B92A67A" w14:textId="3C53837F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691BA3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7 dhe në pikën 8</w:t>
      </w:r>
      <w:r w:rsidR="00237A9E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237A9E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mes të tjerave se: </w:t>
      </w:r>
      <w:r w:rsidR="00C87FD2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ohëzgjatja e ciklit të shqyrtimit të tarifave të transmetimit është tre vjet</w:t>
      </w:r>
      <w:r w:rsidR="00237A9E">
        <w:rPr>
          <w:rFonts w:ascii="Garamond" w:hAnsi="Garamond"/>
          <w:sz w:val="24"/>
          <w:szCs w:val="24"/>
          <w:lang w:val="sq-AL"/>
        </w:rPr>
        <w:t>;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14094083" w14:textId="4EB47739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237A9E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onstatohet se shoqëria vijon të aplikojë për tarifë, për një periudhë njëvje</w:t>
      </w:r>
      <w:r w:rsidR="001773BD">
        <w:rPr>
          <w:rFonts w:ascii="Garamond" w:hAnsi="Garamond"/>
          <w:sz w:val="24"/>
          <w:szCs w:val="24"/>
          <w:lang w:val="sq-AL"/>
        </w:rPr>
        <w:t>ç</w:t>
      </w:r>
      <w:r w:rsidRPr="0099235D">
        <w:rPr>
          <w:rFonts w:ascii="Garamond" w:hAnsi="Garamond"/>
          <w:sz w:val="24"/>
          <w:szCs w:val="24"/>
          <w:lang w:val="sq-AL"/>
        </w:rPr>
        <w:t>are, ndryshe nga sa parashikuar më sipër</w:t>
      </w:r>
      <w:r w:rsidR="00123BB0">
        <w:rPr>
          <w:rFonts w:ascii="Garamond" w:hAnsi="Garamond"/>
          <w:sz w:val="24"/>
          <w:szCs w:val="24"/>
          <w:lang w:val="sq-AL"/>
        </w:rPr>
        <w:t>;</w:t>
      </w:r>
    </w:p>
    <w:p w14:paraId="41FC8FD0" w14:textId="405C1816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23BB0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10</w:t>
      </w:r>
      <w:r w:rsidR="00123BB0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123BB0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 financimi afatgjatë i borxhit duhet përdorur për të financuar shpenzimet e reja kapitale për aq sa është e mundur, por nuk duhet përdorur për të mbuluar kostot e operimit</w:t>
      </w:r>
      <w:r w:rsidR="00123BB0">
        <w:rPr>
          <w:rFonts w:ascii="Garamond" w:hAnsi="Garamond"/>
          <w:sz w:val="24"/>
          <w:szCs w:val="24"/>
          <w:lang w:val="sq-AL"/>
        </w:rPr>
        <w:t>;</w:t>
      </w:r>
    </w:p>
    <w:p w14:paraId="1125EBEE" w14:textId="25BAF3A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23BB0">
        <w:rPr>
          <w:rFonts w:ascii="Garamond" w:hAnsi="Garamond"/>
          <w:sz w:val="24"/>
          <w:szCs w:val="24"/>
          <w:lang w:val="sq-AL"/>
        </w:rPr>
        <w:t>m</w:t>
      </w:r>
      <w:r w:rsidRPr="0099235D">
        <w:rPr>
          <w:rFonts w:ascii="Garamond" w:hAnsi="Garamond"/>
          <w:sz w:val="24"/>
          <w:szCs w:val="24"/>
          <w:lang w:val="sq-AL"/>
        </w:rPr>
        <w:t xml:space="preserve">ungesa e një informacioni të detajuar në aplikim mbi kreditë e marra nga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123BB0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nuk lejon vlerësimin dhe analizimin lidhur me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destinacionin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e përdorimit të këtyre fondeve</w:t>
      </w:r>
      <w:r w:rsidR="001332AC">
        <w:rPr>
          <w:rFonts w:ascii="Garamond" w:hAnsi="Garamond"/>
          <w:sz w:val="24"/>
          <w:szCs w:val="24"/>
          <w:lang w:val="sq-AL"/>
        </w:rPr>
        <w:t>;</w:t>
      </w:r>
    </w:p>
    <w:p w14:paraId="76D8BEA8" w14:textId="4D014233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332AC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11 dhe pikën 14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1773B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se: i) </w:t>
      </w:r>
      <w:r w:rsidR="001773BD">
        <w:rPr>
          <w:rFonts w:ascii="Garamond" w:hAnsi="Garamond"/>
          <w:sz w:val="24"/>
          <w:szCs w:val="24"/>
          <w:lang w:val="sq-AL"/>
        </w:rPr>
        <w:t>a</w:t>
      </w:r>
      <w:r w:rsidRPr="0099235D">
        <w:rPr>
          <w:rFonts w:ascii="Garamond" w:hAnsi="Garamond"/>
          <w:sz w:val="24"/>
          <w:szCs w:val="24"/>
          <w:lang w:val="sq-AL"/>
        </w:rPr>
        <w:t>plikimi krahas informacionit dhe dokumentacionit argumentues të nevojshëm për llogaritjen e tarifës mesatare tavan të shërbimeve të rregulluara të transmetimit duhet të përmbajë dhe një informacion të plotë mbi treguesit teknik</w:t>
      </w:r>
      <w:r w:rsidR="001332AC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, </w:t>
      </w:r>
      <w:r w:rsidRPr="0099235D">
        <w:rPr>
          <w:rFonts w:ascii="Garamond" w:hAnsi="Garamond"/>
          <w:sz w:val="24"/>
          <w:szCs w:val="24"/>
          <w:lang w:val="sq-AL"/>
        </w:rPr>
        <w:lastRenderedPageBreak/>
        <w:t>ekonomik</w:t>
      </w:r>
      <w:r w:rsidR="001332AC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dhe financiar</w:t>
      </w:r>
      <w:r w:rsidR="001332AC">
        <w:rPr>
          <w:rFonts w:ascii="Garamond" w:hAnsi="Garamond"/>
          <w:sz w:val="24"/>
          <w:szCs w:val="24"/>
          <w:lang w:val="sq-AL"/>
        </w:rPr>
        <w:t>ë,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llogaritë e të ardhurave dhe shpenzimeve për të gjithë shoqërinë; dhe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) </w:t>
      </w:r>
      <w:r w:rsidR="003C3A52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ostot e përfshira në tarifë duhet të jenë transparente për palët e interesuara</w:t>
      </w:r>
      <w:r w:rsidR="001332AC">
        <w:rPr>
          <w:rFonts w:ascii="Garamond" w:hAnsi="Garamond"/>
          <w:sz w:val="24"/>
          <w:szCs w:val="24"/>
          <w:lang w:val="sq-AL"/>
        </w:rPr>
        <w:t>;</w:t>
      </w:r>
    </w:p>
    <w:p w14:paraId="741731E2" w14:textId="0C34DFA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332AC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ezulton se në aplikim janë paraqitur vetëm deklarime në formë na</w:t>
      </w:r>
      <w:r w:rsidR="002C49F6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rative të pashoqëruara me informacione dhe dokumentacion të nevojshëm</w:t>
      </w:r>
      <w:r w:rsidR="001332AC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siç janë kërkuar edhe më lart, çka nuk përmbush kushtet sa më sipër</w:t>
      </w:r>
      <w:r w:rsidR="001332AC">
        <w:rPr>
          <w:rFonts w:ascii="Garamond" w:hAnsi="Garamond"/>
          <w:sz w:val="24"/>
          <w:szCs w:val="24"/>
          <w:lang w:val="sq-AL"/>
        </w:rPr>
        <w:t>;</w:t>
      </w:r>
    </w:p>
    <w:p w14:paraId="38E198DF" w14:textId="45FCED1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332AC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15</w:t>
      </w:r>
      <w:r w:rsidR="0001028A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01028A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 tarifa duhet t</w:t>
      </w:r>
      <w:r w:rsidR="003C3A52">
        <w:rPr>
          <w:rFonts w:ascii="Garamond" w:hAnsi="Garamond"/>
          <w:sz w:val="24"/>
          <w:szCs w:val="24"/>
          <w:lang w:val="sq-AL"/>
        </w:rPr>
        <w:t>’</w:t>
      </w:r>
      <w:r w:rsidRPr="0099235D">
        <w:rPr>
          <w:rFonts w:ascii="Garamond" w:hAnsi="Garamond"/>
          <w:sz w:val="24"/>
          <w:szCs w:val="24"/>
          <w:lang w:val="sq-AL"/>
        </w:rPr>
        <w:t xml:space="preserve">i lejojë OST-së mundësinë e një kthimi të arsyeshëm mbi bazën e rregulluar të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1332AC">
        <w:rPr>
          <w:rFonts w:ascii="Garamond" w:hAnsi="Garamond"/>
          <w:sz w:val="24"/>
          <w:szCs w:val="24"/>
          <w:lang w:val="sq-AL"/>
        </w:rPr>
        <w:t>;</w:t>
      </w:r>
    </w:p>
    <w:p w14:paraId="41B280E6" w14:textId="358BDBC3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332AC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ezulton se, OST</w:t>
      </w:r>
      <w:r w:rsidR="003C3A52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nuk ka paraqitur komponentët e llogaritjes s</w:t>
      </w:r>
      <w:r w:rsidR="002C49F6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  <w:r w:rsidR="002C49F6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thimit të lejuar mbi (RAB)</w:t>
      </w:r>
      <w:r w:rsidR="0092014F">
        <w:rPr>
          <w:rFonts w:ascii="Garamond" w:hAnsi="Garamond"/>
          <w:sz w:val="24"/>
          <w:szCs w:val="24"/>
          <w:lang w:val="sq-AL"/>
        </w:rPr>
        <w:t>;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7807C1E1" w14:textId="4879D8C5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1332AC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18</w:t>
      </w:r>
      <w:r w:rsidR="0092014F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5</w:t>
      </w:r>
      <w:r w:rsidR="0092014F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</w:t>
      </w:r>
      <w:r w:rsidR="0092014F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ndër të tjera</w:t>
      </w:r>
      <w:r w:rsidR="0092014F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se në përgatitjen e aplikimit për tarifa OST-ja do të përpiqet të paraqesë gjithë kostot me saktësi deri në 100,000 lekë</w:t>
      </w:r>
      <w:r w:rsidR="00D51912">
        <w:rPr>
          <w:rFonts w:ascii="Garamond" w:hAnsi="Garamond"/>
          <w:sz w:val="24"/>
          <w:szCs w:val="24"/>
          <w:lang w:val="sq-AL"/>
        </w:rPr>
        <w:t>;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5CA5DC22" w14:textId="77546F91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D51912">
        <w:rPr>
          <w:rFonts w:ascii="Garamond" w:hAnsi="Garamond"/>
          <w:sz w:val="24"/>
          <w:szCs w:val="24"/>
          <w:lang w:val="sq-AL"/>
        </w:rPr>
        <w:t>k</w:t>
      </w:r>
      <w:r w:rsidRPr="0099235D">
        <w:rPr>
          <w:rFonts w:ascii="Garamond" w:hAnsi="Garamond"/>
          <w:sz w:val="24"/>
          <w:szCs w:val="24"/>
          <w:lang w:val="sq-AL"/>
        </w:rPr>
        <w:t>onstatohen vetëm deklarime dhe tabela me shifra sintetike</w:t>
      </w:r>
      <w:r w:rsidR="00D51912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cilat janë paraqitur të pashoqëruar me dokument</w:t>
      </w:r>
      <w:r w:rsidR="003C3A52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 xml:space="preserve"> dhe analiza jo vetëm për realizimin e tyre dhe pritshmërinë për vitin 2020 apo planifikimin e shoqërisë për kryerjen e këtyre shpenzimeve për vitin 2021. Në mënyrë që të konstatohen kostot me saktësi</w:t>
      </w:r>
      <w:r w:rsidR="00D51912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por dhe tregues të tjerë financiarë</w:t>
      </w:r>
      <w:r w:rsidR="00D51912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lidhur me aktivitetin e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., duhet të ishin përcjellë llogaritë e shoqërisë sipas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Sistemit të njehsuar dhe të standardizuar të llogarive për të li</w:t>
      </w:r>
      <w:r w:rsidR="003C3A52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en</w:t>
      </w:r>
      <w:r w:rsidR="003C3A52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uarit në sektorin e energjisë elektrike për aktivitetet e transmetimit, shpërndarjes dhe furnizuesit të shërbimit universal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, miratuar me </w:t>
      </w:r>
      <w:r w:rsidR="003C3A52">
        <w:rPr>
          <w:rFonts w:ascii="Garamond" w:hAnsi="Garamond"/>
          <w:sz w:val="24"/>
          <w:szCs w:val="24"/>
          <w:lang w:val="sq-AL"/>
        </w:rPr>
        <w:t>v</w:t>
      </w:r>
      <w:r w:rsidRPr="0099235D">
        <w:rPr>
          <w:rFonts w:ascii="Garamond" w:hAnsi="Garamond"/>
          <w:sz w:val="24"/>
          <w:szCs w:val="24"/>
          <w:lang w:val="sq-AL"/>
        </w:rPr>
        <w:t>endimin e Bordit t</w:t>
      </w:r>
      <w:r w:rsidR="003C3A52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ERE</w:t>
      </w:r>
      <w:r w:rsidR="003C3A52">
        <w:rPr>
          <w:rFonts w:ascii="Garamond" w:hAnsi="Garamond"/>
          <w:sz w:val="24"/>
          <w:szCs w:val="24"/>
          <w:lang w:val="sq-AL"/>
        </w:rPr>
        <w:t>-s</w:t>
      </w:r>
      <w:r w:rsidRPr="0099235D">
        <w:rPr>
          <w:rFonts w:ascii="Garamond" w:hAnsi="Garamond"/>
          <w:sz w:val="24"/>
          <w:szCs w:val="24"/>
          <w:lang w:val="sq-AL"/>
        </w:rPr>
        <w:t xml:space="preserve"> nr. 244, datë 26.11.2018</w:t>
      </w:r>
      <w:r w:rsidR="00D51912">
        <w:rPr>
          <w:rFonts w:ascii="Garamond" w:hAnsi="Garamond"/>
          <w:sz w:val="24"/>
          <w:szCs w:val="24"/>
          <w:lang w:val="sq-AL"/>
        </w:rPr>
        <w:t>;</w:t>
      </w:r>
    </w:p>
    <w:p w14:paraId="61FAE6E1" w14:textId="7F928D41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D51912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4</w:t>
      </w:r>
      <w:r w:rsidR="0001028A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6</w:t>
      </w:r>
      <w:r w:rsidR="0001028A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</w:t>
      </w:r>
      <w:r w:rsidR="0032453E" w:rsidRPr="0099235D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se energjia elektrike e konsumuar nga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facilitetet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e OST-së me tension të ulët ose mesatar dhe të livruar nëpërmjet rrjetit të shpërndarjes</w:t>
      </w:r>
      <w:r w:rsidR="002A31E3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duhet përfshirë në shumën totale të energjisë së livruar në rrjetin e shpërndarjes</w:t>
      </w:r>
      <w:r w:rsidR="00D51912">
        <w:rPr>
          <w:rFonts w:ascii="Garamond" w:hAnsi="Garamond"/>
          <w:sz w:val="24"/>
          <w:szCs w:val="24"/>
          <w:lang w:val="sq-AL"/>
        </w:rPr>
        <w:t>;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</w:p>
    <w:p w14:paraId="71784078" w14:textId="1D2F27EC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D51912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aplikim nuk paraqiten të dhëna apo argument</w:t>
      </w:r>
      <w:r w:rsidR="003C3A52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 xml:space="preserve"> nëse energjia elektrike e konsumuar nga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facilitetet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e OST</w:t>
      </w:r>
      <w:r w:rsidR="0038474A">
        <w:rPr>
          <w:rFonts w:ascii="Garamond" w:hAnsi="Garamond"/>
          <w:sz w:val="24"/>
          <w:szCs w:val="24"/>
          <w:lang w:val="sq-AL"/>
        </w:rPr>
        <w:t>-së</w:t>
      </w:r>
      <w:r w:rsidRPr="0099235D">
        <w:rPr>
          <w:rFonts w:ascii="Garamond" w:hAnsi="Garamond"/>
          <w:sz w:val="24"/>
          <w:szCs w:val="24"/>
          <w:lang w:val="sq-AL"/>
        </w:rPr>
        <w:t xml:space="preserve"> në nivelet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respektive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të tensionit si më lart dhe nuk është përfshirë në humbjet totale të sistemit të transmetimit të parashikuara për vitin 2021.</w:t>
      </w:r>
    </w:p>
    <w:p w14:paraId="2D4E29AA" w14:textId="7F957BB2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Në pikën 3</w:t>
      </w:r>
      <w:r w:rsidR="00B96671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7</w:t>
      </w:r>
      <w:r w:rsidR="00B96671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përcaktohet se, OST</w:t>
      </w:r>
      <w:r w:rsidR="002A31E3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duhet të paraqesë justifikime për çdo rregullim/ko</w:t>
      </w:r>
      <w:r w:rsidR="0038474A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rigjim të parashikuar të rezultateve të vitit të testimit. Rregullimet duhet të specifikohen në tabelat e paraqitura nga OST</w:t>
      </w:r>
      <w:r w:rsidR="0038474A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në aplikimin për tarifë, si dhe dëshmi me shkrim</w:t>
      </w:r>
      <w:r w:rsidR="00914AB8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duke dhënë prova për arsyet dhe nivelin e çdo ko</w:t>
      </w:r>
      <w:r w:rsidR="0038474A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rigjimi/rregullimi</w:t>
      </w:r>
      <w:r w:rsidR="00914AB8">
        <w:rPr>
          <w:rFonts w:ascii="Garamond" w:hAnsi="Garamond"/>
          <w:sz w:val="24"/>
          <w:szCs w:val="24"/>
          <w:lang w:val="sq-AL"/>
        </w:rPr>
        <w:t>;</w:t>
      </w:r>
    </w:p>
    <w:p w14:paraId="2AA13228" w14:textId="2992D641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782A7E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 xml:space="preserve">ezulton e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papërmbushur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kjo kërkesë e metodologjisë. Në përmbledhjen tabel</w:t>
      </w:r>
      <w:r w:rsidR="0038474A">
        <w:rPr>
          <w:rFonts w:ascii="Garamond" w:hAnsi="Garamond"/>
          <w:sz w:val="24"/>
          <w:szCs w:val="24"/>
          <w:lang w:val="sq-AL"/>
        </w:rPr>
        <w:t>o</w:t>
      </w:r>
      <w:r w:rsidRPr="0099235D">
        <w:rPr>
          <w:rFonts w:ascii="Garamond" w:hAnsi="Garamond"/>
          <w:sz w:val="24"/>
          <w:szCs w:val="24"/>
          <w:lang w:val="sq-AL"/>
        </w:rPr>
        <w:t>re</w:t>
      </w:r>
      <w:r w:rsidR="00914AB8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paraqitur në këtë aplikim, të dhënat financiare</w:t>
      </w:r>
      <w:r w:rsidR="00914AB8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realizuara për vitin 2019 dhe që priten të realizohen për vitin 2020</w:t>
      </w:r>
      <w:r w:rsidR="00914AB8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janë paraqitur të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miksuara</w:t>
      </w:r>
      <w:proofErr w:type="spellEnd"/>
      <w:r w:rsidR="00914AB8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duke mos reflektuar rregullimin/ko</w:t>
      </w:r>
      <w:r w:rsidR="0038474A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rigjimin e realizimit të treguesve financiar</w:t>
      </w:r>
      <w:r w:rsidR="00914AB8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dhe asnjë informacion apo dokumentacion vërtetues (provë) për arsyet dhe nivelin e çdo ko</w:t>
      </w:r>
      <w:r w:rsidR="0038474A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rigjimi/rregullimi</w:t>
      </w:r>
      <w:r w:rsidR="00914AB8">
        <w:rPr>
          <w:rFonts w:ascii="Garamond" w:hAnsi="Garamond"/>
          <w:sz w:val="24"/>
          <w:szCs w:val="24"/>
          <w:lang w:val="sq-AL"/>
        </w:rPr>
        <w:t>;</w:t>
      </w:r>
    </w:p>
    <w:p w14:paraId="050DE261" w14:textId="4FADD18E" w:rsidR="007256A6" w:rsidRPr="0099235D" w:rsidRDefault="00B96671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- </w:t>
      </w:r>
      <w:r w:rsidR="00914AB8">
        <w:rPr>
          <w:rFonts w:ascii="Garamond" w:hAnsi="Garamond"/>
          <w:sz w:val="24"/>
          <w:szCs w:val="24"/>
          <w:lang w:val="sq-AL"/>
        </w:rPr>
        <w:t>p</w:t>
      </w:r>
      <w:r>
        <w:rPr>
          <w:rFonts w:ascii="Garamond" w:hAnsi="Garamond"/>
          <w:sz w:val="24"/>
          <w:szCs w:val="24"/>
          <w:lang w:val="sq-AL"/>
        </w:rPr>
        <w:t>ika 4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(4.2.4)</w:t>
      </w:r>
      <w:r>
        <w:rPr>
          <w:rFonts w:ascii="Garamond" w:hAnsi="Garamond"/>
          <w:sz w:val="24"/>
          <w:szCs w:val="24"/>
          <w:lang w:val="sq-AL"/>
        </w:rPr>
        <w:t>,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e nenit 7</w:t>
      </w:r>
      <w:r>
        <w:rPr>
          <w:rFonts w:ascii="Garamond" w:hAnsi="Garamond"/>
          <w:sz w:val="24"/>
          <w:szCs w:val="24"/>
          <w:lang w:val="sq-AL"/>
        </w:rPr>
        <w:t>,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përcak</w:t>
      </w:r>
      <w:bookmarkStart w:id="0" w:name="_GoBack"/>
      <w:bookmarkEnd w:id="0"/>
      <w:r w:rsidR="007256A6" w:rsidRPr="0099235D">
        <w:rPr>
          <w:rFonts w:ascii="Garamond" w:hAnsi="Garamond"/>
          <w:sz w:val="24"/>
          <w:szCs w:val="24"/>
          <w:lang w:val="sq-AL"/>
        </w:rPr>
        <w:t xml:space="preserve">ton se, amortizimi i kategorive të ndryshme të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256A6" w:rsidRPr="0099235D">
        <w:rPr>
          <w:rFonts w:ascii="Garamond" w:hAnsi="Garamond"/>
          <w:sz w:val="24"/>
          <w:szCs w:val="24"/>
          <w:lang w:val="sq-AL"/>
        </w:rPr>
        <w:t xml:space="preserve"> do të bazohet mbi jetën operuese të pritshme të këtyre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256A6" w:rsidRPr="0099235D">
        <w:rPr>
          <w:rFonts w:ascii="Garamond" w:hAnsi="Garamond"/>
          <w:sz w:val="24"/>
          <w:szCs w:val="24"/>
          <w:lang w:val="sq-AL"/>
        </w:rPr>
        <w:t>. Nëse të dhënat financiare janë shtrembëruar nga përdorimi i shifrave shumë të larta për jetëgjatësinë e amortizimit, atëherë OST</w:t>
      </w:r>
      <w:r w:rsidR="007D37BB">
        <w:rPr>
          <w:rFonts w:ascii="Garamond" w:hAnsi="Garamond"/>
          <w:sz w:val="24"/>
          <w:szCs w:val="24"/>
          <w:lang w:val="sq-AL"/>
        </w:rPr>
        <w:t>-ja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paraqet një studim për amortizimin e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asteve</w:t>
      </w:r>
      <w:proofErr w:type="spellEnd"/>
      <w:r w:rsidR="00057DA8">
        <w:rPr>
          <w:rFonts w:ascii="Garamond" w:hAnsi="Garamond"/>
          <w:sz w:val="24"/>
          <w:szCs w:val="24"/>
          <w:lang w:val="sq-AL"/>
        </w:rPr>
        <w:t>,</w:t>
      </w:r>
      <w:r w:rsidR="007256A6" w:rsidRPr="0099235D">
        <w:rPr>
          <w:rFonts w:ascii="Garamond" w:hAnsi="Garamond"/>
          <w:sz w:val="24"/>
          <w:szCs w:val="24"/>
          <w:lang w:val="sq-AL"/>
        </w:rPr>
        <w:t xml:space="preserve"> i cili duhet të tregojë jetën e </w:t>
      </w:r>
      <w:proofErr w:type="spellStart"/>
      <w:r w:rsidR="007256A6" w:rsidRPr="0099235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="007256A6" w:rsidRPr="0099235D">
        <w:rPr>
          <w:rFonts w:ascii="Garamond" w:hAnsi="Garamond"/>
          <w:sz w:val="24"/>
          <w:szCs w:val="24"/>
          <w:lang w:val="sq-AL"/>
        </w:rPr>
        <w:t xml:space="preserve"> për çdo kategori</w:t>
      </w:r>
      <w:r w:rsidR="007D37BB">
        <w:rPr>
          <w:rFonts w:ascii="Garamond" w:hAnsi="Garamond"/>
          <w:sz w:val="24"/>
          <w:szCs w:val="24"/>
          <w:lang w:val="sq-AL"/>
        </w:rPr>
        <w:t>;</w:t>
      </w:r>
    </w:p>
    <w:p w14:paraId="00B25F69" w14:textId="259C0EC9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- OST</w:t>
      </w:r>
      <w:r w:rsidR="00914AB8">
        <w:rPr>
          <w:rFonts w:ascii="Garamond" w:hAnsi="Garamond"/>
          <w:sz w:val="24"/>
          <w:szCs w:val="24"/>
          <w:lang w:val="sq-AL"/>
        </w:rPr>
        <w:t>-ja</w:t>
      </w:r>
      <w:r w:rsidRPr="0099235D">
        <w:rPr>
          <w:rFonts w:ascii="Garamond" w:hAnsi="Garamond"/>
          <w:sz w:val="24"/>
          <w:szCs w:val="24"/>
          <w:lang w:val="sq-AL"/>
        </w:rPr>
        <w:t xml:space="preserve"> nuk ka </w:t>
      </w:r>
      <w:r w:rsidR="000C65EB">
        <w:rPr>
          <w:rFonts w:ascii="Garamond" w:hAnsi="Garamond"/>
          <w:sz w:val="24"/>
          <w:szCs w:val="24"/>
          <w:lang w:val="sq-AL"/>
        </w:rPr>
        <w:t>dhënë</w:t>
      </w:r>
      <w:r w:rsidRPr="0099235D">
        <w:rPr>
          <w:rFonts w:ascii="Garamond" w:hAnsi="Garamond"/>
          <w:sz w:val="24"/>
          <w:szCs w:val="24"/>
          <w:lang w:val="sq-AL"/>
        </w:rPr>
        <w:t xml:space="preserve"> shpjegime për jetën operuese të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aseteve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për vitin 2019 dhe pritshmërinë për vitin 2020</w:t>
      </w:r>
      <w:r w:rsidR="000C65EB">
        <w:rPr>
          <w:rFonts w:ascii="Garamond" w:hAnsi="Garamond"/>
          <w:sz w:val="24"/>
          <w:szCs w:val="24"/>
          <w:lang w:val="sq-AL"/>
        </w:rPr>
        <w:t>;</w:t>
      </w:r>
    </w:p>
    <w:p w14:paraId="5602ED26" w14:textId="302E82B6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0C65EB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 xml:space="preserve">ë zbatim të pikës 5, nenit 60, të </w:t>
      </w:r>
      <w:r w:rsidR="00B96671">
        <w:rPr>
          <w:rFonts w:ascii="Garamond" w:hAnsi="Garamond"/>
          <w:sz w:val="24"/>
          <w:szCs w:val="24"/>
          <w:lang w:val="sq-AL"/>
        </w:rPr>
        <w:t>l</w:t>
      </w:r>
      <w:r w:rsidRPr="0099235D">
        <w:rPr>
          <w:rFonts w:ascii="Garamond" w:hAnsi="Garamond"/>
          <w:sz w:val="24"/>
          <w:szCs w:val="24"/>
          <w:lang w:val="sq-AL"/>
        </w:rPr>
        <w:t xml:space="preserve">igjit nr. 43/2015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="00B96671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i ndryshuar, Operatori i Sistemit të Transmetimit duhet të paraqesë pranë ERE-s, së bashku me aplikimin për miratimin e tarifës edhe planin e përditësuar të investimeve për vitin pasardhës, detyrim</w:t>
      </w:r>
      <w:r w:rsidR="000C65EB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i cili nuk është përmbushur nga ana e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0C65EB">
        <w:rPr>
          <w:rFonts w:ascii="Garamond" w:hAnsi="Garamond"/>
          <w:sz w:val="24"/>
          <w:szCs w:val="24"/>
          <w:lang w:val="sq-AL"/>
        </w:rPr>
        <w:t>;</w:t>
      </w:r>
    </w:p>
    <w:p w14:paraId="4950B8E0" w14:textId="13253CF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0C65EB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nenin 8 përcaktohet ndarja e kostove për kapacitet, energji dhe pagesa fikse mujore</w:t>
      </w:r>
      <w:r w:rsidR="000C65EB">
        <w:rPr>
          <w:rFonts w:ascii="Garamond" w:hAnsi="Garamond"/>
          <w:sz w:val="24"/>
          <w:szCs w:val="24"/>
          <w:lang w:val="sq-AL"/>
        </w:rPr>
        <w:t>;</w:t>
      </w:r>
    </w:p>
    <w:p w14:paraId="38D14829" w14:textId="4B86FF22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0C65EB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ezulton se në këtë aplikim janë paraqitur disa tabela</w:t>
      </w:r>
      <w:r w:rsidR="000C65EB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cilat evidentojnë llogaritjen e totalit të kapaciteteve të përdoruesve, por pa deklaruar se sa është kapaciteti i vënë në dispozicion dhe sa për</w:t>
      </w:r>
      <w:r w:rsidR="00B96671">
        <w:rPr>
          <w:rFonts w:ascii="Garamond" w:hAnsi="Garamond"/>
          <w:sz w:val="24"/>
          <w:szCs w:val="24"/>
          <w:lang w:val="sq-AL"/>
        </w:rPr>
        <w:t xml:space="preserve"> </w:t>
      </w:r>
      <w:r w:rsidRPr="0099235D">
        <w:rPr>
          <w:rFonts w:ascii="Garamond" w:hAnsi="Garamond"/>
          <w:sz w:val="24"/>
          <w:szCs w:val="24"/>
          <w:lang w:val="sq-AL"/>
        </w:rPr>
        <w:t>qind zë nga ai i përdorur</w:t>
      </w:r>
      <w:r w:rsidR="008148EE">
        <w:rPr>
          <w:rFonts w:ascii="Garamond" w:hAnsi="Garamond"/>
          <w:sz w:val="24"/>
          <w:szCs w:val="24"/>
          <w:lang w:val="sq-AL"/>
        </w:rPr>
        <w:t>;</w:t>
      </w:r>
      <w:r w:rsidR="001773BD">
        <w:rPr>
          <w:rFonts w:ascii="Garamond" w:hAnsi="Garamond"/>
          <w:sz w:val="24"/>
          <w:szCs w:val="24"/>
          <w:lang w:val="sq-AL"/>
        </w:rPr>
        <w:t xml:space="preserve"> </w:t>
      </w:r>
    </w:p>
    <w:p w14:paraId="4FCA1E1E" w14:textId="2262AD8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8148EE">
        <w:rPr>
          <w:rFonts w:ascii="Garamond" w:hAnsi="Garamond"/>
          <w:sz w:val="24"/>
          <w:szCs w:val="24"/>
          <w:lang w:val="sq-AL"/>
        </w:rPr>
        <w:t>n</w:t>
      </w:r>
      <w:r w:rsidRPr="0099235D">
        <w:rPr>
          <w:rFonts w:ascii="Garamond" w:hAnsi="Garamond"/>
          <w:sz w:val="24"/>
          <w:szCs w:val="24"/>
          <w:lang w:val="sq-AL"/>
        </w:rPr>
        <w:t>ë pikën 3</w:t>
      </w:r>
      <w:r w:rsidR="00C74296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të nenit 19, të </w:t>
      </w:r>
      <w:r w:rsidR="000F1E8A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>regullores së organizimit, funksionimit dhe procedurave të ERE</w:t>
      </w:r>
      <w:r w:rsidR="00AA2C0A">
        <w:rPr>
          <w:rFonts w:ascii="Garamond" w:hAnsi="Garamond"/>
          <w:sz w:val="24"/>
          <w:szCs w:val="24"/>
          <w:lang w:val="sq-AL"/>
        </w:rPr>
        <w:t>-s</w:t>
      </w:r>
      <w:r w:rsidRPr="0099235D">
        <w:rPr>
          <w:rFonts w:ascii="Garamond" w:hAnsi="Garamond"/>
          <w:sz w:val="24"/>
          <w:szCs w:val="24"/>
          <w:lang w:val="sq-AL"/>
        </w:rPr>
        <w:t>, parashikohet se: Bordi merr vendim për fillimin e pro</w:t>
      </w:r>
      <w:r w:rsidR="00C74296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edurave të shqyrtimit nëse konstaton se aplikimi plotëson kryesisht kërkesat sipas rregulloreve përkatëse</w:t>
      </w:r>
      <w:r w:rsidR="008148EE">
        <w:rPr>
          <w:rFonts w:ascii="Garamond" w:hAnsi="Garamond"/>
          <w:sz w:val="24"/>
          <w:szCs w:val="24"/>
          <w:lang w:val="sq-AL"/>
        </w:rPr>
        <w:t>;</w:t>
      </w:r>
    </w:p>
    <w:p w14:paraId="17F23AD8" w14:textId="45CA6C26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8148EE">
        <w:rPr>
          <w:rFonts w:ascii="Garamond" w:hAnsi="Garamond"/>
          <w:sz w:val="24"/>
          <w:szCs w:val="24"/>
          <w:lang w:val="sq-AL"/>
        </w:rPr>
        <w:t>r</w:t>
      </w:r>
      <w:r w:rsidRPr="0099235D">
        <w:rPr>
          <w:rFonts w:ascii="Garamond" w:hAnsi="Garamond"/>
          <w:sz w:val="24"/>
          <w:szCs w:val="24"/>
          <w:lang w:val="sq-AL"/>
        </w:rPr>
        <w:t xml:space="preserve">ezulton se aplikimi i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334446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përgjithësisht</w:t>
      </w:r>
      <w:r w:rsidR="00334446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nuk përmbush kërkesat dhe përcaktimet e</w:t>
      </w:r>
      <w:r w:rsidR="00C74296">
        <w:rPr>
          <w:rFonts w:ascii="Garamond" w:hAnsi="Garamond"/>
          <w:sz w:val="24"/>
          <w:szCs w:val="24"/>
          <w:lang w:val="sq-AL"/>
        </w:rPr>
        <w:t>:</w:t>
      </w:r>
      <w:r w:rsidRPr="0099235D">
        <w:rPr>
          <w:rFonts w:ascii="Garamond" w:hAnsi="Garamond"/>
          <w:sz w:val="24"/>
          <w:szCs w:val="24"/>
          <w:lang w:val="sq-AL"/>
        </w:rPr>
        <w:t xml:space="preserve"> i) </w:t>
      </w:r>
      <w:r w:rsidR="00C74296">
        <w:rPr>
          <w:rFonts w:ascii="Garamond" w:hAnsi="Garamond"/>
          <w:sz w:val="24"/>
          <w:szCs w:val="24"/>
          <w:lang w:val="sq-AL"/>
        </w:rPr>
        <w:t>l</w:t>
      </w:r>
      <w:r w:rsidRPr="0099235D">
        <w:rPr>
          <w:rFonts w:ascii="Garamond" w:hAnsi="Garamond"/>
          <w:sz w:val="24"/>
          <w:szCs w:val="24"/>
          <w:lang w:val="sq-AL"/>
        </w:rPr>
        <w:t xml:space="preserve">igjit </w:t>
      </w:r>
      <w:r w:rsidR="00B96671">
        <w:rPr>
          <w:rFonts w:ascii="Garamond" w:hAnsi="Garamond"/>
          <w:sz w:val="24"/>
          <w:szCs w:val="24"/>
          <w:lang w:val="sq-AL"/>
        </w:rPr>
        <w:t xml:space="preserve">nr. </w:t>
      </w:r>
      <w:r w:rsidRPr="0099235D">
        <w:rPr>
          <w:rFonts w:ascii="Garamond" w:hAnsi="Garamond"/>
          <w:sz w:val="24"/>
          <w:szCs w:val="24"/>
          <w:lang w:val="sq-AL"/>
        </w:rPr>
        <w:t xml:space="preserve">43/2015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P</w:t>
      </w:r>
      <w:r w:rsidR="00B96671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r </w:t>
      </w:r>
      <w:r w:rsidR="00C74296" w:rsidRPr="0099235D">
        <w:rPr>
          <w:rFonts w:ascii="Garamond" w:hAnsi="Garamond"/>
          <w:sz w:val="24"/>
          <w:szCs w:val="24"/>
          <w:lang w:val="sq-AL"/>
        </w:rPr>
        <w:t xml:space="preserve">sektorin e </w:t>
      </w:r>
      <w:r w:rsidR="00334446" w:rsidRPr="0099235D">
        <w:rPr>
          <w:rFonts w:ascii="Garamond" w:hAnsi="Garamond"/>
          <w:sz w:val="24"/>
          <w:szCs w:val="24"/>
          <w:lang w:val="sq-AL"/>
        </w:rPr>
        <w:t>energjisë</w:t>
      </w:r>
      <w:r w:rsidR="00C74296" w:rsidRPr="0099235D">
        <w:rPr>
          <w:rFonts w:ascii="Garamond" w:hAnsi="Garamond"/>
          <w:sz w:val="24"/>
          <w:szCs w:val="24"/>
          <w:lang w:val="sq-AL"/>
        </w:rPr>
        <w:t xml:space="preserve">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="00334446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i ndryshuar</w:t>
      </w:r>
      <w:r w:rsidR="00C74296">
        <w:rPr>
          <w:rFonts w:ascii="Garamond" w:hAnsi="Garamond"/>
          <w:sz w:val="24"/>
          <w:szCs w:val="24"/>
          <w:lang w:val="sq-AL"/>
        </w:rPr>
        <w:t>;</w:t>
      </w:r>
      <w:r w:rsidRPr="0099235D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ii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)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Rregullores për organizimin, funksionimin dhe pro</w:t>
      </w:r>
      <w:r w:rsidR="00C74296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edurat e ERE-s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iii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)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Metodologjisë së llogaritjes së tarifave të transmetimit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Pr="0099235D">
        <w:rPr>
          <w:rFonts w:ascii="Garamond" w:hAnsi="Garamond"/>
          <w:sz w:val="24"/>
          <w:szCs w:val="24"/>
          <w:lang w:val="sq-AL"/>
        </w:rPr>
        <w:t xml:space="preserve">;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iv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) </w:t>
      </w:r>
      <w:r w:rsidR="0099235D" w:rsidRPr="0099235D">
        <w:rPr>
          <w:rFonts w:ascii="Garamond" w:hAnsi="Garamond"/>
          <w:sz w:val="24"/>
          <w:szCs w:val="24"/>
          <w:lang w:val="sq-AL"/>
        </w:rPr>
        <w:t>“</w:t>
      </w:r>
      <w:r w:rsidRPr="0099235D">
        <w:rPr>
          <w:rFonts w:ascii="Garamond" w:hAnsi="Garamond"/>
          <w:sz w:val="24"/>
          <w:szCs w:val="24"/>
          <w:lang w:val="sq-AL"/>
        </w:rPr>
        <w:t>Sistemit të njehsuar dhe të standardizuar të llogarive për të licen</w:t>
      </w:r>
      <w:r w:rsidR="00C74296">
        <w:rPr>
          <w:rFonts w:ascii="Garamond" w:hAnsi="Garamond"/>
          <w:sz w:val="24"/>
          <w:szCs w:val="24"/>
          <w:lang w:val="sq-AL"/>
        </w:rPr>
        <w:t>c</w:t>
      </w:r>
      <w:r w:rsidRPr="0099235D">
        <w:rPr>
          <w:rFonts w:ascii="Garamond" w:hAnsi="Garamond"/>
          <w:sz w:val="24"/>
          <w:szCs w:val="24"/>
          <w:lang w:val="sq-AL"/>
        </w:rPr>
        <w:t>uarit në sektorin e energjisë elektrike për aktivitetet e transmetimit, shpërndarjes dhe furnizuesit të shërbimit universal të energjisë elektrike</w:t>
      </w:r>
      <w:r w:rsidR="0099235D" w:rsidRPr="0099235D">
        <w:rPr>
          <w:rFonts w:ascii="Garamond" w:hAnsi="Garamond"/>
          <w:sz w:val="24"/>
          <w:szCs w:val="24"/>
          <w:lang w:val="sq-AL"/>
        </w:rPr>
        <w:t>”</w:t>
      </w:r>
      <w:r w:rsidR="008148EE">
        <w:rPr>
          <w:rFonts w:ascii="Garamond" w:hAnsi="Garamond"/>
          <w:sz w:val="24"/>
          <w:szCs w:val="24"/>
          <w:lang w:val="sq-AL"/>
        </w:rPr>
        <w:t>;</w:t>
      </w:r>
    </w:p>
    <w:p w14:paraId="42C8310F" w14:textId="6C5DE519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- </w:t>
      </w:r>
      <w:r w:rsidR="008148EE">
        <w:rPr>
          <w:rFonts w:ascii="Garamond" w:hAnsi="Garamond"/>
          <w:sz w:val="24"/>
          <w:szCs w:val="24"/>
          <w:lang w:val="sq-AL"/>
        </w:rPr>
        <w:t>a</w:t>
      </w:r>
      <w:r w:rsidRPr="0099235D">
        <w:rPr>
          <w:rFonts w:ascii="Garamond" w:hAnsi="Garamond"/>
          <w:sz w:val="24"/>
          <w:szCs w:val="24"/>
          <w:lang w:val="sq-AL"/>
        </w:rPr>
        <w:t xml:space="preserve">plikimi i shoqërisë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 nuk plotëson kriteret formale dhe të përmbajtjes, si dhe ka kryesisht mangësi në dhënien e shpjegim</w:t>
      </w:r>
      <w:r w:rsidR="00C74296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>ve mbi aspekte t</w:t>
      </w:r>
      <w:r w:rsidR="00265DED">
        <w:rPr>
          <w:rFonts w:ascii="Garamond" w:hAnsi="Garamond"/>
          <w:sz w:val="24"/>
          <w:szCs w:val="24"/>
          <w:lang w:val="sq-AL"/>
        </w:rPr>
        <w:t>ë</w:t>
      </w:r>
      <w:r w:rsidRPr="0099235D">
        <w:rPr>
          <w:rFonts w:ascii="Garamond" w:hAnsi="Garamond"/>
          <w:sz w:val="24"/>
          <w:szCs w:val="24"/>
          <w:lang w:val="sq-AL"/>
        </w:rPr>
        <w:t xml:space="preserve"> veçanta të këtij aplikimi. </w:t>
      </w:r>
    </w:p>
    <w:p w14:paraId="7532D2BF" w14:textId="1119C9F4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C74296" w:rsidRPr="0099235D">
        <w:rPr>
          <w:rFonts w:ascii="Garamond" w:hAnsi="Garamond"/>
          <w:sz w:val="24"/>
          <w:szCs w:val="24"/>
          <w:lang w:val="sq-AL"/>
        </w:rPr>
        <w:t xml:space="preserve">Bordi </w:t>
      </w:r>
      <w:r w:rsidRPr="0099235D">
        <w:rPr>
          <w:rFonts w:ascii="Garamond" w:hAnsi="Garamond"/>
          <w:sz w:val="24"/>
          <w:szCs w:val="24"/>
          <w:lang w:val="sq-AL"/>
        </w:rPr>
        <w:t xml:space="preserve">i ERE-s </w:t>
      </w:r>
    </w:p>
    <w:p w14:paraId="39CBD2D0" w14:textId="7777777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633EEA" w14:textId="13CEF66B" w:rsidR="007256A6" w:rsidRPr="0099235D" w:rsidRDefault="007256A6" w:rsidP="007256A6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VENDOSI:</w:t>
      </w:r>
    </w:p>
    <w:p w14:paraId="0971908C" w14:textId="7777777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4C2EFCC" w14:textId="617DE844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1.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Mosfillimin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e procedurës për shqyrtimin e aplikimit të shoqërisë OST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>.</w:t>
      </w:r>
      <w:r w:rsidR="000F621E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për miratimin e tarifës së shërbimit të transmetimit të energjisë elektrike për vitin 2021 prej 1.31 lekë/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. </w:t>
      </w:r>
    </w:p>
    <w:p w14:paraId="47817D9C" w14:textId="65C5F61A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 xml:space="preserve">2. Drejtoria Juridike dhe Zgjidhjes së Mosmarrëveshjeve të njoftojë </w:t>
      </w:r>
      <w:proofErr w:type="spellStart"/>
      <w:r w:rsidRPr="0099235D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99235D">
        <w:rPr>
          <w:rFonts w:ascii="Garamond" w:hAnsi="Garamond"/>
          <w:sz w:val="24"/>
          <w:szCs w:val="24"/>
          <w:lang w:val="sq-AL"/>
        </w:rPr>
        <w:t xml:space="preserve"> dhe palët e interesit për vendimin e </w:t>
      </w:r>
      <w:r w:rsidR="00F473FF" w:rsidRPr="0099235D">
        <w:rPr>
          <w:rFonts w:ascii="Garamond" w:hAnsi="Garamond"/>
          <w:sz w:val="24"/>
          <w:szCs w:val="24"/>
          <w:lang w:val="sq-AL"/>
        </w:rPr>
        <w:t xml:space="preserve">Bordit </w:t>
      </w:r>
      <w:r w:rsidRPr="0099235D">
        <w:rPr>
          <w:rFonts w:ascii="Garamond" w:hAnsi="Garamond"/>
          <w:sz w:val="24"/>
          <w:szCs w:val="24"/>
          <w:lang w:val="sq-AL"/>
        </w:rPr>
        <w:t xml:space="preserve">të ERE-s. </w:t>
      </w:r>
    </w:p>
    <w:p w14:paraId="2F9DDEC6" w14:textId="7777777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567820AE" w14:textId="767F2D1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F473FF">
        <w:rPr>
          <w:rFonts w:ascii="Garamond" w:hAnsi="Garamond"/>
          <w:sz w:val="24"/>
          <w:szCs w:val="24"/>
          <w:lang w:val="sq-AL"/>
        </w:rPr>
        <w:t>,</w:t>
      </w:r>
      <w:r w:rsidRPr="0099235D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</w:t>
      </w:r>
      <w:r w:rsidR="00A15A68">
        <w:rPr>
          <w:rFonts w:ascii="Garamond" w:hAnsi="Garamond"/>
          <w:sz w:val="24"/>
          <w:szCs w:val="24"/>
          <w:lang w:val="sq-AL"/>
        </w:rPr>
        <w:t>e</w:t>
      </w:r>
      <w:r w:rsidRPr="0099235D">
        <w:rPr>
          <w:rFonts w:ascii="Garamond" w:hAnsi="Garamond"/>
          <w:sz w:val="24"/>
          <w:szCs w:val="24"/>
          <w:lang w:val="sq-AL"/>
        </w:rPr>
        <w:t xml:space="preserve">nda 30 ditëve kalendarike nga dita e publikimit në Fletoren Zyrtare. </w:t>
      </w:r>
    </w:p>
    <w:p w14:paraId="598A8961" w14:textId="77777777" w:rsidR="007256A6" w:rsidRPr="0099235D" w:rsidRDefault="007256A6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3E2A71FE" w14:textId="4C1820EE" w:rsidR="0031279A" w:rsidRPr="0099235D" w:rsidRDefault="0031279A" w:rsidP="007256A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6C5F847C" w14:textId="63FCB88F" w:rsidR="002F714C" w:rsidRPr="0099235D" w:rsidRDefault="007256A6" w:rsidP="007256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9235D">
        <w:rPr>
          <w:rFonts w:ascii="Garamond" w:hAnsi="Garamond"/>
          <w:sz w:val="24"/>
          <w:szCs w:val="24"/>
          <w:lang w:val="sq-AL"/>
        </w:rPr>
        <w:t>KRYETAR</w:t>
      </w:r>
    </w:p>
    <w:p w14:paraId="46A5DC2E" w14:textId="71413CB5" w:rsidR="007256A6" w:rsidRPr="0099235D" w:rsidRDefault="007256A6" w:rsidP="007256A6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9235D">
        <w:rPr>
          <w:rFonts w:ascii="Garamond" w:hAnsi="Garamond"/>
          <w:b/>
          <w:sz w:val="24"/>
          <w:szCs w:val="24"/>
          <w:lang w:val="sq-AL"/>
        </w:rPr>
        <w:t xml:space="preserve">Petrit </w:t>
      </w:r>
      <w:proofErr w:type="spellStart"/>
      <w:r w:rsidRPr="0099235D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p w14:paraId="276A69A2" w14:textId="77777777" w:rsidR="00C95745" w:rsidRPr="0099235D" w:rsidRDefault="00C95745" w:rsidP="007256A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C95745" w:rsidRPr="009923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hybridMultilevel"/>
    <w:tmpl w:val="74AE991C"/>
    <w:lvl w:ilvl="0" w:tplc="3E9403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9"/>
    <w:multiLevelType w:val="hybridMultilevel"/>
    <w:tmpl w:val="D47C0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35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1028A"/>
    <w:rsid w:val="00057DA8"/>
    <w:rsid w:val="000C06D5"/>
    <w:rsid w:val="000C65EB"/>
    <w:rsid w:val="000F1E8A"/>
    <w:rsid w:val="000F621E"/>
    <w:rsid w:val="00123BB0"/>
    <w:rsid w:val="00130547"/>
    <w:rsid w:val="001332AC"/>
    <w:rsid w:val="00141F5F"/>
    <w:rsid w:val="001773BD"/>
    <w:rsid w:val="001C3573"/>
    <w:rsid w:val="001D3160"/>
    <w:rsid w:val="00210F5E"/>
    <w:rsid w:val="00237A9E"/>
    <w:rsid w:val="00241FD3"/>
    <w:rsid w:val="00265DED"/>
    <w:rsid w:val="002A31E3"/>
    <w:rsid w:val="002C49F6"/>
    <w:rsid w:val="002F714C"/>
    <w:rsid w:val="00305E15"/>
    <w:rsid w:val="0031279A"/>
    <w:rsid w:val="0032453E"/>
    <w:rsid w:val="00334446"/>
    <w:rsid w:val="0038474A"/>
    <w:rsid w:val="003C3A52"/>
    <w:rsid w:val="00470ED6"/>
    <w:rsid w:val="004F05FD"/>
    <w:rsid w:val="00540D44"/>
    <w:rsid w:val="00691BA3"/>
    <w:rsid w:val="006B446C"/>
    <w:rsid w:val="007256A6"/>
    <w:rsid w:val="00782A7E"/>
    <w:rsid w:val="00790BD1"/>
    <w:rsid w:val="007D37BB"/>
    <w:rsid w:val="007E1A3D"/>
    <w:rsid w:val="007F0182"/>
    <w:rsid w:val="008148EE"/>
    <w:rsid w:val="00914AB8"/>
    <w:rsid w:val="009200EE"/>
    <w:rsid w:val="0092014F"/>
    <w:rsid w:val="00931492"/>
    <w:rsid w:val="0099235D"/>
    <w:rsid w:val="009938DB"/>
    <w:rsid w:val="009B4C26"/>
    <w:rsid w:val="00A15A68"/>
    <w:rsid w:val="00A40CCE"/>
    <w:rsid w:val="00AA2C0A"/>
    <w:rsid w:val="00B10F1C"/>
    <w:rsid w:val="00B231D4"/>
    <w:rsid w:val="00B31FC1"/>
    <w:rsid w:val="00B96671"/>
    <w:rsid w:val="00BA2671"/>
    <w:rsid w:val="00BD2A92"/>
    <w:rsid w:val="00BF46E0"/>
    <w:rsid w:val="00C65165"/>
    <w:rsid w:val="00C74296"/>
    <w:rsid w:val="00C87FD2"/>
    <w:rsid w:val="00C95745"/>
    <w:rsid w:val="00CF3FF9"/>
    <w:rsid w:val="00D51912"/>
    <w:rsid w:val="00D948FD"/>
    <w:rsid w:val="00E14CBC"/>
    <w:rsid w:val="00E2155C"/>
    <w:rsid w:val="00E95916"/>
    <w:rsid w:val="00EA4886"/>
    <w:rsid w:val="00EC353C"/>
    <w:rsid w:val="00F473FF"/>
    <w:rsid w:val="00FB1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A71FD"/>
  <w15:docId w15:val="{9987EBEA-0A6B-4671-B17D-9024DE4E6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256A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256A6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163</Nr_x002e__x0020_akti>
    <Data_x0020_e_x0020_Krijimit xmlns="0e656187-b300-4fb0-8bf4-3a50f872073c">2020-11-05T09:44:27Z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2020-11-03T23:00:00Z</Date_x0020_protokolli>
    <Titulli xmlns="0e656187-b300-4fb0-8bf4-3a50f872073c">Mbi aplikimin e shoqërisë OST sh.a. për miratimin e tarifës së shërbimit të transmetimit të energjisë elektrike për vitin 2021</Titulli>
    <Modifikuesi xmlns="0e656187-b300-4fb0-8bf4-3a50f872073c">jorina.kryeziu</Modifikuesi>
    <Nr_x002e__x0020_prot_x0020_QBZ xmlns="0e656187-b300-4fb0-8bf4-3a50f872073c">1628/1</Nr_x002e__x0020_prot_x0020_QBZ>
    <Data_x0020_e_x0020_Modifikimit xmlns="0e656187-b300-4fb0-8bf4-3a50f872073c">2020-11-05T10:43:12Z</Data_x0020_e_x0020_Modifikimit>
    <Dekretuar xmlns="0e656187-b300-4fb0-8bf4-3a50f872073c">false</Dekretuar>
    <Data xmlns="0e656187-b300-4fb0-8bf4-3a50f872073c">2020-10-21T22:00:00Z</Data>
    <Nr_x002e__x0020_protokolli_x0020_i_x0020_aktit xmlns="0e656187-b300-4fb0-8bf4-3a50f872073c">68/37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171D6736E4DDB87D106915F0E6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1171D6736E4DDB87D106915F0E62F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FAEF9A-AA04-4BD8-AB9C-5BF7DA41B60F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0e656187-b300-4fb0-8bf4-3a50f872073c"/>
    <ds:schemaRef ds:uri="http://www.w3.org/XML/1998/namespace"/>
    <ds:schemaRef ds:uri="http://purl.org/dc/elements/1.1/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A6E2F46E-2A83-4CC2-A3DE-FFCDD9C9FA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502B3B-9820-4D20-B5D7-4C14468DE5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2F65E43-F19C-4E62-A78E-C1BC078633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A79168B-EAB1-4854-BF67-510C4E63B3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0B24ECB-298A-4017-80CB-B8521B6B0D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2021</Words>
  <Characters>11523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aplikimin e shoqërisë OST sh.a. për miratimin e tarifës së shërbimit të transmetimit të energjisë elektrike për vitin 2021</vt:lpstr>
    </vt:vector>
  </TitlesOfParts>
  <Company/>
  <LinksUpToDate>false</LinksUpToDate>
  <CharactersWithSpaces>13517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aplikimin e shoqërisë OST sh.a. për miratimin e tarifës së shërbimit të transmetimit të energjisë elektrike për vitin 2021</dc:title>
  <dc:creator>Entela Suli</dc:creator>
  <cp:lastModifiedBy>Amarilda Halilaj</cp:lastModifiedBy>
  <cp:revision>57</cp:revision>
  <dcterms:created xsi:type="dcterms:W3CDTF">2020-11-05T09:47:00Z</dcterms:created>
  <dcterms:modified xsi:type="dcterms:W3CDTF">2020-11-05T11:21:00Z</dcterms:modified>
</cp:coreProperties>
</file>