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52C22A" w14:textId="77777777" w:rsidR="00FD08BE" w:rsidRPr="001C3ED0" w:rsidRDefault="00FD08BE" w:rsidP="00FD08BE">
      <w:pPr>
        <w:spacing w:after="0" w:line="240" w:lineRule="auto"/>
        <w:ind w:firstLine="284"/>
        <w:jc w:val="center"/>
        <w:rPr>
          <w:rFonts w:ascii="Garamond" w:hAnsi="Garamond"/>
          <w:b/>
          <w:sz w:val="24"/>
          <w:szCs w:val="24"/>
          <w:lang w:val="sq-AL"/>
        </w:rPr>
      </w:pPr>
      <w:r w:rsidRPr="001C3ED0">
        <w:rPr>
          <w:rFonts w:ascii="Garamond" w:hAnsi="Garamond"/>
          <w:b/>
          <w:sz w:val="24"/>
          <w:szCs w:val="24"/>
          <w:lang w:val="sq-AL"/>
        </w:rPr>
        <w:t>VENDIM</w:t>
      </w:r>
    </w:p>
    <w:p w14:paraId="1FF4E19C" w14:textId="77777777" w:rsidR="00FD08BE" w:rsidRDefault="00FD08BE" w:rsidP="00FD08BE">
      <w:pPr>
        <w:spacing w:after="0" w:line="240" w:lineRule="auto"/>
        <w:ind w:firstLine="284"/>
        <w:jc w:val="center"/>
        <w:rPr>
          <w:rFonts w:ascii="Garamond" w:hAnsi="Garamond"/>
          <w:b/>
          <w:sz w:val="24"/>
          <w:szCs w:val="24"/>
          <w:lang w:val="sq-AL"/>
        </w:rPr>
      </w:pPr>
      <w:r w:rsidRPr="001C3ED0">
        <w:rPr>
          <w:rFonts w:ascii="Garamond" w:hAnsi="Garamond"/>
          <w:b/>
          <w:sz w:val="24"/>
          <w:szCs w:val="24"/>
          <w:lang w:val="sq-AL"/>
        </w:rPr>
        <w:t>Nr. 238, datë 21.12.2020</w:t>
      </w:r>
    </w:p>
    <w:p w14:paraId="42448FF8" w14:textId="77777777" w:rsidR="001C3ED0" w:rsidRPr="001C3ED0" w:rsidRDefault="001C3ED0" w:rsidP="00FD08BE">
      <w:pPr>
        <w:spacing w:after="0" w:line="240" w:lineRule="auto"/>
        <w:ind w:firstLine="284"/>
        <w:jc w:val="center"/>
        <w:rPr>
          <w:rFonts w:ascii="Garamond" w:hAnsi="Garamond"/>
          <w:b/>
          <w:sz w:val="24"/>
          <w:szCs w:val="24"/>
          <w:lang w:val="sq-AL"/>
        </w:rPr>
      </w:pPr>
    </w:p>
    <w:p w14:paraId="2D5DCCF9" w14:textId="730AE172" w:rsidR="00FD08BE" w:rsidRPr="001C3ED0" w:rsidRDefault="00FD08BE" w:rsidP="00FD08BE">
      <w:pPr>
        <w:spacing w:after="0" w:line="240" w:lineRule="auto"/>
        <w:ind w:firstLine="284"/>
        <w:jc w:val="center"/>
        <w:rPr>
          <w:rFonts w:ascii="Garamond" w:hAnsi="Garamond"/>
          <w:b/>
          <w:sz w:val="24"/>
          <w:szCs w:val="24"/>
          <w:lang w:val="sq-AL"/>
        </w:rPr>
      </w:pPr>
      <w:r w:rsidRPr="001C3ED0">
        <w:rPr>
          <w:rFonts w:ascii="Garamond" w:hAnsi="Garamond"/>
          <w:b/>
          <w:sz w:val="24"/>
          <w:szCs w:val="24"/>
          <w:lang w:val="sq-AL"/>
        </w:rPr>
        <w:t>MBI K</w:t>
      </w:r>
      <w:r w:rsidR="001C3ED0">
        <w:rPr>
          <w:rFonts w:ascii="Garamond" w:hAnsi="Garamond"/>
          <w:b/>
          <w:sz w:val="24"/>
          <w:szCs w:val="24"/>
          <w:lang w:val="sq-AL"/>
        </w:rPr>
        <w:t>ËRKESËN E SHOQËRISË “WENERG” SHA</w:t>
      </w:r>
      <w:r w:rsidR="006A4820">
        <w:rPr>
          <w:rFonts w:ascii="Garamond" w:hAnsi="Garamond"/>
          <w:b/>
          <w:sz w:val="24"/>
          <w:szCs w:val="24"/>
          <w:lang w:val="sq-AL"/>
        </w:rPr>
        <w:t>,</w:t>
      </w:r>
      <w:r w:rsidRPr="001C3ED0">
        <w:rPr>
          <w:rFonts w:ascii="Garamond" w:hAnsi="Garamond"/>
          <w:b/>
          <w:sz w:val="24"/>
          <w:szCs w:val="24"/>
          <w:lang w:val="sq-AL"/>
        </w:rPr>
        <w:t xml:space="preserve"> PËR MARRJEN E AUTORIZIMIT TË ERE-</w:t>
      </w:r>
      <w:r w:rsidR="001C3ED0">
        <w:rPr>
          <w:rFonts w:ascii="Garamond" w:hAnsi="Garamond"/>
          <w:b/>
          <w:sz w:val="24"/>
          <w:szCs w:val="24"/>
          <w:lang w:val="sq-AL"/>
        </w:rPr>
        <w:t>s</w:t>
      </w:r>
      <w:r w:rsidR="006A4820">
        <w:rPr>
          <w:rFonts w:ascii="Garamond" w:hAnsi="Garamond"/>
          <w:b/>
          <w:sz w:val="24"/>
          <w:szCs w:val="24"/>
          <w:lang w:val="sq-AL"/>
        </w:rPr>
        <w:t>,</w:t>
      </w:r>
      <w:r w:rsidRPr="001C3ED0">
        <w:rPr>
          <w:rFonts w:ascii="Garamond" w:hAnsi="Garamond"/>
          <w:b/>
          <w:sz w:val="24"/>
          <w:szCs w:val="24"/>
          <w:lang w:val="sq-AL"/>
        </w:rPr>
        <w:t xml:space="preserve"> PËR BARRËSIMIN E 100% TË AKSIONEVE TË SHOQËRISË NË</w:t>
      </w:r>
      <w:r w:rsidR="001C3ED0">
        <w:rPr>
          <w:rFonts w:ascii="Garamond" w:hAnsi="Garamond"/>
          <w:b/>
          <w:sz w:val="24"/>
          <w:szCs w:val="24"/>
          <w:lang w:val="sq-AL"/>
        </w:rPr>
        <w:t xml:space="preserve"> FAVOR TË BANKËS OTP ALBANIA SHA</w:t>
      </w:r>
      <w:r w:rsidRPr="001C3ED0">
        <w:rPr>
          <w:rFonts w:ascii="Garamond" w:hAnsi="Garamond"/>
          <w:b/>
          <w:sz w:val="24"/>
          <w:szCs w:val="24"/>
          <w:lang w:val="sq-AL"/>
        </w:rPr>
        <w:t xml:space="preserve"> (</w:t>
      </w:r>
      <w:r w:rsidR="001C3ED0">
        <w:rPr>
          <w:rFonts w:ascii="Garamond" w:hAnsi="Garamond"/>
          <w:b/>
          <w:sz w:val="24"/>
          <w:szCs w:val="24"/>
          <w:lang w:val="sq-AL"/>
        </w:rPr>
        <w:t>ISH-SOCIETE GENERALE ALBANIA SHA)</w:t>
      </w:r>
    </w:p>
    <w:p w14:paraId="00AF04B5" w14:textId="77777777" w:rsidR="00FD08BE" w:rsidRPr="001C3ED0" w:rsidRDefault="00FD08BE" w:rsidP="00FD08BE">
      <w:pPr>
        <w:spacing w:after="0" w:line="240" w:lineRule="auto"/>
        <w:ind w:firstLine="284"/>
        <w:jc w:val="both"/>
        <w:rPr>
          <w:rFonts w:ascii="Garamond" w:hAnsi="Garamond"/>
          <w:sz w:val="24"/>
          <w:szCs w:val="24"/>
          <w:lang w:val="sq-AL"/>
        </w:rPr>
      </w:pPr>
    </w:p>
    <w:p w14:paraId="55544DC0" w14:textId="23C58186" w:rsidR="00FD08BE" w:rsidRPr="001C3ED0" w:rsidRDefault="00FD08BE"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Në mbështetje të nenit 16, të ligjit nr. 43/2015</w:t>
      </w:r>
      <w:r w:rsidR="006A4820">
        <w:rPr>
          <w:rFonts w:ascii="Garamond" w:hAnsi="Garamond"/>
          <w:sz w:val="24"/>
          <w:szCs w:val="24"/>
          <w:lang w:val="sq-AL"/>
        </w:rPr>
        <w:t>,</w:t>
      </w:r>
      <w:r w:rsidRPr="001C3ED0">
        <w:rPr>
          <w:rFonts w:ascii="Garamond" w:hAnsi="Garamond"/>
          <w:sz w:val="24"/>
          <w:szCs w:val="24"/>
          <w:lang w:val="sq-AL"/>
        </w:rPr>
        <w:t xml:space="preserve"> “Për sektorin e energjisë elektrike”, </w:t>
      </w:r>
      <w:r w:rsidR="006A4820">
        <w:rPr>
          <w:rFonts w:ascii="Garamond" w:hAnsi="Garamond"/>
          <w:sz w:val="24"/>
          <w:szCs w:val="24"/>
          <w:lang w:val="sq-AL"/>
        </w:rPr>
        <w:t>të</w:t>
      </w:r>
      <w:r w:rsidRPr="001C3ED0">
        <w:rPr>
          <w:rFonts w:ascii="Garamond" w:hAnsi="Garamond"/>
          <w:sz w:val="24"/>
          <w:szCs w:val="24"/>
          <w:lang w:val="sq-AL"/>
        </w:rPr>
        <w:t xml:space="preserve"> ndryshuar; </w:t>
      </w:r>
      <w:r w:rsidR="006A4820" w:rsidRPr="006A4820">
        <w:rPr>
          <w:rFonts w:ascii="Garamond" w:hAnsi="Garamond"/>
          <w:sz w:val="24"/>
          <w:szCs w:val="24"/>
          <w:lang w:val="sq-AL"/>
        </w:rPr>
        <w:t>të</w:t>
      </w:r>
      <w:r w:rsidR="006A4820">
        <w:rPr>
          <w:rFonts w:ascii="Garamond" w:hAnsi="Garamond"/>
          <w:sz w:val="24"/>
          <w:szCs w:val="24"/>
          <w:lang w:val="sq-AL"/>
        </w:rPr>
        <w:t xml:space="preserve"> </w:t>
      </w:r>
      <w:r w:rsidRPr="001C3ED0">
        <w:rPr>
          <w:rFonts w:ascii="Garamond" w:hAnsi="Garamond"/>
          <w:sz w:val="24"/>
          <w:szCs w:val="24"/>
          <w:lang w:val="sq-AL"/>
        </w:rPr>
        <w:t>pikës 6.2</w:t>
      </w:r>
      <w:r w:rsidR="006A4820">
        <w:rPr>
          <w:rFonts w:ascii="Garamond" w:hAnsi="Garamond"/>
          <w:sz w:val="24"/>
          <w:szCs w:val="24"/>
          <w:lang w:val="sq-AL"/>
        </w:rPr>
        <w:t>,</w:t>
      </w:r>
      <w:r w:rsidRPr="001C3ED0">
        <w:rPr>
          <w:rFonts w:ascii="Garamond" w:hAnsi="Garamond"/>
          <w:sz w:val="24"/>
          <w:szCs w:val="24"/>
          <w:lang w:val="sq-AL"/>
        </w:rPr>
        <w:t xml:space="preserve"> të “Licencës për veprimtarinë e prodhimit të energjisë elektrike”; </w:t>
      </w:r>
      <w:r w:rsidR="006A4820" w:rsidRPr="006A4820">
        <w:rPr>
          <w:rFonts w:ascii="Garamond" w:hAnsi="Garamond"/>
          <w:sz w:val="24"/>
          <w:szCs w:val="24"/>
          <w:lang w:val="sq-AL"/>
        </w:rPr>
        <w:t>të</w:t>
      </w:r>
      <w:r w:rsidR="006A4820">
        <w:rPr>
          <w:rFonts w:ascii="Garamond" w:hAnsi="Garamond"/>
          <w:sz w:val="24"/>
          <w:szCs w:val="24"/>
          <w:lang w:val="sq-AL"/>
        </w:rPr>
        <w:t xml:space="preserve"> </w:t>
      </w:r>
      <w:r w:rsidRPr="001C3ED0">
        <w:rPr>
          <w:rFonts w:ascii="Garamond" w:hAnsi="Garamond"/>
          <w:sz w:val="24"/>
          <w:szCs w:val="24"/>
          <w:lang w:val="sq-AL"/>
        </w:rPr>
        <w:t>pikës 5.2</w:t>
      </w:r>
      <w:r w:rsidR="006A4820">
        <w:rPr>
          <w:rFonts w:ascii="Garamond" w:hAnsi="Garamond"/>
          <w:sz w:val="24"/>
          <w:szCs w:val="24"/>
          <w:lang w:val="sq-AL"/>
        </w:rPr>
        <w:t>,</w:t>
      </w:r>
      <w:r w:rsidRPr="001C3ED0">
        <w:rPr>
          <w:rFonts w:ascii="Garamond" w:hAnsi="Garamond"/>
          <w:sz w:val="24"/>
          <w:szCs w:val="24"/>
          <w:lang w:val="sq-AL"/>
        </w:rPr>
        <w:t xml:space="preserve"> të “Licencës për veprimtarinë e tregtimit të energjisë elektrike”; si dhe</w:t>
      </w:r>
      <w:r w:rsidR="006A4820">
        <w:rPr>
          <w:rFonts w:ascii="Garamond" w:hAnsi="Garamond"/>
          <w:sz w:val="24"/>
          <w:szCs w:val="24"/>
          <w:lang w:val="sq-AL"/>
        </w:rPr>
        <w:t xml:space="preserve"> </w:t>
      </w:r>
      <w:r w:rsidR="006A4820" w:rsidRPr="006A4820">
        <w:rPr>
          <w:rFonts w:ascii="Garamond" w:hAnsi="Garamond"/>
          <w:sz w:val="24"/>
          <w:szCs w:val="24"/>
          <w:lang w:val="sq-AL"/>
        </w:rPr>
        <w:t>të</w:t>
      </w:r>
      <w:r w:rsidRPr="001C3ED0">
        <w:rPr>
          <w:rFonts w:ascii="Garamond" w:hAnsi="Garamond"/>
          <w:sz w:val="24"/>
          <w:szCs w:val="24"/>
          <w:lang w:val="sq-AL"/>
        </w:rPr>
        <w:t xml:space="preserve"> nenit 15</w:t>
      </w:r>
      <w:r w:rsidR="006A4820">
        <w:rPr>
          <w:rFonts w:ascii="Garamond" w:hAnsi="Garamond"/>
          <w:sz w:val="24"/>
          <w:szCs w:val="24"/>
          <w:lang w:val="sq-AL"/>
        </w:rPr>
        <w:t>,</w:t>
      </w:r>
      <w:r w:rsidRPr="001C3ED0">
        <w:rPr>
          <w:rFonts w:ascii="Garamond" w:hAnsi="Garamond"/>
          <w:sz w:val="24"/>
          <w:szCs w:val="24"/>
          <w:lang w:val="sq-AL"/>
        </w:rPr>
        <w:t xml:space="preserve"> të “Rregullores për organizimin, funksionimin dhe procedurat e ERE-s”, </w:t>
      </w:r>
      <w:r w:rsidR="006A4820" w:rsidRPr="006A4820">
        <w:rPr>
          <w:rFonts w:ascii="Garamond" w:hAnsi="Garamond"/>
          <w:sz w:val="24"/>
          <w:szCs w:val="24"/>
          <w:lang w:val="sq-AL"/>
        </w:rPr>
        <w:t>të</w:t>
      </w:r>
      <w:r w:rsidR="006A4820">
        <w:rPr>
          <w:rFonts w:ascii="Garamond" w:hAnsi="Garamond"/>
          <w:sz w:val="24"/>
          <w:szCs w:val="24"/>
          <w:lang w:val="sq-AL"/>
        </w:rPr>
        <w:t xml:space="preserve"> </w:t>
      </w:r>
      <w:r w:rsidRPr="001C3ED0">
        <w:rPr>
          <w:rFonts w:ascii="Garamond" w:hAnsi="Garamond"/>
          <w:sz w:val="24"/>
          <w:szCs w:val="24"/>
          <w:lang w:val="sq-AL"/>
        </w:rPr>
        <w:t>miratuar me vendimin e B</w:t>
      </w:r>
      <w:r w:rsidR="006A4820">
        <w:rPr>
          <w:rFonts w:ascii="Garamond" w:hAnsi="Garamond"/>
          <w:sz w:val="24"/>
          <w:szCs w:val="24"/>
          <w:lang w:val="sq-AL"/>
        </w:rPr>
        <w:t>ordit të ERE-s nr. 96, datë 17.</w:t>
      </w:r>
      <w:r w:rsidRPr="001C3ED0">
        <w:rPr>
          <w:rFonts w:ascii="Garamond" w:hAnsi="Garamond"/>
          <w:sz w:val="24"/>
          <w:szCs w:val="24"/>
          <w:lang w:val="sq-AL"/>
        </w:rPr>
        <w:t>6.2016, Bordi i Entit Rregullator të Energjisë (ERE), në mbledhjen e tij të datës 21.12.2020, mbasi shqyrtoi relacionin me nr.135/7 prot., datë 15.12.2020, të përgatitur nga Drejtoria e Licencimi</w:t>
      </w:r>
      <w:r w:rsidR="006A4820">
        <w:rPr>
          <w:rFonts w:ascii="Garamond" w:hAnsi="Garamond"/>
          <w:sz w:val="24"/>
          <w:szCs w:val="24"/>
          <w:lang w:val="sq-AL"/>
        </w:rPr>
        <w:t>t, Autorizimeve dhe Mbikëqyrjes</w:t>
      </w:r>
      <w:r w:rsidRPr="001C3ED0">
        <w:rPr>
          <w:rFonts w:ascii="Garamond" w:hAnsi="Garamond"/>
          <w:sz w:val="24"/>
          <w:szCs w:val="24"/>
          <w:lang w:val="sq-AL"/>
        </w:rPr>
        <w:t xml:space="preserve"> “Mbi kërkesën e shoqërisë </w:t>
      </w:r>
      <w:r w:rsidR="006A4820">
        <w:rPr>
          <w:rFonts w:ascii="Garamond" w:hAnsi="Garamond"/>
          <w:sz w:val="24"/>
          <w:szCs w:val="24"/>
          <w:lang w:val="sq-AL"/>
        </w:rPr>
        <w:t>‘</w:t>
      </w:r>
      <w:r w:rsidRPr="001C3ED0">
        <w:rPr>
          <w:rFonts w:ascii="Garamond" w:hAnsi="Garamond"/>
          <w:sz w:val="24"/>
          <w:szCs w:val="24"/>
          <w:lang w:val="sq-AL"/>
        </w:rPr>
        <w:t>Wenerg</w:t>
      </w:r>
      <w:r w:rsidR="006A4820">
        <w:rPr>
          <w:rFonts w:ascii="Garamond" w:hAnsi="Garamond"/>
          <w:sz w:val="24"/>
          <w:szCs w:val="24"/>
          <w:lang w:val="sq-AL"/>
        </w:rPr>
        <w:t>’</w:t>
      </w:r>
      <w:r w:rsidRPr="001C3ED0">
        <w:rPr>
          <w:rFonts w:ascii="Garamond" w:hAnsi="Garamond"/>
          <w:sz w:val="24"/>
          <w:szCs w:val="24"/>
          <w:lang w:val="sq-AL"/>
        </w:rPr>
        <w:t xml:space="preserve"> sh.a.</w:t>
      </w:r>
      <w:r w:rsidR="006A4820">
        <w:rPr>
          <w:rFonts w:ascii="Garamond" w:hAnsi="Garamond"/>
          <w:sz w:val="24"/>
          <w:szCs w:val="24"/>
          <w:lang w:val="sq-AL"/>
        </w:rPr>
        <w:t>,</w:t>
      </w:r>
      <w:r w:rsidRPr="001C3ED0">
        <w:rPr>
          <w:rFonts w:ascii="Garamond" w:hAnsi="Garamond"/>
          <w:sz w:val="24"/>
          <w:szCs w:val="24"/>
          <w:lang w:val="sq-AL"/>
        </w:rPr>
        <w:t xml:space="preserve"> për marrjen e autorizimit të ERE-s</w:t>
      </w:r>
      <w:r w:rsidR="006A4820">
        <w:rPr>
          <w:rFonts w:ascii="Garamond" w:hAnsi="Garamond"/>
          <w:sz w:val="24"/>
          <w:szCs w:val="24"/>
          <w:lang w:val="sq-AL"/>
        </w:rPr>
        <w:t>,</w:t>
      </w:r>
      <w:r w:rsidRPr="001C3ED0">
        <w:rPr>
          <w:rFonts w:ascii="Garamond" w:hAnsi="Garamond"/>
          <w:sz w:val="24"/>
          <w:szCs w:val="24"/>
          <w:lang w:val="sq-AL"/>
        </w:rPr>
        <w:t xml:space="preserve"> për barrësimin e 100% të aksioneve të shoqërisë në favor të Bankës OTP Albania sh.a. (ish-Societe Generale Albania sh</w:t>
      </w:r>
      <w:r w:rsidR="006A4820">
        <w:rPr>
          <w:rFonts w:ascii="Garamond" w:hAnsi="Garamond"/>
          <w:sz w:val="24"/>
          <w:szCs w:val="24"/>
          <w:lang w:val="sq-AL"/>
        </w:rPr>
        <w:t>,</w:t>
      </w:r>
      <w:r w:rsidRPr="001C3ED0">
        <w:rPr>
          <w:rFonts w:ascii="Garamond" w:hAnsi="Garamond"/>
          <w:sz w:val="24"/>
          <w:szCs w:val="24"/>
          <w:lang w:val="sq-AL"/>
        </w:rPr>
        <w:t>a</w:t>
      </w:r>
      <w:r w:rsidR="006A4820">
        <w:rPr>
          <w:rFonts w:ascii="Garamond" w:hAnsi="Garamond"/>
          <w:sz w:val="24"/>
          <w:szCs w:val="24"/>
          <w:lang w:val="sq-AL"/>
        </w:rPr>
        <w:t>,</w:t>
      </w:r>
      <w:r w:rsidRPr="001C3ED0">
        <w:rPr>
          <w:rFonts w:ascii="Garamond" w:hAnsi="Garamond"/>
          <w:sz w:val="24"/>
          <w:szCs w:val="24"/>
          <w:lang w:val="sq-AL"/>
        </w:rPr>
        <w:t>)”,</w:t>
      </w:r>
    </w:p>
    <w:p w14:paraId="56FC4483" w14:textId="79F7B5D2" w:rsidR="00FD08BE" w:rsidRPr="001C3ED0" w:rsidRDefault="006A4820" w:rsidP="00FD08BE">
      <w:pPr>
        <w:spacing w:after="0" w:line="240" w:lineRule="auto"/>
        <w:ind w:firstLine="284"/>
        <w:jc w:val="both"/>
        <w:rPr>
          <w:rFonts w:ascii="Garamond" w:hAnsi="Garamond"/>
          <w:sz w:val="24"/>
          <w:szCs w:val="24"/>
          <w:lang w:val="sq-AL"/>
        </w:rPr>
      </w:pPr>
      <w:r>
        <w:rPr>
          <w:rFonts w:ascii="Garamond" w:hAnsi="Garamond"/>
          <w:sz w:val="24"/>
          <w:szCs w:val="24"/>
          <w:lang w:val="sq-AL"/>
        </w:rPr>
        <w:t>k</w:t>
      </w:r>
      <w:r w:rsidR="00FD08BE" w:rsidRPr="001C3ED0">
        <w:rPr>
          <w:rFonts w:ascii="Garamond" w:hAnsi="Garamond"/>
          <w:sz w:val="24"/>
          <w:szCs w:val="24"/>
          <w:lang w:val="sq-AL"/>
        </w:rPr>
        <w:t xml:space="preserve">onstatoi se: </w:t>
      </w:r>
    </w:p>
    <w:p w14:paraId="51C9F23F" w14:textId="25E71D0C" w:rsidR="00FD08BE" w:rsidRPr="001C3ED0" w:rsidRDefault="00FD08BE"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 xml:space="preserve">- Shoqëria “Wenerg” sh.a. është mbajtëse e licencës për prodhimin e energjisë elektrike nr. 104, seria PV10K, dhënë me vendimin </w:t>
      </w:r>
      <w:r w:rsidR="006A4820">
        <w:rPr>
          <w:rFonts w:ascii="Garamond" w:hAnsi="Garamond"/>
          <w:sz w:val="24"/>
          <w:szCs w:val="24"/>
          <w:lang w:val="sq-AL"/>
        </w:rPr>
        <w:t>e Bordit të ERE-s nr. 51, datë 5.</w:t>
      </w:r>
      <w:r w:rsidRPr="001C3ED0">
        <w:rPr>
          <w:rFonts w:ascii="Garamond" w:hAnsi="Garamond"/>
          <w:sz w:val="24"/>
          <w:szCs w:val="24"/>
          <w:lang w:val="sq-AL"/>
        </w:rPr>
        <w:t xml:space="preserve">7.2010, si dhe e licencës për tregtimin e energjisë elektrike nr. 184, seria T12P, dhënë me vendimin e </w:t>
      </w:r>
      <w:r w:rsidR="006A4820">
        <w:rPr>
          <w:rFonts w:ascii="Garamond" w:hAnsi="Garamond"/>
          <w:sz w:val="24"/>
          <w:szCs w:val="24"/>
          <w:lang w:val="sq-AL"/>
        </w:rPr>
        <w:t xml:space="preserve">Bordit të ERE-s nr. 137, datë </w:t>
      </w:r>
      <w:r w:rsidRPr="001C3ED0">
        <w:rPr>
          <w:rFonts w:ascii="Garamond" w:hAnsi="Garamond"/>
          <w:sz w:val="24"/>
          <w:szCs w:val="24"/>
          <w:lang w:val="sq-AL"/>
        </w:rPr>
        <w:t>8.10.2012.</w:t>
      </w:r>
    </w:p>
    <w:p w14:paraId="4B5F32B4" w14:textId="31A6517D" w:rsidR="00FD08BE" w:rsidRPr="001C3ED0" w:rsidRDefault="00FD08BE"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 Me shkresën nr. HD1-29/20 prot</w:t>
      </w:r>
      <w:r w:rsidR="006A4820">
        <w:rPr>
          <w:rFonts w:ascii="Garamond" w:hAnsi="Garamond"/>
          <w:sz w:val="24"/>
          <w:szCs w:val="24"/>
          <w:lang w:val="sq-AL"/>
        </w:rPr>
        <w:t>., datë 28.</w:t>
      </w:r>
      <w:r w:rsidRPr="001C3ED0">
        <w:rPr>
          <w:rFonts w:ascii="Garamond" w:hAnsi="Garamond"/>
          <w:sz w:val="24"/>
          <w:szCs w:val="24"/>
          <w:lang w:val="sq-AL"/>
        </w:rPr>
        <w:t>9.2020, shoqëria ka paraqitur kërkesën për të marrë autorizimin e ERE-s</w:t>
      </w:r>
      <w:r w:rsidR="006A4820">
        <w:rPr>
          <w:rFonts w:ascii="Garamond" w:hAnsi="Garamond"/>
          <w:sz w:val="24"/>
          <w:szCs w:val="24"/>
          <w:lang w:val="sq-AL"/>
        </w:rPr>
        <w:t xml:space="preserve">, për barrësimin </w:t>
      </w:r>
      <w:r w:rsidRPr="001C3ED0">
        <w:rPr>
          <w:rFonts w:ascii="Garamond" w:hAnsi="Garamond"/>
          <w:sz w:val="24"/>
          <w:szCs w:val="24"/>
          <w:lang w:val="sq-AL"/>
        </w:rPr>
        <w:t>e 100 % të aksioneve të shoqërisë</w:t>
      </w:r>
      <w:r w:rsidR="006A4820">
        <w:rPr>
          <w:rFonts w:ascii="Garamond" w:hAnsi="Garamond"/>
          <w:sz w:val="24"/>
          <w:szCs w:val="24"/>
          <w:lang w:val="sq-AL"/>
        </w:rPr>
        <w:t>,</w:t>
      </w:r>
      <w:r w:rsidRPr="001C3ED0">
        <w:rPr>
          <w:rFonts w:ascii="Garamond" w:hAnsi="Garamond"/>
          <w:sz w:val="24"/>
          <w:szCs w:val="24"/>
          <w:lang w:val="sq-AL"/>
        </w:rPr>
        <w:t xml:space="preserve"> për të garantuar kredinë nga kredidhënësi, Banka OTP Albania sh.a. (ish-Societe Generale Albania sh.a.) që përfaqëson një ristrukturim të kredisë me qëllim financimin e ndërtimit të Hec-it Dardha 1.</w:t>
      </w:r>
    </w:p>
    <w:p w14:paraId="1E28F8BD" w14:textId="4A62D38D" w:rsidR="00FD08BE" w:rsidRPr="001C3ED0" w:rsidRDefault="00FD08BE"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 Në zbatim të pikës 2.1</w:t>
      </w:r>
      <w:r w:rsidR="006A4820">
        <w:rPr>
          <w:rFonts w:ascii="Garamond" w:hAnsi="Garamond"/>
          <w:sz w:val="24"/>
          <w:szCs w:val="24"/>
          <w:lang w:val="sq-AL"/>
        </w:rPr>
        <w:t>,</w:t>
      </w:r>
      <w:r w:rsidRPr="001C3ED0">
        <w:rPr>
          <w:rFonts w:ascii="Garamond" w:hAnsi="Garamond"/>
          <w:sz w:val="24"/>
          <w:szCs w:val="24"/>
          <w:lang w:val="sq-AL"/>
        </w:rPr>
        <w:t xml:space="preserve"> të marrëveshjes siguruese, Banka (barrëmarrësi), në rast mospërmbushjeje, ka të drejtën për të ekzekutuar menjëherë të gjitha detyrimet e siguruara sipas kësaj marrëveshje e kësisoj transferimin e aksioneve të shoqërisë. </w:t>
      </w:r>
    </w:p>
    <w:p w14:paraId="24DB19DE" w14:textId="7CD2AD7A" w:rsidR="00FD08BE" w:rsidRPr="001C3ED0" w:rsidRDefault="00FD08BE"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 xml:space="preserve">- Me </w:t>
      </w:r>
      <w:r w:rsidR="006A4820">
        <w:rPr>
          <w:rFonts w:ascii="Garamond" w:hAnsi="Garamond"/>
          <w:sz w:val="24"/>
          <w:szCs w:val="24"/>
          <w:lang w:val="sq-AL"/>
        </w:rPr>
        <w:t>v</w:t>
      </w:r>
      <w:r w:rsidRPr="001C3ED0">
        <w:rPr>
          <w:rFonts w:ascii="Garamond" w:hAnsi="Garamond"/>
          <w:sz w:val="24"/>
          <w:szCs w:val="24"/>
          <w:lang w:val="sq-AL"/>
        </w:rPr>
        <w:t>endimin e Bordit të ERE-s nr. 158, datë 20.10.2020, është vendosur shtyrja me 30 ditë të vendimmarrjes së ERE-s për dhënien e autorizimit</w:t>
      </w:r>
      <w:r w:rsidR="006A4820">
        <w:rPr>
          <w:rFonts w:ascii="Garamond" w:hAnsi="Garamond"/>
          <w:sz w:val="24"/>
          <w:szCs w:val="24"/>
          <w:lang w:val="sq-AL"/>
        </w:rPr>
        <w:t>,</w:t>
      </w:r>
      <w:r w:rsidRPr="001C3ED0">
        <w:rPr>
          <w:rFonts w:ascii="Garamond" w:hAnsi="Garamond"/>
          <w:sz w:val="24"/>
          <w:szCs w:val="24"/>
          <w:lang w:val="sq-AL"/>
        </w:rPr>
        <w:t xml:space="preserve"> për barrësimin e 100% të aksioneve të shoqërisë “</w:t>
      </w:r>
      <w:r w:rsidR="006A4820" w:rsidRPr="001C3ED0">
        <w:rPr>
          <w:rFonts w:ascii="Garamond" w:hAnsi="Garamond"/>
          <w:sz w:val="24"/>
          <w:szCs w:val="24"/>
          <w:lang w:val="sq-AL"/>
        </w:rPr>
        <w:t>Wenerg</w:t>
      </w:r>
      <w:r w:rsidRPr="001C3ED0">
        <w:rPr>
          <w:rFonts w:ascii="Garamond" w:hAnsi="Garamond"/>
          <w:sz w:val="24"/>
          <w:szCs w:val="24"/>
          <w:lang w:val="sq-AL"/>
        </w:rPr>
        <w:t xml:space="preserve">” sh.a., në favor të </w:t>
      </w:r>
      <w:r w:rsidR="006A4820">
        <w:rPr>
          <w:rFonts w:ascii="Garamond" w:hAnsi="Garamond"/>
          <w:sz w:val="24"/>
          <w:szCs w:val="24"/>
          <w:lang w:val="sq-AL"/>
        </w:rPr>
        <w:t>B</w:t>
      </w:r>
      <w:r w:rsidRPr="001C3ED0">
        <w:rPr>
          <w:rFonts w:ascii="Garamond" w:hAnsi="Garamond"/>
          <w:sz w:val="24"/>
          <w:szCs w:val="24"/>
          <w:lang w:val="sq-AL"/>
        </w:rPr>
        <w:t>ankës OTP ALBANIA sh.a., për arsye se shoqëria nuk kishte depozituar në ERE prokurën përkatëse të përfaqësuesit të saj</w:t>
      </w:r>
      <w:r w:rsidR="006A4820">
        <w:rPr>
          <w:rFonts w:ascii="Garamond" w:hAnsi="Garamond"/>
          <w:sz w:val="24"/>
          <w:szCs w:val="24"/>
          <w:lang w:val="sq-AL"/>
        </w:rPr>
        <w:t>, si dhe miratimin paraprak të a</w:t>
      </w:r>
      <w:r w:rsidRPr="001C3ED0">
        <w:rPr>
          <w:rFonts w:ascii="Garamond" w:hAnsi="Garamond"/>
          <w:sz w:val="24"/>
          <w:szCs w:val="24"/>
          <w:lang w:val="sq-AL"/>
        </w:rPr>
        <w:t xml:space="preserve">utoritetit kontraktues, në zbatim të nenit 17, pika 1, </w:t>
      </w:r>
      <w:r w:rsidR="006A4820">
        <w:rPr>
          <w:rFonts w:ascii="Garamond" w:hAnsi="Garamond"/>
          <w:sz w:val="24"/>
          <w:szCs w:val="24"/>
          <w:lang w:val="sq-AL"/>
        </w:rPr>
        <w:t>“</w:t>
      </w:r>
      <w:r w:rsidRPr="001C3ED0">
        <w:rPr>
          <w:rFonts w:ascii="Garamond" w:hAnsi="Garamond"/>
          <w:sz w:val="24"/>
          <w:szCs w:val="24"/>
          <w:lang w:val="sq-AL"/>
        </w:rPr>
        <w:t>iii</w:t>
      </w:r>
      <w:r w:rsidR="006A4820">
        <w:rPr>
          <w:rFonts w:ascii="Garamond" w:hAnsi="Garamond"/>
          <w:sz w:val="24"/>
          <w:szCs w:val="24"/>
          <w:lang w:val="sq-AL"/>
        </w:rPr>
        <w:t>”</w:t>
      </w:r>
      <w:r w:rsidRPr="001C3ED0">
        <w:rPr>
          <w:rFonts w:ascii="Garamond" w:hAnsi="Garamond"/>
          <w:sz w:val="24"/>
          <w:szCs w:val="24"/>
          <w:lang w:val="sq-AL"/>
        </w:rPr>
        <w:t xml:space="preserve">, të kontratës përkatëse të </w:t>
      </w:r>
      <w:r w:rsidR="006A4820" w:rsidRPr="001C3ED0">
        <w:rPr>
          <w:rFonts w:ascii="Garamond" w:hAnsi="Garamond"/>
          <w:sz w:val="24"/>
          <w:szCs w:val="24"/>
          <w:lang w:val="sq-AL"/>
        </w:rPr>
        <w:t>koncesionit</w:t>
      </w:r>
      <w:r w:rsidRPr="001C3ED0">
        <w:rPr>
          <w:rFonts w:ascii="Garamond" w:hAnsi="Garamond"/>
          <w:sz w:val="24"/>
          <w:szCs w:val="24"/>
          <w:lang w:val="sq-AL"/>
        </w:rPr>
        <w:t>, ku përcaktohet se çdo transferim tjetër nga kon</w:t>
      </w:r>
      <w:r w:rsidR="006A4820">
        <w:rPr>
          <w:rFonts w:ascii="Garamond" w:hAnsi="Garamond"/>
          <w:sz w:val="24"/>
          <w:szCs w:val="24"/>
          <w:lang w:val="sq-AL"/>
        </w:rPr>
        <w:t>c</w:t>
      </w:r>
      <w:r w:rsidRPr="001C3ED0">
        <w:rPr>
          <w:rFonts w:ascii="Garamond" w:hAnsi="Garamond"/>
          <w:sz w:val="24"/>
          <w:szCs w:val="24"/>
          <w:lang w:val="sq-AL"/>
        </w:rPr>
        <w:t>e</w:t>
      </w:r>
      <w:r w:rsidR="006A4820">
        <w:rPr>
          <w:rFonts w:ascii="Garamond" w:hAnsi="Garamond"/>
          <w:sz w:val="24"/>
          <w:szCs w:val="24"/>
          <w:lang w:val="sq-AL"/>
        </w:rPr>
        <w:t>n</w:t>
      </w:r>
      <w:r w:rsidRPr="001C3ED0">
        <w:rPr>
          <w:rFonts w:ascii="Garamond" w:hAnsi="Garamond"/>
          <w:sz w:val="24"/>
          <w:szCs w:val="24"/>
          <w:lang w:val="sq-AL"/>
        </w:rPr>
        <w:t xml:space="preserve">sionari, ose filiali i tij, për një palë të tretë, të të paktën 51% të aksioneve në shoqërinë e re do t’i nënshtrohet miratimit paraprak të </w:t>
      </w:r>
      <w:r w:rsidR="006A4820">
        <w:rPr>
          <w:rFonts w:ascii="Garamond" w:hAnsi="Garamond"/>
          <w:sz w:val="24"/>
          <w:szCs w:val="24"/>
          <w:lang w:val="sq-AL"/>
        </w:rPr>
        <w:t>a</w:t>
      </w:r>
      <w:r w:rsidRPr="001C3ED0">
        <w:rPr>
          <w:rFonts w:ascii="Garamond" w:hAnsi="Garamond"/>
          <w:sz w:val="24"/>
          <w:szCs w:val="24"/>
          <w:lang w:val="sq-AL"/>
        </w:rPr>
        <w:t xml:space="preserve">utoritetit kontraktues. </w:t>
      </w:r>
    </w:p>
    <w:p w14:paraId="047C1DC3" w14:textId="755C4EDE" w:rsidR="00FD08BE" w:rsidRPr="001C3ED0" w:rsidRDefault="00FD08BE"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 xml:space="preserve">- Me </w:t>
      </w:r>
      <w:r w:rsidR="006A4820">
        <w:rPr>
          <w:rFonts w:ascii="Garamond" w:hAnsi="Garamond"/>
          <w:sz w:val="24"/>
          <w:szCs w:val="24"/>
          <w:lang w:val="sq-AL"/>
        </w:rPr>
        <w:t>v</w:t>
      </w:r>
      <w:r w:rsidRPr="001C3ED0">
        <w:rPr>
          <w:rFonts w:ascii="Garamond" w:hAnsi="Garamond"/>
          <w:sz w:val="24"/>
          <w:szCs w:val="24"/>
          <w:lang w:val="sq-AL"/>
        </w:rPr>
        <w:t>endimin e Bordit të ERE-s nr. 190, datë 19.11.2020, është vendosur zgjatja me 30 ditë e afatit të shqyrtimit të kërkesës së shoqërisë “Wenerg” sh.a. për dhënien e autorizimit për barrësimin e 100% të aksioneve në favor të bankës OTP Albania sh.a., me kërkesë të aplikuesit.</w:t>
      </w:r>
    </w:p>
    <w:p w14:paraId="288E7997" w14:textId="475B12EB" w:rsidR="00FD08BE" w:rsidRPr="001C3ED0" w:rsidRDefault="00FD08BE"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 Me anë të shkresave të saj, shoqëria ka njoftuar MIE-n për sa i përket nënshkrimit të marrëveshjeve me bankën, por nuk ka kërkuar miratimin paraprak të saj.</w:t>
      </w:r>
    </w:p>
    <w:p w14:paraId="7CDB4EB9" w14:textId="15BEAE85" w:rsidR="00FD08BE" w:rsidRPr="001C3ED0" w:rsidRDefault="00FD08BE"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 Me shkresën e protokolluar në ERE me nr. 383/15 prot., datë 14.12.2020, shoqëria ka depozituar të noterizuar prokurën e përgjithshme pë</w:t>
      </w:r>
      <w:r w:rsidR="006A4820">
        <w:rPr>
          <w:rFonts w:ascii="Garamond" w:hAnsi="Garamond"/>
          <w:sz w:val="24"/>
          <w:szCs w:val="24"/>
          <w:lang w:val="sq-AL"/>
        </w:rPr>
        <w:t>r përfaqësuesin ligjor të saj.</w:t>
      </w:r>
    </w:p>
    <w:p w14:paraId="04680A3E" w14:textId="78C8EDDE" w:rsidR="00FD08BE" w:rsidRPr="001C3ED0" w:rsidRDefault="00FD08BE"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 Me shkresën e protokolluar në ERE me nr. 383/15 prot., datë 14.12.2020, shoqëria ka ritheksuar pretendimin e saj se nuk ka hyrë në ndonjë marrëveshje për të cilën kërkohet miratimi paraprak i AK</w:t>
      </w:r>
      <w:r w:rsidR="006A4820">
        <w:rPr>
          <w:rFonts w:ascii="Garamond" w:hAnsi="Garamond"/>
          <w:sz w:val="24"/>
          <w:szCs w:val="24"/>
          <w:lang w:val="sq-AL"/>
        </w:rPr>
        <w:t>-së</w:t>
      </w:r>
      <w:r w:rsidRPr="001C3ED0">
        <w:rPr>
          <w:rFonts w:ascii="Garamond" w:hAnsi="Garamond"/>
          <w:sz w:val="24"/>
          <w:szCs w:val="24"/>
          <w:lang w:val="sq-AL"/>
        </w:rPr>
        <w:t xml:space="preserve">, në zbatim të nenit 17, pika 1, </w:t>
      </w:r>
      <w:r w:rsidR="006A4820">
        <w:rPr>
          <w:rFonts w:ascii="Garamond" w:hAnsi="Garamond"/>
          <w:sz w:val="24"/>
          <w:szCs w:val="24"/>
          <w:lang w:val="sq-AL"/>
        </w:rPr>
        <w:t>“</w:t>
      </w:r>
      <w:r w:rsidRPr="001C3ED0">
        <w:rPr>
          <w:rFonts w:ascii="Garamond" w:hAnsi="Garamond"/>
          <w:sz w:val="24"/>
          <w:szCs w:val="24"/>
          <w:lang w:val="sq-AL"/>
        </w:rPr>
        <w:t>iii</w:t>
      </w:r>
      <w:r w:rsidR="006A4820">
        <w:rPr>
          <w:rFonts w:ascii="Garamond" w:hAnsi="Garamond"/>
          <w:sz w:val="24"/>
          <w:szCs w:val="24"/>
          <w:lang w:val="sq-AL"/>
        </w:rPr>
        <w:t>”</w:t>
      </w:r>
      <w:r w:rsidRPr="001C3ED0">
        <w:rPr>
          <w:rFonts w:ascii="Garamond" w:hAnsi="Garamond"/>
          <w:sz w:val="24"/>
          <w:szCs w:val="24"/>
          <w:lang w:val="sq-AL"/>
        </w:rPr>
        <w:t>, të kontratës përkatëse të kon</w:t>
      </w:r>
      <w:r w:rsidR="006A4820">
        <w:rPr>
          <w:rFonts w:ascii="Garamond" w:hAnsi="Garamond"/>
          <w:sz w:val="24"/>
          <w:szCs w:val="24"/>
          <w:lang w:val="sq-AL"/>
        </w:rPr>
        <w:t>c</w:t>
      </w:r>
      <w:r w:rsidRPr="001C3ED0">
        <w:rPr>
          <w:rFonts w:ascii="Garamond" w:hAnsi="Garamond"/>
          <w:sz w:val="24"/>
          <w:szCs w:val="24"/>
          <w:lang w:val="sq-AL"/>
        </w:rPr>
        <w:t>esionit, pasi një transferim i tillë nuk ka ndodhur dhe as nuk ka ndon</w:t>
      </w:r>
      <w:r w:rsidR="006A4820">
        <w:rPr>
          <w:rFonts w:ascii="Garamond" w:hAnsi="Garamond"/>
          <w:sz w:val="24"/>
          <w:szCs w:val="24"/>
          <w:lang w:val="sq-AL"/>
        </w:rPr>
        <w:t>jë synim për të kryer një trans</w:t>
      </w:r>
      <w:r w:rsidRPr="001C3ED0">
        <w:rPr>
          <w:rFonts w:ascii="Garamond" w:hAnsi="Garamond"/>
          <w:sz w:val="24"/>
          <w:szCs w:val="24"/>
          <w:lang w:val="sq-AL"/>
        </w:rPr>
        <w:t>a</w:t>
      </w:r>
      <w:r w:rsidR="006A4820">
        <w:rPr>
          <w:rFonts w:ascii="Garamond" w:hAnsi="Garamond"/>
          <w:sz w:val="24"/>
          <w:szCs w:val="24"/>
          <w:lang w:val="sq-AL"/>
        </w:rPr>
        <w:t>k</w:t>
      </w:r>
      <w:r w:rsidRPr="001C3ED0">
        <w:rPr>
          <w:rFonts w:ascii="Garamond" w:hAnsi="Garamond"/>
          <w:sz w:val="24"/>
          <w:szCs w:val="24"/>
          <w:lang w:val="sq-AL"/>
        </w:rPr>
        <w:t xml:space="preserve">sion të tillë. </w:t>
      </w:r>
      <w:r w:rsidRPr="001C3ED0">
        <w:rPr>
          <w:rFonts w:ascii="Garamond" w:hAnsi="Garamond"/>
          <w:sz w:val="24"/>
          <w:szCs w:val="24"/>
          <w:lang w:val="sq-AL"/>
        </w:rPr>
        <w:lastRenderedPageBreak/>
        <w:t>Vendosja e barrës siguruese mbi kapitalin aksionar të Wenerg sh.a., si kolateral për kredinë e marrë nga kjo e fundit, nuk do të thotë automatikisht transferim të aksioneve, pasi kjo do të ndodhte vetëm në rast të mosshlyerjes së detyrimeve që rrjedhin nga kredia dhe kalimit në ekzekutim nga banka (kreditori).</w:t>
      </w:r>
    </w:p>
    <w:p w14:paraId="265DA9E4" w14:textId="18C859BA" w:rsidR="00FD08BE" w:rsidRPr="001C3ED0" w:rsidRDefault="00FD08BE"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 Autorizimi i dhënë nga ana e ERE-s për barrësimin e 100 % të aksioneve të shoqërisë “Wenerg” sh.a., nuk e çliron atë nga detyrimi për të marrë dhe miratimet e institucioneve të tjera përkatëse.</w:t>
      </w:r>
    </w:p>
    <w:p w14:paraId="724B6099" w14:textId="592704AB" w:rsidR="00FD08BE" w:rsidRPr="001C3ED0" w:rsidRDefault="00FD08BE"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 Shoqëria “Wenerg” sh.a. duhet të njoftojë ERE-n pas shlyerjes së plotë të kredisë dhe heqjen e barrës siguruese mbi aksionet e saj.</w:t>
      </w:r>
    </w:p>
    <w:p w14:paraId="50C5C671" w14:textId="4EBDFFC1" w:rsidR="00FD08BE" w:rsidRPr="001C3ED0" w:rsidRDefault="007D3337" w:rsidP="00FD08BE">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bookmarkStart w:id="0" w:name="_GoBack"/>
      <w:bookmarkEnd w:id="0"/>
      <w:r w:rsidR="00FD08BE" w:rsidRPr="001C3ED0">
        <w:rPr>
          <w:rFonts w:ascii="Garamond" w:hAnsi="Garamond"/>
          <w:sz w:val="24"/>
          <w:szCs w:val="24"/>
          <w:lang w:val="sq-AL"/>
        </w:rPr>
        <w:t>Shoqëria ka shlyer të gjitha detyrimet ndaj ERE-s për sa i përket pagesave rregullatore.</w:t>
      </w:r>
    </w:p>
    <w:p w14:paraId="2689FE8C" w14:textId="0013866E" w:rsidR="00FD08BE" w:rsidRPr="001C3ED0" w:rsidRDefault="00FD08BE"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Për gji</w:t>
      </w:r>
      <w:r w:rsidR="006A4820">
        <w:rPr>
          <w:rFonts w:ascii="Garamond" w:hAnsi="Garamond"/>
          <w:sz w:val="24"/>
          <w:szCs w:val="24"/>
          <w:lang w:val="sq-AL"/>
        </w:rPr>
        <w:t>thë sa më sipër, Bordi i ERE-s</w:t>
      </w:r>
    </w:p>
    <w:p w14:paraId="48EAF4A1" w14:textId="77777777" w:rsidR="00FD08BE" w:rsidRPr="001C3ED0" w:rsidRDefault="00FD08BE" w:rsidP="00FD08BE">
      <w:pPr>
        <w:spacing w:after="0" w:line="240" w:lineRule="auto"/>
        <w:ind w:firstLine="284"/>
        <w:jc w:val="both"/>
        <w:rPr>
          <w:rFonts w:ascii="Garamond" w:hAnsi="Garamond"/>
          <w:sz w:val="24"/>
          <w:szCs w:val="24"/>
          <w:lang w:val="sq-AL"/>
        </w:rPr>
      </w:pPr>
    </w:p>
    <w:p w14:paraId="1EB44EA0" w14:textId="77777777" w:rsidR="00FD08BE" w:rsidRPr="001C3ED0" w:rsidRDefault="00FD08BE" w:rsidP="00FD08BE">
      <w:pPr>
        <w:spacing w:after="0" w:line="240" w:lineRule="auto"/>
        <w:ind w:firstLine="284"/>
        <w:jc w:val="center"/>
        <w:rPr>
          <w:rFonts w:ascii="Garamond" w:hAnsi="Garamond"/>
          <w:sz w:val="24"/>
          <w:szCs w:val="24"/>
          <w:lang w:val="sq-AL"/>
        </w:rPr>
      </w:pPr>
      <w:r w:rsidRPr="001C3ED0">
        <w:rPr>
          <w:rFonts w:ascii="Garamond" w:hAnsi="Garamond"/>
          <w:sz w:val="24"/>
          <w:szCs w:val="24"/>
          <w:lang w:val="sq-AL"/>
        </w:rPr>
        <w:t>Vendosi:</w:t>
      </w:r>
    </w:p>
    <w:p w14:paraId="063924A6" w14:textId="77777777" w:rsidR="00FD08BE" w:rsidRPr="001C3ED0" w:rsidRDefault="00FD08BE" w:rsidP="00FD08BE">
      <w:pPr>
        <w:spacing w:after="0" w:line="240" w:lineRule="auto"/>
        <w:ind w:firstLine="284"/>
        <w:jc w:val="both"/>
        <w:rPr>
          <w:rFonts w:ascii="Garamond" w:hAnsi="Garamond"/>
          <w:sz w:val="24"/>
          <w:szCs w:val="24"/>
          <w:lang w:val="sq-AL"/>
        </w:rPr>
      </w:pPr>
    </w:p>
    <w:p w14:paraId="593FA395" w14:textId="3EDC8D60" w:rsidR="00FD08BE" w:rsidRPr="001C3ED0" w:rsidRDefault="00FD08BE"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1. Dhënien e autorizimit nga ana e ERE-s për barrësimin e 100% të aksioneve të shoqërisë “W</w:t>
      </w:r>
      <w:r w:rsidR="006A4820">
        <w:rPr>
          <w:rFonts w:ascii="Garamond" w:hAnsi="Garamond"/>
          <w:sz w:val="24"/>
          <w:szCs w:val="24"/>
          <w:lang w:val="sq-AL"/>
        </w:rPr>
        <w:t>e</w:t>
      </w:r>
      <w:r w:rsidRPr="001C3ED0">
        <w:rPr>
          <w:rFonts w:ascii="Garamond" w:hAnsi="Garamond"/>
          <w:sz w:val="24"/>
          <w:szCs w:val="24"/>
          <w:lang w:val="sq-AL"/>
        </w:rPr>
        <w:t>nerg” sh.a., në favor të Bankës OTP Albania sh.a. (ish-Societe Generale Albania sh.a.).</w:t>
      </w:r>
    </w:p>
    <w:p w14:paraId="79737C91" w14:textId="39DDA861" w:rsidR="00FD08BE" w:rsidRPr="001C3ED0" w:rsidRDefault="00FD08BE"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2. Dhënia e autorizimit nga ana e ERE-s, sipas pikës 1 të këtij vendimi, nuk e zhvesh shoqërinë “Wenerg” sh.a. nga detyrimi për të marrë miratimin nga Mi</w:t>
      </w:r>
      <w:r w:rsidR="006A4820">
        <w:rPr>
          <w:rFonts w:ascii="Garamond" w:hAnsi="Garamond"/>
          <w:sz w:val="24"/>
          <w:szCs w:val="24"/>
          <w:lang w:val="sq-AL"/>
        </w:rPr>
        <w:t xml:space="preserve">nistria e Infrastrukturës dhe </w:t>
      </w:r>
      <w:r w:rsidR="006A4820" w:rsidRPr="001C3ED0">
        <w:rPr>
          <w:rFonts w:ascii="Garamond" w:hAnsi="Garamond"/>
          <w:sz w:val="24"/>
          <w:szCs w:val="24"/>
          <w:lang w:val="sq-AL"/>
        </w:rPr>
        <w:t>nëse</w:t>
      </w:r>
      <w:r w:rsidRPr="001C3ED0">
        <w:rPr>
          <w:rFonts w:ascii="Garamond" w:hAnsi="Garamond"/>
          <w:sz w:val="24"/>
          <w:szCs w:val="24"/>
          <w:lang w:val="sq-AL"/>
        </w:rPr>
        <w:t xml:space="preserve"> kërkohet nga ministria.</w:t>
      </w:r>
    </w:p>
    <w:p w14:paraId="5E7EC707" w14:textId="63E57799" w:rsidR="00FD08BE" w:rsidRPr="001C3ED0" w:rsidRDefault="00FD08BE"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3. Shoqëria të njoftojë ERE-n pas shlyerjes së plotë të kredisë dhe heqjen e barrës siguruese mbi aksionet e saj.</w:t>
      </w:r>
    </w:p>
    <w:p w14:paraId="40A6373A" w14:textId="6BA75D0A" w:rsidR="00FD08BE" w:rsidRPr="001C3ED0" w:rsidRDefault="00F71002"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 xml:space="preserve">4. </w:t>
      </w:r>
      <w:r w:rsidR="00FD08BE" w:rsidRPr="001C3ED0">
        <w:rPr>
          <w:rFonts w:ascii="Garamond" w:hAnsi="Garamond"/>
          <w:sz w:val="24"/>
          <w:szCs w:val="24"/>
          <w:lang w:val="sq-AL"/>
        </w:rPr>
        <w:t>Ky vendim është objekt rishikimi nga ERE.</w:t>
      </w:r>
    </w:p>
    <w:p w14:paraId="2658F04B" w14:textId="079173EA" w:rsidR="00FD08BE" w:rsidRPr="001C3ED0" w:rsidRDefault="00F71002"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 xml:space="preserve">5. </w:t>
      </w:r>
      <w:r w:rsidR="00FD08BE" w:rsidRPr="001C3ED0">
        <w:rPr>
          <w:rFonts w:ascii="Garamond" w:hAnsi="Garamond"/>
          <w:sz w:val="24"/>
          <w:szCs w:val="24"/>
          <w:lang w:val="sq-AL"/>
        </w:rPr>
        <w:t>Drejtoria e Licencimit, Autorizimeve dhe Mbikëqyrjes të njoftojë MIE</w:t>
      </w:r>
      <w:r w:rsidR="006A4820">
        <w:rPr>
          <w:rFonts w:ascii="Garamond" w:hAnsi="Garamond"/>
          <w:sz w:val="24"/>
          <w:szCs w:val="24"/>
          <w:lang w:val="sq-AL"/>
        </w:rPr>
        <w:t>-n</w:t>
      </w:r>
      <w:r w:rsidR="00FD08BE" w:rsidRPr="001C3ED0">
        <w:rPr>
          <w:rFonts w:ascii="Garamond" w:hAnsi="Garamond"/>
          <w:sz w:val="24"/>
          <w:szCs w:val="24"/>
          <w:lang w:val="sq-AL"/>
        </w:rPr>
        <w:t xml:space="preserve"> dhe aplikuesin për vendimin e Bordit të ERE-s.</w:t>
      </w:r>
    </w:p>
    <w:p w14:paraId="4540076F" w14:textId="43BEEFE9" w:rsidR="00FD08BE" w:rsidRPr="001C3ED0" w:rsidRDefault="00FD08BE"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 xml:space="preserve">Ky vendim hyn në fuqi menjëherë. </w:t>
      </w:r>
    </w:p>
    <w:p w14:paraId="446A06DD" w14:textId="0F068F65" w:rsidR="00FD08BE" w:rsidRPr="001C3ED0" w:rsidRDefault="00FD08BE"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Për këtë vendim mund të kërkohet rishikim në ERE brenda 7 ditëve kalendarike, si dhe mund të bëhet ankim në Gjykatën Administrative Tiranë, brenda 30 ditëve kalendarike nga dita e publikimit në Fletoren Zyrtare.</w:t>
      </w:r>
    </w:p>
    <w:p w14:paraId="5444EE9C" w14:textId="6D433A80" w:rsidR="00FD08BE" w:rsidRPr="001C3ED0" w:rsidRDefault="00FD08BE" w:rsidP="00FD08BE">
      <w:pPr>
        <w:spacing w:after="0" w:line="240" w:lineRule="auto"/>
        <w:ind w:firstLine="284"/>
        <w:jc w:val="both"/>
        <w:rPr>
          <w:rFonts w:ascii="Garamond" w:hAnsi="Garamond"/>
          <w:sz w:val="24"/>
          <w:szCs w:val="24"/>
          <w:lang w:val="sq-AL"/>
        </w:rPr>
      </w:pPr>
      <w:r w:rsidRPr="001C3ED0">
        <w:rPr>
          <w:rFonts w:ascii="Garamond" w:hAnsi="Garamond"/>
          <w:sz w:val="24"/>
          <w:szCs w:val="24"/>
          <w:lang w:val="sq-AL"/>
        </w:rPr>
        <w:t>Ky vendim botohet në Fletoren Zyrtare.</w:t>
      </w:r>
    </w:p>
    <w:p w14:paraId="6B5BACC3" w14:textId="77777777" w:rsidR="00FD08BE" w:rsidRPr="001C3ED0" w:rsidRDefault="00FD08BE" w:rsidP="00FD08BE">
      <w:pPr>
        <w:spacing w:after="0" w:line="240" w:lineRule="auto"/>
        <w:ind w:firstLine="284"/>
        <w:jc w:val="both"/>
        <w:rPr>
          <w:rFonts w:ascii="Garamond" w:hAnsi="Garamond"/>
          <w:sz w:val="24"/>
          <w:szCs w:val="24"/>
          <w:lang w:val="sq-AL"/>
        </w:rPr>
      </w:pPr>
    </w:p>
    <w:p w14:paraId="663F10DB" w14:textId="77777777" w:rsidR="00FD08BE" w:rsidRPr="001C3ED0" w:rsidRDefault="00FD08BE" w:rsidP="00FD08BE">
      <w:pPr>
        <w:spacing w:after="0" w:line="240" w:lineRule="auto"/>
        <w:ind w:firstLine="284"/>
        <w:jc w:val="right"/>
        <w:rPr>
          <w:rFonts w:ascii="Garamond" w:hAnsi="Garamond"/>
          <w:sz w:val="24"/>
          <w:szCs w:val="24"/>
          <w:lang w:val="sq-AL"/>
        </w:rPr>
      </w:pPr>
      <w:r w:rsidRPr="001C3ED0">
        <w:rPr>
          <w:rFonts w:ascii="Garamond" w:hAnsi="Garamond"/>
          <w:sz w:val="24"/>
          <w:szCs w:val="24"/>
          <w:lang w:val="sq-AL"/>
        </w:rPr>
        <w:t>KRYETAR</w:t>
      </w:r>
    </w:p>
    <w:p w14:paraId="447EDAE1" w14:textId="364900BD" w:rsidR="00FD08BE" w:rsidRPr="001C3ED0" w:rsidRDefault="00FD08BE" w:rsidP="00FD08BE">
      <w:pPr>
        <w:spacing w:after="0" w:line="240" w:lineRule="auto"/>
        <w:ind w:firstLine="284"/>
        <w:jc w:val="right"/>
        <w:rPr>
          <w:rFonts w:ascii="Garamond" w:hAnsi="Garamond"/>
          <w:b/>
          <w:sz w:val="24"/>
          <w:szCs w:val="24"/>
          <w:lang w:val="sq-AL"/>
        </w:rPr>
      </w:pPr>
      <w:r w:rsidRPr="001C3ED0">
        <w:rPr>
          <w:rFonts w:ascii="Garamond" w:hAnsi="Garamond"/>
          <w:b/>
          <w:sz w:val="24"/>
          <w:szCs w:val="24"/>
          <w:lang w:val="sq-AL"/>
        </w:rPr>
        <w:t>Petrit Ahmeti</w:t>
      </w:r>
    </w:p>
    <w:p w14:paraId="2C4E8D27" w14:textId="77777777" w:rsidR="00FD08BE" w:rsidRPr="001C3ED0" w:rsidRDefault="00FD08BE" w:rsidP="00FD08BE">
      <w:pPr>
        <w:spacing w:after="0" w:line="240" w:lineRule="auto"/>
        <w:ind w:firstLine="284"/>
        <w:jc w:val="right"/>
        <w:rPr>
          <w:rFonts w:ascii="Garamond" w:hAnsi="Garamond"/>
          <w:b/>
          <w:sz w:val="24"/>
          <w:szCs w:val="24"/>
          <w:lang w:val="sq-AL"/>
        </w:rPr>
      </w:pPr>
    </w:p>
    <w:p w14:paraId="16DCC0D6" w14:textId="77777777" w:rsidR="001C3ED0" w:rsidRPr="001C3ED0" w:rsidRDefault="001C3ED0">
      <w:pPr>
        <w:spacing w:after="0" w:line="240" w:lineRule="auto"/>
        <w:ind w:firstLine="284"/>
        <w:jc w:val="right"/>
        <w:rPr>
          <w:rFonts w:ascii="Garamond" w:hAnsi="Garamond"/>
          <w:b/>
          <w:sz w:val="24"/>
          <w:szCs w:val="24"/>
          <w:lang w:val="sq-AL"/>
        </w:rPr>
      </w:pPr>
    </w:p>
    <w:sectPr w:rsidR="001C3ED0" w:rsidRPr="001C3E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3573"/>
    <w:rsid w:val="0000748D"/>
    <w:rsid w:val="00021B53"/>
    <w:rsid w:val="00022B9A"/>
    <w:rsid w:val="000868CE"/>
    <w:rsid w:val="00090880"/>
    <w:rsid w:val="00090E7C"/>
    <w:rsid w:val="00116CCD"/>
    <w:rsid w:val="00130547"/>
    <w:rsid w:val="00156412"/>
    <w:rsid w:val="001C3573"/>
    <w:rsid w:val="001C3ED0"/>
    <w:rsid w:val="00202529"/>
    <w:rsid w:val="002120B9"/>
    <w:rsid w:val="0022123B"/>
    <w:rsid w:val="002A11CD"/>
    <w:rsid w:val="002F714C"/>
    <w:rsid w:val="003F7B34"/>
    <w:rsid w:val="00431368"/>
    <w:rsid w:val="00470ED6"/>
    <w:rsid w:val="00473050"/>
    <w:rsid w:val="004A0B51"/>
    <w:rsid w:val="004E31F0"/>
    <w:rsid w:val="00515780"/>
    <w:rsid w:val="00540D44"/>
    <w:rsid w:val="00556ABC"/>
    <w:rsid w:val="00610100"/>
    <w:rsid w:val="00633EC9"/>
    <w:rsid w:val="0067738C"/>
    <w:rsid w:val="006A4820"/>
    <w:rsid w:val="006C7310"/>
    <w:rsid w:val="00711A12"/>
    <w:rsid w:val="00723307"/>
    <w:rsid w:val="00734F05"/>
    <w:rsid w:val="007350C6"/>
    <w:rsid w:val="00790BD1"/>
    <w:rsid w:val="007B1A67"/>
    <w:rsid w:val="007B3B12"/>
    <w:rsid w:val="007C3C22"/>
    <w:rsid w:val="007D3337"/>
    <w:rsid w:val="008352AA"/>
    <w:rsid w:val="00836E4C"/>
    <w:rsid w:val="008663A4"/>
    <w:rsid w:val="00891CCF"/>
    <w:rsid w:val="00896DBD"/>
    <w:rsid w:val="008A08DA"/>
    <w:rsid w:val="008B44D7"/>
    <w:rsid w:val="008B4568"/>
    <w:rsid w:val="008F7209"/>
    <w:rsid w:val="0096397D"/>
    <w:rsid w:val="00966831"/>
    <w:rsid w:val="00985775"/>
    <w:rsid w:val="009933AE"/>
    <w:rsid w:val="009B768D"/>
    <w:rsid w:val="009C57EB"/>
    <w:rsid w:val="009C6EAC"/>
    <w:rsid w:val="009E2193"/>
    <w:rsid w:val="00A10AAB"/>
    <w:rsid w:val="00AA612E"/>
    <w:rsid w:val="00B278D4"/>
    <w:rsid w:val="00B94134"/>
    <w:rsid w:val="00BA0B9B"/>
    <w:rsid w:val="00BF7BC2"/>
    <w:rsid w:val="00C16A01"/>
    <w:rsid w:val="00C76182"/>
    <w:rsid w:val="00D41911"/>
    <w:rsid w:val="00D57760"/>
    <w:rsid w:val="00D65623"/>
    <w:rsid w:val="00D85D11"/>
    <w:rsid w:val="00DA773A"/>
    <w:rsid w:val="00E20EBA"/>
    <w:rsid w:val="00E2155C"/>
    <w:rsid w:val="00E81396"/>
    <w:rsid w:val="00E95916"/>
    <w:rsid w:val="00F71002"/>
    <w:rsid w:val="00F85AF6"/>
    <w:rsid w:val="00FD08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F949B"/>
  <w15:docId w15:val="{23A0115B-5751-4F2C-BCD8-EEF35929F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57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8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238</Nr_x002e__x0020_akti>
    <Data_x0020_e_x0020_Krijimit xmlns="0e656187-b300-4fb0-8bf4-3a50f872073c">2021-01-14T09:57:43Z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2021-01-12T23:00:00Z</Date_x0020_protokolli>
    <Titulli xmlns="0e656187-b300-4fb0-8bf4-3a50f872073c">Mbi kërkesën e shoqërisë “Wenerg” sh.a. për marrjen e autorizimit të ERE-s për barrësimin e 100% të aksioneve të shoqërisë në favor të bankës OTP Albania sh.a. (ish-Societe Generale Albania sh.a.)</Titulli>
    <Modifikuesi xmlns="0e656187-b300-4fb0-8bf4-3a50f872073c">Fjora.Korita</Modifikuesi>
    <Nr_x002e__x0020_prot_x0020_QBZ xmlns="0e656187-b300-4fb0-8bf4-3a50f872073c">68/1</Nr_x002e__x0020_prot_x0020_QBZ>
    <Data_x0020_e_x0020_Modifikimit xmlns="0e656187-b300-4fb0-8bf4-3a50f872073c">2021-01-15T09:03:28Z</Data_x0020_e_x0020_Modifikimit>
    <Dekretuar xmlns="0e656187-b300-4fb0-8bf4-3a50f872073c">false</Dekretuar>
    <Data xmlns="0e656187-b300-4fb0-8bf4-3a50f872073c">2020-12-20T23:00:00Z</Data>
    <Nr_x002e__x0020_protokolli_x0020_i_x0020_aktit xmlns="0e656187-b300-4fb0-8bf4-3a50f872073c">29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7242F9A80774AE2BF581D9DC6A9BC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7242F9A80774AE2BF581D9DC6A9BC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4163556-E9B1-4399-BEF4-605430DC5742}">
  <ds:schemaRefs>
    <ds:schemaRef ds:uri="http://www.w3.org/XML/1998/namespace"/>
    <ds:schemaRef ds:uri="http://purl.org/dc/terms/"/>
    <ds:schemaRef ds:uri="http://schemas.microsoft.com/office/2006/documentManagement/types"/>
    <ds:schemaRef ds:uri="http://schemas.microsoft.com/office/2006/metadata/properties"/>
    <ds:schemaRef ds:uri="http://purl.org/dc/elements/1.1/"/>
    <ds:schemaRef ds:uri="http://purl.org/dc/dcmitype/"/>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20A2E2D5-E29D-4012-AD2B-E81EAEBCE07C}">
  <ds:schemaRefs>
    <ds:schemaRef ds:uri="http://schemas.microsoft.com/sharepoint/v3/contenttype/forms"/>
  </ds:schemaRefs>
</ds:datastoreItem>
</file>

<file path=customXml/itemProps3.xml><?xml version="1.0" encoding="utf-8"?>
<ds:datastoreItem xmlns:ds="http://schemas.openxmlformats.org/officeDocument/2006/customXml" ds:itemID="{B85EEFE8-BD5A-472C-BC45-C45A2B35B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6CA67CF-CB34-4D65-A12F-022AA784893C}">
  <ds:schemaRefs>
    <ds:schemaRef ds:uri="http://schemas.microsoft.com/sharepoint/v3/contenttype/forms"/>
  </ds:schemaRefs>
</ds:datastoreItem>
</file>

<file path=customXml/itemProps5.xml><?xml version="1.0" encoding="utf-8"?>
<ds:datastoreItem xmlns:ds="http://schemas.openxmlformats.org/officeDocument/2006/customXml" ds:itemID="{7FEFB6EF-F040-4665-A26F-A07305094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Mbi kërkesën e shoqërisë “Wenerg” sh.a. për marrjen e autorizimit të ERE-s për barrësimin e 100% të aksioneve të shoqërisë në favor të bankës OTP Albania sh.a. (ish-Societe Generale Albania sh.a.)</vt:lpstr>
    </vt:vector>
  </TitlesOfParts>
  <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“Wenerg” sh.a. për marrjen e autorizimit të ERE-s për barrësimin e 100% të aksioneve të shoqërisë në favor të bankës OTP Albania sh.a. (ish-Societe Generale Albania sh.a.)</dc:title>
  <dc:creator>Entela Suli</dc:creator>
  <cp:lastModifiedBy>Amarilda Muja</cp:lastModifiedBy>
  <cp:revision>11</cp:revision>
  <dcterms:created xsi:type="dcterms:W3CDTF">2021-01-14T09:50:00Z</dcterms:created>
  <dcterms:modified xsi:type="dcterms:W3CDTF">2021-01-15T09:14:00Z</dcterms:modified>
</cp:coreProperties>
</file>