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D48DD" w14:textId="77777777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413568" w14:textId="59AF785F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 xml:space="preserve">Nr. 242, </w:t>
      </w:r>
      <w:r w:rsidR="00D77FAB" w:rsidRPr="00D77FAB">
        <w:rPr>
          <w:rFonts w:ascii="Garamond" w:hAnsi="Garamond"/>
          <w:b/>
          <w:sz w:val="24"/>
          <w:szCs w:val="24"/>
          <w:lang w:val="sq-AL"/>
        </w:rPr>
        <w:t>d</w:t>
      </w:r>
      <w:r w:rsidRPr="00D77FAB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3AAA98A5" w14:textId="77777777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DB3FB3" w14:textId="57EA842A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>MBI</w:t>
      </w:r>
      <w:r w:rsidR="00CA5DF8" w:rsidRPr="00D77F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77FAB">
        <w:rPr>
          <w:rFonts w:ascii="Garamond" w:hAnsi="Garamond"/>
          <w:b/>
          <w:sz w:val="24"/>
          <w:szCs w:val="24"/>
          <w:lang w:val="sq-AL"/>
        </w:rPr>
        <w:t>LICENCIMIN E SHOQËRISË “</w:t>
      </w:r>
      <w:proofErr w:type="spellStart"/>
      <w:r w:rsidRPr="00D77FAB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D77FAB">
        <w:rPr>
          <w:rFonts w:ascii="Garamond" w:hAnsi="Garamond"/>
          <w:b/>
          <w:sz w:val="24"/>
          <w:szCs w:val="24"/>
          <w:lang w:val="sq-AL"/>
        </w:rPr>
        <w:t xml:space="preserve"> ZALL XHUXHË” SH</w:t>
      </w:r>
      <w:r w:rsidR="00D77FAB" w:rsidRPr="00D77FAB">
        <w:rPr>
          <w:rFonts w:ascii="Garamond" w:hAnsi="Garamond"/>
          <w:b/>
          <w:sz w:val="24"/>
          <w:szCs w:val="24"/>
          <w:lang w:val="sq-AL"/>
        </w:rPr>
        <w:t>PK</w:t>
      </w:r>
      <w:bookmarkStart w:id="0" w:name="_GoBack"/>
      <w:bookmarkEnd w:id="0"/>
      <w:r w:rsidRPr="00D77FAB">
        <w:rPr>
          <w:rFonts w:ascii="Garamond" w:hAnsi="Garamond"/>
          <w:b/>
          <w:sz w:val="24"/>
          <w:szCs w:val="24"/>
          <w:lang w:val="sq-AL"/>
        </w:rPr>
        <w:t xml:space="preserve"> NË VEPRIMTARINË E T</w:t>
      </w:r>
      <w:r w:rsidR="00D77FAB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3D27A5D2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11436E" w14:textId="79623456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d</w:t>
      </w:r>
      <w:r w:rsidR="00D77FAB">
        <w:rPr>
          <w:rFonts w:ascii="Garamond" w:hAnsi="Garamond"/>
          <w:sz w:val="24"/>
          <w:szCs w:val="24"/>
          <w:lang w:val="sq-AL"/>
        </w:rPr>
        <w:t>”,</w:t>
      </w:r>
      <w:r w:rsidRPr="00D77FAB">
        <w:rPr>
          <w:rFonts w:ascii="Garamond" w:hAnsi="Garamond"/>
          <w:sz w:val="24"/>
          <w:szCs w:val="24"/>
          <w:lang w:val="sq-AL"/>
        </w:rPr>
        <w:t xml:space="preserve"> të </w:t>
      </w:r>
      <w:r w:rsidR="00D77FAB">
        <w:rPr>
          <w:rFonts w:ascii="Garamond" w:hAnsi="Garamond"/>
          <w:sz w:val="24"/>
          <w:szCs w:val="24"/>
          <w:lang w:val="sq-AL"/>
        </w:rPr>
        <w:t>l</w:t>
      </w:r>
      <w:r w:rsidRPr="00D77FAB">
        <w:rPr>
          <w:rFonts w:ascii="Garamond" w:hAnsi="Garamond"/>
          <w:sz w:val="24"/>
          <w:szCs w:val="24"/>
          <w:lang w:val="sq-AL"/>
        </w:rPr>
        <w:t>igjit nr. 43/2015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“Për </w:t>
      </w:r>
      <w:r w:rsidR="00D77FAB" w:rsidRPr="00D77FAB">
        <w:rPr>
          <w:rFonts w:ascii="Garamond" w:hAnsi="Garamond"/>
          <w:sz w:val="24"/>
          <w:szCs w:val="24"/>
          <w:lang w:val="sq-AL"/>
        </w:rPr>
        <w:t>sektorin e energjisë elektrik</w:t>
      </w:r>
      <w:r w:rsidRPr="00D77FAB">
        <w:rPr>
          <w:rFonts w:ascii="Garamond" w:hAnsi="Garamond"/>
          <w:sz w:val="24"/>
          <w:szCs w:val="24"/>
          <w:lang w:val="sq-AL"/>
        </w:rPr>
        <w:t>e”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të</w:t>
      </w:r>
      <w:r w:rsidRPr="00D77FAB">
        <w:rPr>
          <w:rFonts w:ascii="Garamond" w:hAnsi="Garamond"/>
          <w:sz w:val="24"/>
          <w:szCs w:val="24"/>
          <w:lang w:val="sq-AL"/>
        </w:rPr>
        <w:t xml:space="preserve"> ndryshuar; nenit 4, pika 1,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e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Pr="00D77FAB">
        <w:rPr>
          <w:rFonts w:ascii="Garamond" w:hAnsi="Garamond"/>
          <w:sz w:val="24"/>
          <w:szCs w:val="24"/>
          <w:lang w:val="sq-AL"/>
        </w:rPr>
        <w:t>, nenit 5, pika 1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e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Pr="00D77FAB">
        <w:rPr>
          <w:rFonts w:ascii="Garamond" w:hAnsi="Garamond"/>
          <w:sz w:val="24"/>
          <w:szCs w:val="24"/>
          <w:lang w:val="sq-AL"/>
        </w:rPr>
        <w:t xml:space="preserve"> dhe nenit 13, të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D77FAB">
        <w:rPr>
          <w:rFonts w:ascii="Garamond" w:hAnsi="Garamond"/>
          <w:sz w:val="24"/>
          <w:szCs w:val="24"/>
          <w:lang w:val="sq-AL"/>
        </w:rPr>
        <w:t>”, të ndryshuar,</w:t>
      </w:r>
      <w:r w:rsidR="00D77FAB">
        <w:rPr>
          <w:rFonts w:ascii="Garamond" w:hAnsi="Garamond"/>
          <w:sz w:val="24"/>
          <w:szCs w:val="24"/>
          <w:lang w:val="sq-AL"/>
        </w:rPr>
        <w:t>;</w:t>
      </w:r>
      <w:r w:rsidRPr="00D77FAB">
        <w:rPr>
          <w:rFonts w:ascii="Garamond" w:hAnsi="Garamond"/>
          <w:sz w:val="24"/>
          <w:szCs w:val="24"/>
          <w:lang w:val="sq-AL"/>
        </w:rPr>
        <w:t xml:space="preserve"> të miratuar </w:t>
      </w:r>
      <w:r w:rsidR="00D77FAB">
        <w:rPr>
          <w:rFonts w:ascii="Garamond" w:hAnsi="Garamond"/>
          <w:sz w:val="24"/>
          <w:szCs w:val="24"/>
          <w:lang w:val="sq-AL"/>
        </w:rPr>
        <w:t>me vendimin e Bordit të ERE-s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nr. 109, datë 29.</w:t>
      </w:r>
      <w:r w:rsidRPr="00D77FAB">
        <w:rPr>
          <w:rFonts w:ascii="Garamond" w:hAnsi="Garamond"/>
          <w:sz w:val="24"/>
          <w:szCs w:val="24"/>
          <w:lang w:val="sq-AL"/>
        </w:rPr>
        <w:t>6.2016, si dhe nenit 15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të “Rregullores së </w:t>
      </w:r>
      <w:r w:rsidR="00D77FAB" w:rsidRPr="00D77FAB">
        <w:rPr>
          <w:rFonts w:ascii="Garamond" w:hAnsi="Garamond"/>
          <w:sz w:val="24"/>
          <w:szCs w:val="24"/>
          <w:lang w:val="sq-AL"/>
        </w:rPr>
        <w:t>organizimit, funksionimit dhe procedurave t</w:t>
      </w:r>
      <w:r w:rsidRPr="00D77FAB">
        <w:rPr>
          <w:rFonts w:ascii="Garamond" w:hAnsi="Garamond"/>
          <w:sz w:val="24"/>
          <w:szCs w:val="24"/>
          <w:lang w:val="sq-AL"/>
        </w:rPr>
        <w:t xml:space="preserve">ë ERE-s”, </w:t>
      </w:r>
      <w:r w:rsidR="00D77FAB">
        <w:rPr>
          <w:rFonts w:ascii="Garamond" w:hAnsi="Garamond"/>
          <w:sz w:val="24"/>
          <w:szCs w:val="24"/>
          <w:lang w:val="sq-AL"/>
        </w:rPr>
        <w:t xml:space="preserve">të </w:t>
      </w:r>
      <w:r w:rsidRPr="00D77F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D77FAB" w:rsidRPr="00D77FAB">
        <w:rPr>
          <w:rFonts w:ascii="Garamond" w:hAnsi="Garamond"/>
          <w:sz w:val="24"/>
          <w:szCs w:val="24"/>
          <w:lang w:val="sq-AL"/>
        </w:rPr>
        <w:t xml:space="preserve">Bordit </w:t>
      </w:r>
      <w:r w:rsidRPr="00D77FAB">
        <w:rPr>
          <w:rFonts w:ascii="Garamond" w:hAnsi="Garamond"/>
          <w:sz w:val="24"/>
          <w:szCs w:val="24"/>
          <w:lang w:val="sq-AL"/>
        </w:rPr>
        <w:t>të ERE</w:t>
      </w:r>
      <w:r w:rsidR="00D77FAB">
        <w:rPr>
          <w:rFonts w:ascii="Garamond" w:hAnsi="Garamond"/>
          <w:sz w:val="24"/>
          <w:szCs w:val="24"/>
          <w:lang w:val="sq-AL"/>
        </w:rPr>
        <w:t>-s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nr. 96, datë 17.</w:t>
      </w:r>
      <w:r w:rsidRPr="00D77FAB">
        <w:rPr>
          <w:rFonts w:ascii="Garamond" w:hAnsi="Garamond"/>
          <w:sz w:val="24"/>
          <w:szCs w:val="24"/>
          <w:lang w:val="sq-AL"/>
        </w:rPr>
        <w:t>6.2016, Bordi i Entit Rregullator të Energjisë, në mbledhjen e tij të datës 21.12.2020, mbasi shqyrtoi aplikimin e paraqitur nga shoqëria “</w:t>
      </w:r>
      <w:proofErr w:type="spellStart"/>
      <w:r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Pr="00D77FA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., si dhe relacionin nr. 135/13 </w:t>
      </w:r>
      <w:proofErr w:type="spellStart"/>
      <w:r w:rsidR="00D77FAB">
        <w:rPr>
          <w:rFonts w:ascii="Garamond" w:hAnsi="Garamond"/>
          <w:sz w:val="24"/>
          <w:szCs w:val="24"/>
          <w:lang w:val="sq-AL"/>
        </w:rPr>
        <w:t>p</w:t>
      </w:r>
      <w:r w:rsidRPr="00D77FA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., datë 17.12.2020, të Drejtorisë së Licencimit, Autorizimeve dhe </w:t>
      </w:r>
      <w:r w:rsidR="00D77FAB" w:rsidRPr="00D77FAB">
        <w:rPr>
          <w:rFonts w:ascii="Garamond" w:hAnsi="Garamond"/>
          <w:sz w:val="24"/>
          <w:szCs w:val="24"/>
          <w:lang w:val="sq-AL"/>
        </w:rPr>
        <w:t>Mbikëqyrjes</w:t>
      </w:r>
      <w:r w:rsidRPr="00D77FAB">
        <w:rPr>
          <w:rFonts w:ascii="Garamond" w:hAnsi="Garamond"/>
          <w:sz w:val="24"/>
          <w:szCs w:val="24"/>
          <w:lang w:val="sq-AL"/>
        </w:rPr>
        <w:t>, për shqyrtimin e aplikimit të shoqërisë “</w:t>
      </w:r>
      <w:proofErr w:type="spellStart"/>
      <w:r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093BC6" w:rsidRPr="00D77FAB">
        <w:rPr>
          <w:rFonts w:ascii="Garamond" w:hAnsi="Garamond"/>
          <w:sz w:val="24"/>
          <w:szCs w:val="24"/>
          <w:lang w:val="sq-AL"/>
        </w:rPr>
        <w:t>Zall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Xhuxhë</w:t>
      </w:r>
      <w:r w:rsidRPr="00D77FA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32AA4659" w14:textId="6B62CEB9" w:rsidR="00AF55E3" w:rsidRPr="00D77FAB" w:rsidRDefault="00D77FAB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599421" w14:textId="37647A10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>Bordi i ERE-s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me vendimin nr. 186, date 16.11.2020, vendosi të fillojë procedurën për licencimin e shoqërisë “</w:t>
      </w:r>
      <w:proofErr w:type="spellStart"/>
      <w:r w:rsidR="00093BC6"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093BC6"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Zall Xhuxhë”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elektrike. </w:t>
      </w:r>
    </w:p>
    <w:p w14:paraId="0C94A0FD" w14:textId="489E9809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Në vijim të kësaj vendimmarrje, me “Njoftimin për </w:t>
      </w:r>
      <w:r w:rsidR="00D77FAB">
        <w:rPr>
          <w:rFonts w:ascii="Garamond" w:hAnsi="Garamond"/>
          <w:sz w:val="24"/>
          <w:szCs w:val="24"/>
          <w:lang w:val="sq-AL"/>
        </w:rPr>
        <w:t>l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icencim” nr. 62/36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., datë 17.11.2020, u krye njoftimi në median e shkruar dhe në përfundim të afatit të përcaktuar në nenin 10, pika 11, të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AF55E3" w:rsidRPr="00D77FAB">
        <w:rPr>
          <w:rFonts w:ascii="Garamond" w:hAnsi="Garamond"/>
          <w:sz w:val="24"/>
          <w:szCs w:val="24"/>
          <w:lang w:val="sq-AL"/>
        </w:rPr>
        <w:t>”, nuk rezultoi të ketë vërejtje apo ankesa nga palë të treta, lidhur me aplikimin e bërë nga shoqëria “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>.</w:t>
      </w:r>
    </w:p>
    <w:p w14:paraId="3CF0CC13" w14:textId="7CEC7F3F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Me shkresën nr. 1165/1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>., datë 26.11.2020, ERE iu drejtua shoqërisë duke i njoftuar fillimin e procedurës dhe kërkoi plotësimin e dokumentacionit të munguar</w:t>
      </w:r>
      <w:r w:rsidR="00D77FAB">
        <w:rPr>
          <w:rFonts w:ascii="Garamond" w:hAnsi="Garamond"/>
          <w:sz w:val="24"/>
          <w:szCs w:val="24"/>
          <w:lang w:val="sq-AL"/>
        </w:rPr>
        <w:t>.</w:t>
      </w:r>
    </w:p>
    <w:p w14:paraId="7CD1B749" w14:textId="56AF73B2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>Në përgjigje të sa më sipër, shoqëria “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77FAB">
        <w:rPr>
          <w:rFonts w:ascii="Garamond" w:hAnsi="Garamond"/>
          <w:sz w:val="24"/>
          <w:szCs w:val="24"/>
          <w:lang w:val="sq-AL"/>
        </w:rPr>
        <w:t>.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me shkresën e protokoll</w:t>
      </w:r>
      <w:r w:rsidR="00D77FAB">
        <w:rPr>
          <w:rFonts w:ascii="Garamond" w:hAnsi="Garamond"/>
          <w:sz w:val="24"/>
          <w:szCs w:val="24"/>
          <w:lang w:val="sq-AL"/>
        </w:rPr>
        <w:t xml:space="preserve">uar në ERE me nr. 1165/2, datë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3.12.2020, ka </w:t>
      </w:r>
      <w:r w:rsidR="00D77FAB" w:rsidRPr="00D77FAB">
        <w:rPr>
          <w:rFonts w:ascii="Garamond" w:hAnsi="Garamond"/>
          <w:sz w:val="24"/>
          <w:szCs w:val="24"/>
          <w:lang w:val="sq-AL"/>
        </w:rPr>
        <w:t>përcjellë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dokumentacionin e munguar.</w:t>
      </w:r>
    </w:p>
    <w:p w14:paraId="1471692D" w14:textId="3E43FA4A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Dokumentacioni i </w:t>
      </w:r>
      <w:r w:rsidR="00D77FAB" w:rsidRPr="00D77FAB">
        <w:rPr>
          <w:rFonts w:ascii="Garamond" w:hAnsi="Garamond"/>
          <w:sz w:val="24"/>
          <w:szCs w:val="24"/>
          <w:lang w:val="sq-AL"/>
        </w:rPr>
        <w:t>këtij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aplikimi është kryesisht i plotësuar, dhe më poshtë veçohet dokumentacioni që mbetet i pa plotësuar:</w:t>
      </w:r>
    </w:p>
    <w:p w14:paraId="5DDCAE59" w14:textId="741BCE41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3,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a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(vërtetimi për shlye</w:t>
      </w:r>
      <w:r w:rsidR="00D77FAB">
        <w:rPr>
          <w:rFonts w:ascii="Garamond" w:hAnsi="Garamond"/>
          <w:sz w:val="24"/>
          <w:szCs w:val="24"/>
          <w:lang w:val="sq-AL"/>
        </w:rPr>
        <w:t>rjen e tatim-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taksave dhe detyrimeve ndaj Institucionit të Sigurimeve Shoqërore). Shoqëria nuk ka depozituar vërtetimet </w:t>
      </w:r>
      <w:r w:rsidR="00D77FAB" w:rsidRPr="00D77FAB">
        <w:rPr>
          <w:rFonts w:ascii="Garamond" w:hAnsi="Garamond"/>
          <w:sz w:val="24"/>
          <w:szCs w:val="24"/>
          <w:lang w:val="sq-AL"/>
        </w:rPr>
        <w:t>përkatëse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, por në vijim vlerësohet të vendoset si kusht depozitimi i tij në ERE; </w:t>
      </w:r>
    </w:p>
    <w:p w14:paraId="761985B6" w14:textId="3AD98773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3,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c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</w:t>
      </w:r>
      <w:r w:rsidR="00D77FAB" w:rsidRPr="00D77FAB">
        <w:rPr>
          <w:rFonts w:ascii="Garamond" w:hAnsi="Garamond"/>
          <w:sz w:val="24"/>
          <w:szCs w:val="24"/>
          <w:lang w:val="sq-AL"/>
        </w:rPr>
        <w:t>dokumente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, ku shprehen qartë vlerat monetare për financimi dhe struktura e </w:t>
      </w:r>
      <w:r w:rsidR="00D77FAB" w:rsidRPr="00D77FAB">
        <w:rPr>
          <w:rFonts w:ascii="Garamond" w:hAnsi="Garamond"/>
          <w:sz w:val="24"/>
          <w:szCs w:val="24"/>
          <w:lang w:val="sq-AL"/>
        </w:rPr>
        <w:t>financimit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(financim i vetë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>, kredi bankare, donacion, të tjera, etj</w:t>
      </w:r>
      <w:r w:rsidR="00D77FAB">
        <w:rPr>
          <w:rFonts w:ascii="Garamond" w:hAnsi="Garamond"/>
          <w:sz w:val="24"/>
          <w:szCs w:val="24"/>
          <w:lang w:val="sq-AL"/>
        </w:rPr>
        <w:t>.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). Shoqëria nuk ka dokumentuar </w:t>
      </w:r>
      <w:r w:rsidR="00D77FAB" w:rsidRPr="00D77FAB">
        <w:rPr>
          <w:rFonts w:ascii="Garamond" w:hAnsi="Garamond"/>
          <w:sz w:val="24"/>
          <w:szCs w:val="24"/>
          <w:lang w:val="sq-AL"/>
        </w:rPr>
        <w:t>aftësinë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ose mbështetjen financiare në lidhje me veprimtarinë e tregtimit të </w:t>
      </w:r>
      <w:r w:rsidR="00D77FAB" w:rsidRPr="00D77FAB">
        <w:rPr>
          <w:rFonts w:ascii="Garamond" w:hAnsi="Garamond"/>
          <w:sz w:val="24"/>
          <w:szCs w:val="24"/>
          <w:lang w:val="sq-AL"/>
        </w:rPr>
        <w:t>energjisë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elektrike, si e tille </w:t>
      </w:r>
      <w:r w:rsidR="00D77FAB" w:rsidRPr="00D77FAB">
        <w:rPr>
          <w:rFonts w:ascii="Garamond" w:hAnsi="Garamond"/>
          <w:sz w:val="24"/>
          <w:szCs w:val="24"/>
          <w:lang w:val="sq-AL"/>
        </w:rPr>
        <w:t>vlerësohet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që kjo kërkesë të vendoset si kusht në këtë vendim</w:t>
      </w:r>
      <w:r w:rsidR="00093BC6">
        <w:rPr>
          <w:rFonts w:ascii="Garamond" w:hAnsi="Garamond"/>
          <w:sz w:val="24"/>
          <w:szCs w:val="24"/>
          <w:lang w:val="sq-AL"/>
        </w:rPr>
        <w:t>;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</w:p>
    <w:p w14:paraId="4C2BA136" w14:textId="358A091F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4.8,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a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(sasia e energjisë elektrike e par</w:t>
      </w:r>
      <w:r w:rsidR="00D77FAB">
        <w:rPr>
          <w:rFonts w:ascii="Garamond" w:hAnsi="Garamond"/>
          <w:sz w:val="24"/>
          <w:szCs w:val="24"/>
          <w:lang w:val="sq-AL"/>
        </w:rPr>
        <w:t xml:space="preserve">ashikuar për t’u tregtuar në </w:t>
      </w:r>
      <w:proofErr w:type="spellStart"/>
      <w:r w:rsidR="00D77FAB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D77FAB">
        <w:rPr>
          <w:rFonts w:ascii="Garamond" w:hAnsi="Garamond"/>
          <w:sz w:val="24"/>
          <w:szCs w:val="24"/>
          <w:lang w:val="sq-AL"/>
        </w:rPr>
        <w:t>/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sipas viteve); </w:t>
      </w:r>
      <w:r w:rsidR="00D77FAB">
        <w:rPr>
          <w:rFonts w:ascii="Garamond" w:hAnsi="Garamond"/>
          <w:sz w:val="24"/>
          <w:szCs w:val="24"/>
          <w:lang w:val="sq-AL"/>
        </w:rPr>
        <w:t>s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hoqëria nuk ka paraqitur sa kërkohet nga kjo pikë e </w:t>
      </w:r>
      <w:r w:rsidR="00D77FAB">
        <w:rPr>
          <w:rFonts w:ascii="Garamond" w:hAnsi="Garamond"/>
          <w:sz w:val="24"/>
          <w:szCs w:val="24"/>
          <w:lang w:val="sq-AL"/>
        </w:rPr>
        <w:t>r</w:t>
      </w:r>
      <w:r w:rsidR="00AF55E3" w:rsidRPr="00D77FAB">
        <w:rPr>
          <w:rFonts w:ascii="Garamond" w:hAnsi="Garamond"/>
          <w:sz w:val="24"/>
          <w:szCs w:val="24"/>
          <w:lang w:val="sq-AL"/>
        </w:rPr>
        <w:t>regullores dhe vlerësohet të vendoset si kusht në këtë vendim</w:t>
      </w:r>
      <w:r w:rsidR="00093BC6">
        <w:rPr>
          <w:rFonts w:ascii="Garamond" w:hAnsi="Garamond"/>
          <w:sz w:val="24"/>
          <w:szCs w:val="24"/>
          <w:lang w:val="sq-AL"/>
        </w:rPr>
        <w:t>;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</w:p>
    <w:p w14:paraId="40D46577" w14:textId="67541F89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4.8, </w:t>
      </w:r>
      <w:r w:rsidR="00D77FAB" w:rsidRPr="00D77FAB">
        <w:rPr>
          <w:rFonts w:ascii="Garamond" w:hAnsi="Garamond"/>
          <w:sz w:val="24"/>
          <w:szCs w:val="24"/>
          <w:lang w:val="sq-AL"/>
        </w:rPr>
        <w:t>germa</w:t>
      </w:r>
      <w:r w:rsidR="00093BC6">
        <w:rPr>
          <w:rFonts w:ascii="Garamond" w:hAnsi="Garamond"/>
          <w:sz w:val="24"/>
          <w:szCs w:val="24"/>
          <w:lang w:val="sq-AL"/>
        </w:rPr>
        <w:t xml:space="preserve"> “b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aktiviteti); </w:t>
      </w:r>
      <w:r w:rsidR="00D77FAB">
        <w:rPr>
          <w:rFonts w:ascii="Garamond" w:hAnsi="Garamond"/>
          <w:sz w:val="24"/>
          <w:szCs w:val="24"/>
          <w:lang w:val="sq-AL"/>
        </w:rPr>
        <w:t>s</w:t>
      </w:r>
      <w:r w:rsidR="00D77FAB" w:rsidRPr="00D77FAB">
        <w:rPr>
          <w:rFonts w:ascii="Garamond" w:hAnsi="Garamond"/>
          <w:sz w:val="24"/>
          <w:szCs w:val="24"/>
          <w:lang w:val="sq-AL"/>
        </w:rPr>
        <w:t>hoqëria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nuk ka paraqitur </w:t>
      </w:r>
      <w:r w:rsidR="00D77FAB" w:rsidRPr="00D77FAB">
        <w:rPr>
          <w:rFonts w:ascii="Garamond" w:hAnsi="Garamond"/>
          <w:sz w:val="24"/>
          <w:szCs w:val="24"/>
          <w:lang w:val="sq-AL"/>
        </w:rPr>
        <w:t>dokumente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në lidhje me këtë kërkesë të </w:t>
      </w:r>
      <w:r w:rsidR="00D77FAB">
        <w:rPr>
          <w:rFonts w:ascii="Garamond" w:hAnsi="Garamond"/>
          <w:sz w:val="24"/>
          <w:szCs w:val="24"/>
          <w:lang w:val="sq-AL"/>
        </w:rPr>
        <w:t>r</w:t>
      </w:r>
      <w:r w:rsidR="00AF55E3" w:rsidRPr="00D77FAB">
        <w:rPr>
          <w:rFonts w:ascii="Garamond" w:hAnsi="Garamond"/>
          <w:sz w:val="24"/>
          <w:szCs w:val="24"/>
          <w:lang w:val="sq-AL"/>
        </w:rPr>
        <w:t>regullores dhe vlerësohet të vendoset si kusht depozitimi i dokumentacionit në ERE</w:t>
      </w:r>
      <w:r w:rsidR="00093BC6">
        <w:rPr>
          <w:rFonts w:ascii="Garamond" w:hAnsi="Garamond"/>
          <w:sz w:val="24"/>
          <w:szCs w:val="24"/>
          <w:lang w:val="sq-AL"/>
        </w:rPr>
        <w:t>.</w:t>
      </w:r>
    </w:p>
    <w:p w14:paraId="2F455FB2" w14:textId="69B9E8B2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>
        <w:rPr>
          <w:rFonts w:ascii="Garamond" w:hAnsi="Garamond"/>
          <w:sz w:val="24"/>
          <w:szCs w:val="24"/>
          <w:lang w:val="sq-AL"/>
        </w:rPr>
        <w:t>S</w:t>
      </w:r>
      <w:r w:rsidR="00AF55E3" w:rsidRPr="00D77FAB">
        <w:rPr>
          <w:rFonts w:ascii="Garamond" w:hAnsi="Garamond"/>
          <w:sz w:val="24"/>
          <w:szCs w:val="24"/>
          <w:lang w:val="sq-AL"/>
        </w:rPr>
        <w:t>hoqëria ka kryer pagesën e aplikimit për t</w:t>
      </w:r>
      <w:r w:rsidR="00D77FAB">
        <w:rPr>
          <w:rFonts w:ascii="Garamond" w:hAnsi="Garamond"/>
          <w:sz w:val="24"/>
          <w:szCs w:val="24"/>
          <w:lang w:val="sq-AL"/>
        </w:rPr>
        <w:t>’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u pajisur me licencë në veprimtarinë e tregtimit të energjisë elektrike, sipas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>en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 xml:space="preserve">ave në sektorin e energjisë </w:t>
      </w:r>
      <w:r w:rsidR="00D77FAB">
        <w:rPr>
          <w:rFonts w:ascii="Garamond" w:hAnsi="Garamond"/>
          <w:sz w:val="24"/>
          <w:szCs w:val="24"/>
          <w:lang w:val="sq-AL"/>
        </w:rPr>
        <w:t>e</w:t>
      </w:r>
      <w:r w:rsidR="00AF55E3" w:rsidRPr="00D77FAB">
        <w:rPr>
          <w:rFonts w:ascii="Garamond" w:hAnsi="Garamond"/>
          <w:sz w:val="24"/>
          <w:szCs w:val="24"/>
          <w:lang w:val="sq-AL"/>
        </w:rPr>
        <w:t>lektrike”</w:t>
      </w:r>
      <w:r w:rsidR="00093BC6">
        <w:rPr>
          <w:rFonts w:ascii="Garamond" w:hAnsi="Garamond"/>
          <w:sz w:val="24"/>
          <w:szCs w:val="24"/>
          <w:lang w:val="sq-AL"/>
        </w:rPr>
        <w:t>.</w:t>
      </w:r>
    </w:p>
    <w:p w14:paraId="0B48338F" w14:textId="5B380A03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Për gjithë sa më sipër cituar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B</w:t>
      </w:r>
      <w:r w:rsidRPr="00D77FAB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6BEE9AEF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BAC68C" w14:textId="2D9F3BFB" w:rsidR="00AF55E3" w:rsidRPr="00D77FAB" w:rsidRDefault="00CA5DF8" w:rsidP="00CA5D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VENDOSI</w:t>
      </w:r>
      <w:r w:rsidR="00AF55E3" w:rsidRPr="00D77FAB">
        <w:rPr>
          <w:rFonts w:ascii="Garamond" w:hAnsi="Garamond"/>
          <w:sz w:val="24"/>
          <w:szCs w:val="24"/>
          <w:lang w:val="sq-AL"/>
        </w:rPr>
        <w:t>:</w:t>
      </w:r>
    </w:p>
    <w:p w14:paraId="075FCF4A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A008FA" w14:textId="6E15D584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1. </w:t>
      </w:r>
      <w:r w:rsidR="00AF55E3" w:rsidRPr="00D77FAB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="00D77FA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77FA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77FAB">
        <w:rPr>
          <w:rFonts w:ascii="Garamond" w:hAnsi="Garamond"/>
          <w:sz w:val="24"/>
          <w:szCs w:val="24"/>
          <w:lang w:val="sq-AL"/>
        </w:rPr>
        <w:t>.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 w:rsidR="00D77FAB">
        <w:rPr>
          <w:rFonts w:ascii="Garamond" w:hAnsi="Garamond"/>
          <w:sz w:val="24"/>
          <w:szCs w:val="24"/>
          <w:lang w:val="sq-AL"/>
        </w:rPr>
        <w:t>gjisë elektrike, për një afat 5-</w:t>
      </w:r>
      <w:r w:rsidR="00AF55E3" w:rsidRPr="00D77FAB">
        <w:rPr>
          <w:rFonts w:ascii="Garamond" w:hAnsi="Garamond"/>
          <w:sz w:val="24"/>
          <w:szCs w:val="24"/>
          <w:lang w:val="sq-AL"/>
        </w:rPr>
        <w:t>vjeçar, me kushtin që shoqëria të depozitojë brenda 3 muajve nga marrja e këtij vendimi:</w:t>
      </w:r>
    </w:p>
    <w:p w14:paraId="7385100C" w14:textId="0B347195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i. </w:t>
      </w:r>
      <w:r w:rsidR="00D77FAB">
        <w:rPr>
          <w:rFonts w:ascii="Garamond" w:hAnsi="Garamond"/>
          <w:sz w:val="24"/>
          <w:szCs w:val="24"/>
          <w:lang w:val="sq-AL"/>
        </w:rPr>
        <w:t>v</w:t>
      </w:r>
      <w:r w:rsidR="00AF55E3" w:rsidRPr="00D77FAB">
        <w:rPr>
          <w:rFonts w:ascii="Garamond" w:hAnsi="Garamond"/>
          <w:sz w:val="24"/>
          <w:szCs w:val="24"/>
          <w:lang w:val="sq-AL"/>
        </w:rPr>
        <w:t>ër</w:t>
      </w:r>
      <w:r w:rsidR="00D77FAB">
        <w:rPr>
          <w:rFonts w:ascii="Garamond" w:hAnsi="Garamond"/>
          <w:sz w:val="24"/>
          <w:szCs w:val="24"/>
          <w:lang w:val="sq-AL"/>
        </w:rPr>
        <w:t>tetimin për shlyerjen e tatim-</w:t>
      </w:r>
      <w:r w:rsidR="00AF55E3" w:rsidRPr="00D77FAB">
        <w:rPr>
          <w:rFonts w:ascii="Garamond" w:hAnsi="Garamond"/>
          <w:sz w:val="24"/>
          <w:szCs w:val="24"/>
          <w:lang w:val="sq-AL"/>
        </w:rPr>
        <w:t>taksave dhe detyrimeve ndaj Instit</w:t>
      </w:r>
      <w:r w:rsidR="00D77FAB">
        <w:rPr>
          <w:rFonts w:ascii="Garamond" w:hAnsi="Garamond"/>
          <w:sz w:val="24"/>
          <w:szCs w:val="24"/>
          <w:lang w:val="sq-AL"/>
        </w:rPr>
        <w:t>ucionit të Sigurimeve Shoqërore;</w:t>
      </w:r>
    </w:p>
    <w:p w14:paraId="52C58329" w14:textId="3846D799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77FA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. </w:t>
      </w:r>
      <w:r w:rsidR="00D77FAB">
        <w:rPr>
          <w:rFonts w:ascii="Garamond" w:hAnsi="Garamond"/>
          <w:sz w:val="24"/>
          <w:szCs w:val="24"/>
          <w:lang w:val="sq-AL"/>
        </w:rPr>
        <w:t>d</w:t>
      </w:r>
      <w:r w:rsidR="00D77FAB" w:rsidRPr="00D77FAB">
        <w:rPr>
          <w:rFonts w:ascii="Garamond" w:hAnsi="Garamond"/>
          <w:sz w:val="24"/>
          <w:szCs w:val="24"/>
          <w:lang w:val="sq-AL"/>
        </w:rPr>
        <w:t>okumente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</w:t>
      </w:r>
      <w:r w:rsidR="00D77FAB" w:rsidRPr="00D77FAB">
        <w:rPr>
          <w:rFonts w:ascii="Garamond" w:hAnsi="Garamond"/>
          <w:sz w:val="24"/>
          <w:szCs w:val="24"/>
          <w:lang w:val="sq-AL"/>
        </w:rPr>
        <w:t>financimit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(financim i vetë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>, kredi bankare, donacion, të tjera, etj.</w:t>
      </w:r>
      <w:r w:rsidR="00D77FAB">
        <w:rPr>
          <w:rFonts w:ascii="Garamond" w:hAnsi="Garamond"/>
          <w:sz w:val="24"/>
          <w:szCs w:val="24"/>
          <w:lang w:val="sq-AL"/>
        </w:rPr>
        <w:t>);</w:t>
      </w:r>
    </w:p>
    <w:p w14:paraId="7E45A95C" w14:textId="52292BA4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77FAB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. </w:t>
      </w:r>
      <w:r w:rsidR="00D77FAB">
        <w:rPr>
          <w:rFonts w:ascii="Garamond" w:hAnsi="Garamond"/>
          <w:sz w:val="24"/>
          <w:szCs w:val="24"/>
          <w:lang w:val="sq-AL"/>
        </w:rPr>
        <w:t>s</w:t>
      </w:r>
      <w:r w:rsidR="00AF55E3" w:rsidRPr="00D77FAB">
        <w:rPr>
          <w:rFonts w:ascii="Garamond" w:hAnsi="Garamond"/>
          <w:sz w:val="24"/>
          <w:szCs w:val="24"/>
          <w:lang w:val="sq-AL"/>
        </w:rPr>
        <w:t>asinë e energjisë elektrike të parashikuar për</w:t>
      </w:r>
      <w:r w:rsidR="00D77FAB">
        <w:rPr>
          <w:rFonts w:ascii="Garamond" w:hAnsi="Garamond"/>
          <w:sz w:val="24"/>
          <w:szCs w:val="24"/>
          <w:lang w:val="sq-AL"/>
        </w:rPr>
        <w:t xml:space="preserve"> t’u tregtuar në </w:t>
      </w:r>
      <w:proofErr w:type="spellStart"/>
      <w:r w:rsidR="00D77FAB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D77FAB">
        <w:rPr>
          <w:rFonts w:ascii="Garamond" w:hAnsi="Garamond"/>
          <w:sz w:val="24"/>
          <w:szCs w:val="24"/>
          <w:lang w:val="sq-AL"/>
        </w:rPr>
        <w:t>/</w:t>
      </w:r>
      <w:r w:rsidR="00AF55E3" w:rsidRPr="00D77FAB">
        <w:rPr>
          <w:rFonts w:ascii="Garamond" w:hAnsi="Garamond"/>
          <w:sz w:val="24"/>
          <w:szCs w:val="24"/>
          <w:lang w:val="sq-AL"/>
        </w:rPr>
        <w:t>për pesë vitet e licencës së tregtimit të energjisë elektrike</w:t>
      </w:r>
      <w:r w:rsidR="00D77FAB">
        <w:rPr>
          <w:rFonts w:ascii="Garamond" w:hAnsi="Garamond"/>
          <w:sz w:val="24"/>
          <w:szCs w:val="24"/>
          <w:lang w:val="sq-AL"/>
        </w:rPr>
        <w:t>;</w:t>
      </w:r>
    </w:p>
    <w:p w14:paraId="517F3D16" w14:textId="019D30A5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77FAB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D77FAB">
        <w:rPr>
          <w:rFonts w:ascii="Garamond" w:hAnsi="Garamond"/>
          <w:sz w:val="24"/>
          <w:szCs w:val="24"/>
          <w:lang w:val="sq-AL"/>
        </w:rPr>
        <w:t xml:space="preserve">. </w:t>
      </w:r>
      <w:r w:rsidR="00D77FAB">
        <w:rPr>
          <w:rFonts w:ascii="Garamond" w:hAnsi="Garamond"/>
          <w:sz w:val="24"/>
          <w:szCs w:val="24"/>
          <w:lang w:val="sq-AL"/>
        </w:rPr>
        <w:t>k</w:t>
      </w:r>
      <w:r w:rsidR="00AF55E3" w:rsidRPr="00D77FAB">
        <w:rPr>
          <w:rFonts w:ascii="Garamond" w:hAnsi="Garamond"/>
          <w:sz w:val="24"/>
          <w:szCs w:val="24"/>
          <w:lang w:val="sq-AL"/>
        </w:rPr>
        <w:t>apitalin financiar të parashikuar për ushtrimin e veprimtarisë së tregtimit të energjisë elektrike.</w:t>
      </w:r>
    </w:p>
    <w:p w14:paraId="44921D66" w14:textId="6392E2AE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2.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Mos plotësimi i kushteve të këtij vendimi përbën shkak për rishikimin e tij. </w:t>
      </w:r>
    </w:p>
    <w:p w14:paraId="782E1D89" w14:textId="16C31877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3.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D77FAB" w:rsidRPr="00D77FAB">
        <w:rPr>
          <w:rFonts w:ascii="Garamond" w:hAnsi="Garamond"/>
          <w:sz w:val="24"/>
          <w:szCs w:val="24"/>
          <w:lang w:val="sq-AL"/>
        </w:rPr>
        <w:t>Mbikëqyrjes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AF55E3" w:rsidRPr="00D77FA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AF55E3" w:rsidRPr="00D77FAB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4F969E8F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04DC012" w14:textId="382494F4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77FAB" w:rsidRPr="00D77FAB">
        <w:rPr>
          <w:rFonts w:ascii="Garamond" w:hAnsi="Garamond"/>
          <w:sz w:val="24"/>
          <w:szCs w:val="24"/>
          <w:lang w:val="sq-AL"/>
        </w:rPr>
        <w:t>brenda</w:t>
      </w:r>
      <w:r w:rsidRPr="00D77FA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1CE5080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2F30FCD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38BCA6" w14:textId="4E8D31F2" w:rsidR="00AF55E3" w:rsidRPr="00D77FAB" w:rsidRDefault="00CA5DF8" w:rsidP="00CA5D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KRYETAR</w:t>
      </w:r>
    </w:p>
    <w:p w14:paraId="7BAA0D2F" w14:textId="721F1D10" w:rsidR="00AF55E3" w:rsidRPr="00D77FAB" w:rsidRDefault="00CA5DF8" w:rsidP="00CA5D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77FA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5C8BEF5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2F212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F4E57" w14:textId="77777777" w:rsidR="002F714C" w:rsidRPr="00D77FAB" w:rsidRDefault="002F714C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D77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47BF"/>
    <w:multiLevelType w:val="hybridMultilevel"/>
    <w:tmpl w:val="505C4B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FCDC1DB0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1A97"/>
    <w:rsid w:val="000868CE"/>
    <w:rsid w:val="00090880"/>
    <w:rsid w:val="00090E7C"/>
    <w:rsid w:val="00093BC6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82E36"/>
    <w:rsid w:val="00431368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A612E"/>
    <w:rsid w:val="00AF55E3"/>
    <w:rsid w:val="00B06447"/>
    <w:rsid w:val="00B278D4"/>
    <w:rsid w:val="00B94134"/>
    <w:rsid w:val="00BA0B9B"/>
    <w:rsid w:val="00BF7BC2"/>
    <w:rsid w:val="00C03014"/>
    <w:rsid w:val="00C76182"/>
    <w:rsid w:val="00CA5DF8"/>
    <w:rsid w:val="00D41911"/>
    <w:rsid w:val="00D57760"/>
    <w:rsid w:val="00D65623"/>
    <w:rsid w:val="00D77FAB"/>
    <w:rsid w:val="00D85D11"/>
    <w:rsid w:val="00DA773A"/>
    <w:rsid w:val="00E20EBA"/>
    <w:rsid w:val="00E2155C"/>
    <w:rsid w:val="00E2625E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F4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AF55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55E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F55E3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AF55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55E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F55E3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licencimin e shoqërisë “Hec Zall Xhuxhë” sh.p.k., në veprimtarinë e tregtimit të energjisë elektrike</Titulli>
    <Modifikuesi xmlns="0e656187-b300-4fb0-8bf4-3a50f872073c">Fjora.Korita</Modifikuesi>
    <Nr_x002e__x0020_prot_x0020_QBZ xmlns="0e656187-b300-4fb0-8bf4-3a50f872073c">68/5</Nr_x002e__x0020_prot_x0020_QBZ>
    <Data_x0020_e_x0020_Modifikimit xmlns="0e656187-b300-4fb0-8bf4-3a50f872073c">2021-01-14T12:23:48Z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2BEFB9FE34882B5B958A29FE5A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7C00A-9ED0-4D20-B32C-E6479D0235EF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ACD9B61-B074-4C26-92D6-4D0DC24B6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14BE2-1527-4CA1-8127-456A41FC0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8B4ACC-557D-420D-80ED-F08891E63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Zall Xhuxhë” sh.p.k., në veprimtarinë e tregtimit të energjisë elektrike</vt:lpstr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Zall Xhuxhë” sh.p.k., në veprimtarinë e tregtimit të energjisë elektrike</dc:title>
  <dc:creator>Entela Suli</dc:creator>
  <cp:lastModifiedBy>Fjora Cahani</cp:lastModifiedBy>
  <cp:revision>8</cp:revision>
  <dcterms:created xsi:type="dcterms:W3CDTF">2021-01-14T09:52:00Z</dcterms:created>
  <dcterms:modified xsi:type="dcterms:W3CDTF">2021-01-14T12:31:00Z</dcterms:modified>
</cp:coreProperties>
</file>