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B26BE" w14:textId="77777777" w:rsidR="0062396D" w:rsidRPr="001417AD" w:rsidRDefault="0062396D" w:rsidP="00623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7A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6FC31C5" w14:textId="77777777" w:rsidR="0062396D" w:rsidRPr="001417AD" w:rsidRDefault="0062396D" w:rsidP="00623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7AD">
        <w:rPr>
          <w:rFonts w:ascii="Garamond" w:hAnsi="Garamond"/>
          <w:b/>
          <w:sz w:val="24"/>
          <w:szCs w:val="24"/>
          <w:lang w:val="sq-AL"/>
        </w:rPr>
        <w:t>Nr. 272, datë 28.12.2020</w:t>
      </w:r>
    </w:p>
    <w:p w14:paraId="040E2DAF" w14:textId="77777777" w:rsidR="0062396D" w:rsidRPr="001417AD" w:rsidRDefault="0062396D" w:rsidP="00623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033AAB" w14:textId="74669F0D" w:rsidR="0062396D" w:rsidRPr="001417AD" w:rsidRDefault="0062396D" w:rsidP="00623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7AD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59965870"/>
      <w:r w:rsidRPr="001417AD">
        <w:rPr>
          <w:rFonts w:ascii="Garamond" w:hAnsi="Garamond"/>
          <w:b/>
          <w:sz w:val="24"/>
          <w:szCs w:val="24"/>
          <w:lang w:val="sq-AL"/>
        </w:rPr>
        <w:t xml:space="preserve"> FILLIMIN E PROCEDURËS PËR MIRATIMIN E METODOLOGJISË PËR LLOGARITJEN E DETYRIMIT TË ENERGJISË SË RINOVUESHME DHE PROCEDURËN </w:t>
      </w:r>
      <w:r w:rsidR="001417AD" w:rsidRPr="001417AD">
        <w:rPr>
          <w:rFonts w:ascii="Garamond" w:hAnsi="Garamond"/>
          <w:b/>
          <w:sz w:val="24"/>
          <w:szCs w:val="24"/>
          <w:lang w:val="sq-AL"/>
        </w:rPr>
        <w:t>PËR</w:t>
      </w:r>
      <w:r w:rsidRPr="001417AD">
        <w:rPr>
          <w:rFonts w:ascii="Garamond" w:hAnsi="Garamond"/>
          <w:b/>
          <w:sz w:val="24"/>
          <w:szCs w:val="24"/>
          <w:lang w:val="sq-AL"/>
        </w:rPr>
        <w:t xml:space="preserve"> KOMPENSIMIN E PRODHUESVE ME PËRPARËSI TË ENERGJISË ELEKTRIKE</w:t>
      </w:r>
    </w:p>
    <w:p w14:paraId="2EEEAD14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72B4F4" w14:textId="0F96B3D5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 xml:space="preserve">Në mbështetje të neneve 16, 19, </w:t>
      </w:r>
      <w:r w:rsidR="00694D75" w:rsidRPr="001417AD">
        <w:rPr>
          <w:rFonts w:ascii="Garamond" w:hAnsi="Garamond"/>
          <w:sz w:val="24"/>
          <w:szCs w:val="24"/>
          <w:lang w:val="sq-AL"/>
        </w:rPr>
        <w:t>germa</w:t>
      </w:r>
      <w:r w:rsidRPr="001417AD">
        <w:rPr>
          <w:rFonts w:ascii="Garamond" w:hAnsi="Garamond"/>
          <w:sz w:val="24"/>
          <w:szCs w:val="24"/>
          <w:lang w:val="sq-AL"/>
        </w:rPr>
        <w:t xml:space="preserve"> “b”</w:t>
      </w:r>
      <w:r w:rsidR="00694D75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dhe 20, të </w:t>
      </w:r>
      <w:r w:rsidR="00694D75" w:rsidRPr="001417AD">
        <w:rPr>
          <w:rFonts w:ascii="Garamond" w:hAnsi="Garamond"/>
          <w:sz w:val="24"/>
          <w:szCs w:val="24"/>
          <w:lang w:val="sq-AL"/>
        </w:rPr>
        <w:t xml:space="preserve">ligjit </w:t>
      </w:r>
      <w:r w:rsidRPr="001417AD">
        <w:rPr>
          <w:rFonts w:ascii="Garamond" w:hAnsi="Garamond"/>
          <w:sz w:val="24"/>
          <w:szCs w:val="24"/>
          <w:lang w:val="sq-AL"/>
        </w:rPr>
        <w:t xml:space="preserve">nr. 43/2015, “Për sektorin e energjisë elektrike”, </w:t>
      </w:r>
      <w:r w:rsidR="00694D75">
        <w:rPr>
          <w:rFonts w:ascii="Garamond" w:hAnsi="Garamond"/>
          <w:sz w:val="24"/>
          <w:szCs w:val="24"/>
          <w:lang w:val="sq-AL"/>
        </w:rPr>
        <w:t>të</w:t>
      </w:r>
      <w:r w:rsidRPr="001417AD">
        <w:rPr>
          <w:rFonts w:ascii="Garamond" w:hAnsi="Garamond"/>
          <w:sz w:val="24"/>
          <w:szCs w:val="24"/>
          <w:lang w:val="sq-AL"/>
        </w:rPr>
        <w:t xml:space="preserve"> ndryshuar</w:t>
      </w:r>
      <w:r w:rsidR="00694D75">
        <w:rPr>
          <w:rFonts w:ascii="Garamond" w:hAnsi="Garamond"/>
          <w:sz w:val="24"/>
          <w:szCs w:val="24"/>
          <w:lang w:val="sq-AL"/>
        </w:rPr>
        <w:t>;</w:t>
      </w:r>
      <w:r w:rsidRPr="001417AD">
        <w:rPr>
          <w:rFonts w:ascii="Garamond" w:hAnsi="Garamond"/>
          <w:sz w:val="24"/>
          <w:szCs w:val="24"/>
          <w:lang w:val="sq-AL"/>
        </w:rPr>
        <w:t xml:space="preserve"> </w:t>
      </w:r>
      <w:r w:rsidR="00694D75">
        <w:rPr>
          <w:rFonts w:ascii="Garamond" w:hAnsi="Garamond"/>
          <w:sz w:val="24"/>
          <w:szCs w:val="24"/>
          <w:lang w:val="sq-AL"/>
        </w:rPr>
        <w:t xml:space="preserve">të </w:t>
      </w:r>
      <w:r w:rsidRPr="001417AD">
        <w:rPr>
          <w:rFonts w:ascii="Garamond" w:hAnsi="Garamond"/>
          <w:sz w:val="24"/>
          <w:szCs w:val="24"/>
          <w:lang w:val="sq-AL"/>
        </w:rPr>
        <w:t xml:space="preserve">nenit 11, pika 3, të </w:t>
      </w:r>
      <w:bookmarkStart w:id="1" w:name="_Hlk59964661"/>
      <w:r w:rsidR="00694D75" w:rsidRPr="001417AD">
        <w:rPr>
          <w:rFonts w:ascii="Garamond" w:hAnsi="Garamond"/>
          <w:sz w:val="24"/>
          <w:szCs w:val="24"/>
          <w:lang w:val="sq-AL"/>
        </w:rPr>
        <w:t xml:space="preserve">ligjit </w:t>
      </w:r>
      <w:r w:rsidRPr="001417AD">
        <w:rPr>
          <w:rFonts w:ascii="Garamond" w:hAnsi="Garamond"/>
          <w:sz w:val="24"/>
          <w:szCs w:val="24"/>
          <w:lang w:val="sq-AL"/>
        </w:rPr>
        <w:t>nr. 7/2017</w:t>
      </w:r>
      <w:r w:rsidR="00694D75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“P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>r nxitjen e p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>rdorimit t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 xml:space="preserve"> energjis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 xml:space="preserve"> nga burimet e rinovueshme”</w:t>
      </w:r>
      <w:bookmarkEnd w:id="1"/>
      <w:r w:rsidR="00694D75">
        <w:rPr>
          <w:rFonts w:ascii="Garamond" w:hAnsi="Garamond"/>
          <w:sz w:val="24"/>
          <w:szCs w:val="24"/>
          <w:lang w:val="sq-AL"/>
        </w:rPr>
        <w:t>;</w:t>
      </w:r>
      <w:r w:rsidRPr="001417AD">
        <w:rPr>
          <w:rFonts w:ascii="Garamond" w:hAnsi="Garamond"/>
          <w:sz w:val="24"/>
          <w:szCs w:val="24"/>
          <w:lang w:val="sq-AL"/>
        </w:rPr>
        <w:t xml:space="preserve"> dhe neneve 15 dhe 26, të “Rregullores për organizimin, funksionimin dhe procedurat e ERE-s”, miratuar me vendimin e </w:t>
      </w:r>
      <w:r w:rsidR="00694D75" w:rsidRPr="001417AD">
        <w:rPr>
          <w:rFonts w:ascii="Garamond" w:hAnsi="Garamond"/>
          <w:sz w:val="24"/>
          <w:szCs w:val="24"/>
          <w:lang w:val="sq-AL"/>
        </w:rPr>
        <w:t xml:space="preserve">Bordit </w:t>
      </w:r>
      <w:r w:rsidRPr="001417AD">
        <w:rPr>
          <w:rFonts w:ascii="Garamond" w:hAnsi="Garamond"/>
          <w:sz w:val="24"/>
          <w:szCs w:val="24"/>
          <w:lang w:val="sq-AL"/>
        </w:rPr>
        <w:t>të Entit Rregullator të E</w:t>
      </w:r>
      <w:r w:rsidR="00694D75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1417AD">
        <w:rPr>
          <w:rFonts w:ascii="Garamond" w:hAnsi="Garamond"/>
          <w:sz w:val="24"/>
          <w:szCs w:val="24"/>
          <w:lang w:val="sq-AL"/>
        </w:rPr>
        <w:t xml:space="preserve">6.2016, </w:t>
      </w:r>
      <w:r w:rsidR="00694D75" w:rsidRPr="001417AD">
        <w:rPr>
          <w:rFonts w:ascii="Garamond" w:hAnsi="Garamond"/>
          <w:sz w:val="24"/>
          <w:szCs w:val="24"/>
          <w:lang w:val="sq-AL"/>
        </w:rPr>
        <w:t xml:space="preserve">Bordi </w:t>
      </w:r>
      <w:r w:rsidRPr="001417AD">
        <w:rPr>
          <w:rFonts w:ascii="Garamond" w:hAnsi="Garamond"/>
          <w:sz w:val="24"/>
          <w:szCs w:val="24"/>
          <w:lang w:val="sq-AL"/>
        </w:rPr>
        <w:t>i ERE</w:t>
      </w:r>
      <w:r w:rsidR="00694D75">
        <w:rPr>
          <w:rFonts w:ascii="Garamond" w:hAnsi="Garamond"/>
          <w:sz w:val="24"/>
          <w:szCs w:val="24"/>
          <w:lang w:val="sq-AL"/>
        </w:rPr>
        <w:t>-s</w:t>
      </w:r>
      <w:r w:rsidRPr="001417AD">
        <w:rPr>
          <w:rFonts w:ascii="Garamond" w:hAnsi="Garamond"/>
          <w:sz w:val="24"/>
          <w:szCs w:val="24"/>
          <w:lang w:val="sq-AL"/>
        </w:rPr>
        <w:t xml:space="preserve"> në mbledhjen e tij të datës 28.12.2020, mbasi shqyrtoi relacionin nr. 142/15 </w:t>
      </w:r>
      <w:r w:rsidR="005C77A8" w:rsidRPr="001417AD">
        <w:rPr>
          <w:rFonts w:ascii="Garamond" w:hAnsi="Garamond"/>
          <w:sz w:val="24"/>
          <w:szCs w:val="24"/>
          <w:lang w:val="sq-AL"/>
        </w:rPr>
        <w:t>prot</w:t>
      </w:r>
      <w:r w:rsidR="005C77A8">
        <w:rPr>
          <w:rFonts w:ascii="Garamond" w:hAnsi="Garamond"/>
          <w:sz w:val="24"/>
          <w:szCs w:val="24"/>
          <w:lang w:val="sq-AL"/>
        </w:rPr>
        <w:t>.</w:t>
      </w:r>
      <w:r w:rsidRPr="001417AD">
        <w:rPr>
          <w:rFonts w:ascii="Garamond" w:hAnsi="Garamond"/>
          <w:sz w:val="24"/>
          <w:szCs w:val="24"/>
          <w:lang w:val="sq-AL"/>
        </w:rPr>
        <w:t xml:space="preserve">, datë 24.12.2020, të përgatitur nga Drejtoria e Tarifave dhe </w:t>
      </w:r>
      <w:r w:rsidR="005C77A8">
        <w:rPr>
          <w:rFonts w:ascii="Garamond" w:hAnsi="Garamond"/>
          <w:sz w:val="24"/>
          <w:szCs w:val="24"/>
          <w:lang w:val="sq-AL"/>
        </w:rPr>
        <w:t xml:space="preserve">e </w:t>
      </w:r>
      <w:r w:rsidRPr="001417AD">
        <w:rPr>
          <w:rFonts w:ascii="Garamond" w:hAnsi="Garamond"/>
          <w:sz w:val="24"/>
          <w:szCs w:val="24"/>
          <w:lang w:val="sq-AL"/>
        </w:rPr>
        <w:t xml:space="preserve">Çmimeve, </w:t>
      </w:r>
    </w:p>
    <w:p w14:paraId="21F90AEC" w14:textId="540AA2C2" w:rsidR="0062396D" w:rsidRPr="001417AD" w:rsidRDefault="005C77A8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 xml:space="preserve">konstatoi </w:t>
      </w:r>
      <w:r w:rsidR="0062396D" w:rsidRPr="001417AD">
        <w:rPr>
          <w:rFonts w:ascii="Garamond" w:hAnsi="Garamond"/>
          <w:sz w:val="24"/>
          <w:szCs w:val="24"/>
          <w:lang w:val="sq-AL"/>
        </w:rPr>
        <w:t>se:</w:t>
      </w:r>
    </w:p>
    <w:p w14:paraId="6A24B5E8" w14:textId="10D662A0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- ERE</w:t>
      </w:r>
      <w:r w:rsidR="005C77A8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në bazë të detyrimeve që rrjedhin prej </w:t>
      </w:r>
      <w:r w:rsidR="005C77A8" w:rsidRPr="001417AD">
        <w:rPr>
          <w:rFonts w:ascii="Garamond" w:hAnsi="Garamond"/>
          <w:sz w:val="24"/>
          <w:szCs w:val="24"/>
          <w:lang w:val="sq-AL"/>
        </w:rPr>
        <w:t xml:space="preserve">ligjit </w:t>
      </w:r>
      <w:r w:rsidRPr="001417AD">
        <w:rPr>
          <w:rFonts w:ascii="Garamond" w:hAnsi="Garamond"/>
          <w:sz w:val="24"/>
          <w:szCs w:val="24"/>
          <w:lang w:val="sq-AL"/>
        </w:rPr>
        <w:t>nr. 7/2017</w:t>
      </w:r>
      <w:r w:rsidR="005C77A8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“P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>r nxitjen e p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>rdorimit t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 xml:space="preserve"> energjisë nga burimet e rinovueshme”, përcaktohet si </w:t>
      </w:r>
      <w:r w:rsidR="005C77A8" w:rsidRPr="001417AD">
        <w:rPr>
          <w:rFonts w:ascii="Garamond" w:hAnsi="Garamond"/>
          <w:sz w:val="24"/>
          <w:szCs w:val="24"/>
          <w:lang w:val="sq-AL"/>
        </w:rPr>
        <w:t xml:space="preserve">autoriteti </w:t>
      </w:r>
      <w:r w:rsidRPr="001417AD">
        <w:rPr>
          <w:rFonts w:ascii="Garamond" w:hAnsi="Garamond"/>
          <w:sz w:val="24"/>
          <w:szCs w:val="24"/>
          <w:lang w:val="sq-AL"/>
        </w:rPr>
        <w:t xml:space="preserve">përgjegjës për miratimin e </w:t>
      </w:r>
      <w:r w:rsidR="005C77A8" w:rsidRPr="001417AD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1417AD">
        <w:rPr>
          <w:rFonts w:ascii="Garamond" w:hAnsi="Garamond"/>
          <w:sz w:val="24"/>
          <w:szCs w:val="24"/>
          <w:lang w:val="sq-AL"/>
        </w:rPr>
        <w:t>për detyrimin p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>r energjin</w:t>
      </w:r>
      <w:r w:rsidR="00694D75">
        <w:rPr>
          <w:rFonts w:ascii="Garamond" w:hAnsi="Garamond"/>
          <w:sz w:val="24"/>
          <w:szCs w:val="24"/>
          <w:lang w:val="sq-AL"/>
        </w:rPr>
        <w:t>ë</w:t>
      </w:r>
      <w:r w:rsidRPr="001417AD">
        <w:rPr>
          <w:rFonts w:ascii="Garamond" w:hAnsi="Garamond"/>
          <w:sz w:val="24"/>
          <w:szCs w:val="24"/>
          <w:lang w:val="sq-AL"/>
        </w:rPr>
        <w:t xml:space="preserve"> e rinovueshme që do të paguhet nga ana e klientëve fundorë të energjisë elektrike në një bazë vjetore dhe metodologjinë për përcaktimin e këtij detyrimi, si dhe procedurën e kompensimit të diferencës për prodhuesit.</w:t>
      </w:r>
    </w:p>
    <w:p w14:paraId="1D636BA3" w14:textId="57442849" w:rsidR="0062396D" w:rsidRPr="001417AD" w:rsidRDefault="00BE3B7A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59965049"/>
      <w:r>
        <w:rPr>
          <w:rFonts w:ascii="Garamond" w:hAnsi="Garamond"/>
          <w:sz w:val="24"/>
          <w:szCs w:val="24"/>
          <w:lang w:val="sq-AL"/>
        </w:rPr>
        <w:t>- Draft</w:t>
      </w:r>
      <w:r w:rsidR="0062396D" w:rsidRPr="001417AD">
        <w:rPr>
          <w:rFonts w:ascii="Garamond" w:hAnsi="Garamond"/>
          <w:sz w:val="24"/>
          <w:szCs w:val="24"/>
          <w:lang w:val="sq-AL"/>
        </w:rPr>
        <w:t xml:space="preserve">metodologjia </w:t>
      </w:r>
      <w:bookmarkEnd w:id="2"/>
      <w:r w:rsidR="0062396D" w:rsidRPr="001417AD">
        <w:rPr>
          <w:rFonts w:ascii="Garamond" w:hAnsi="Garamond"/>
          <w:sz w:val="24"/>
          <w:szCs w:val="24"/>
          <w:lang w:val="sq-AL"/>
        </w:rPr>
        <w:t>e hartuar “Mbi metodologjinë për llogaritjen e detyrimit të energjisë së rinovueshme dhe procedurën për kompensimin e prodhuesve me përparësi të energjisë elektrike” ka si qëllim përcaktimin e llogaritjes së detyrimit të energjisë së rinovueshme që u ngarkohet të gjithë klientëve fundorë nga furnizuesit e energjisë elektrike, si dhe procedurën për kompensimin e prodhuesve me përparësi nga Operatori i Energjisë së Rinovueshme për nxitjen e energjisë elektrike nga burimet e rinovueshme.</w:t>
      </w:r>
    </w:p>
    <w:p w14:paraId="0A250457" w14:textId="4050B072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59965273"/>
      <w:r w:rsidRPr="001417AD">
        <w:rPr>
          <w:rFonts w:ascii="Garamond" w:hAnsi="Garamond"/>
          <w:sz w:val="24"/>
          <w:szCs w:val="24"/>
          <w:lang w:val="sq-AL"/>
        </w:rPr>
        <w:t xml:space="preserve">- Draftmetodologjia </w:t>
      </w:r>
      <w:bookmarkEnd w:id="3"/>
      <w:r w:rsidRPr="001417AD">
        <w:rPr>
          <w:rFonts w:ascii="Garamond" w:hAnsi="Garamond"/>
          <w:sz w:val="24"/>
          <w:szCs w:val="24"/>
          <w:lang w:val="sq-AL"/>
        </w:rPr>
        <w:t>përcakton</w:t>
      </w:r>
      <w:r w:rsidR="00B560FE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gjithashtu, llogaritjen e detyrimit të energjisë së rinovueshme, ku përcaktohet se ERE do të llogarisë vlerën e detyrimit të energjisë së rinovueshme në lekë/</w:t>
      </w:r>
      <w:r w:rsidR="00B560FE" w:rsidRPr="001417AD">
        <w:rPr>
          <w:rFonts w:ascii="Garamond" w:hAnsi="Garamond"/>
          <w:sz w:val="24"/>
          <w:szCs w:val="24"/>
          <w:lang w:val="sq-AL"/>
        </w:rPr>
        <w:t>kwh</w:t>
      </w:r>
      <w:r w:rsidRPr="001417AD">
        <w:rPr>
          <w:rFonts w:ascii="Garamond" w:hAnsi="Garamond"/>
          <w:sz w:val="24"/>
          <w:szCs w:val="24"/>
          <w:lang w:val="sq-AL"/>
        </w:rPr>
        <w:t>, të ngarkuar për të gjithë klientët fundorë</w:t>
      </w:r>
      <w:r w:rsidR="00B560FE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në përputhje me sasinë përkatëse të energjisë elektrike të matur dhe furnizuar nga furnizuesit te këta klientë fundorë.</w:t>
      </w:r>
    </w:p>
    <w:p w14:paraId="492432F4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Formula llogaritëse për përcaktimin e këtij detyrimi do të jetë:</w:t>
      </w:r>
    </w:p>
    <w:p w14:paraId="0CC3A112" w14:textId="62E04B72" w:rsidR="0062396D" w:rsidRPr="00A42342" w:rsidRDefault="0062396D" w:rsidP="0062396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A42342">
        <w:rPr>
          <w:rFonts w:ascii="Garamond" w:hAnsi="Garamond"/>
          <w:i/>
          <w:sz w:val="24"/>
          <w:szCs w:val="24"/>
          <w:lang w:val="sq-AL"/>
        </w:rPr>
        <w:t>Detyrimi i BRE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-së</w:t>
      </w:r>
      <w:r w:rsidRPr="00A42342">
        <w:rPr>
          <w:rFonts w:ascii="Garamond" w:hAnsi="Garamond"/>
          <w:i/>
          <w:sz w:val="24"/>
          <w:szCs w:val="24"/>
          <w:lang w:val="sq-AL"/>
        </w:rPr>
        <w:t xml:space="preserve"> [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lek</w:t>
      </w:r>
      <w:r w:rsidRPr="00A42342">
        <w:rPr>
          <w:rFonts w:ascii="Garamond" w:hAnsi="Garamond"/>
          <w:i/>
          <w:sz w:val="24"/>
          <w:szCs w:val="24"/>
          <w:lang w:val="sq-AL"/>
        </w:rPr>
        <w:t>/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kwh</w:t>
      </w:r>
      <w:r w:rsidRPr="00A42342">
        <w:rPr>
          <w:rFonts w:ascii="Garamond" w:hAnsi="Garamond"/>
          <w:i/>
          <w:sz w:val="24"/>
          <w:szCs w:val="24"/>
          <w:lang w:val="sq-AL"/>
        </w:rPr>
        <w:t>] = (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 xml:space="preserve">Prodhimi </w:t>
      </w:r>
      <w:r w:rsidRPr="00A42342">
        <w:rPr>
          <w:rFonts w:ascii="Garamond" w:hAnsi="Garamond"/>
          <w:i/>
          <w:sz w:val="24"/>
          <w:szCs w:val="24"/>
          <w:lang w:val="sq-AL"/>
        </w:rPr>
        <w:t>total i energjisë elektrike nga BRE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-ja</w:t>
      </w:r>
      <w:r w:rsidRPr="00A42342">
        <w:rPr>
          <w:rFonts w:ascii="Garamond" w:hAnsi="Garamond"/>
          <w:i/>
          <w:sz w:val="24"/>
          <w:szCs w:val="24"/>
          <w:lang w:val="sq-AL"/>
        </w:rPr>
        <w:t xml:space="preserve"> * bonus [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lek</w:t>
      </w:r>
      <w:r w:rsidRPr="00A42342">
        <w:rPr>
          <w:rFonts w:ascii="Garamond" w:hAnsi="Garamond"/>
          <w:i/>
          <w:sz w:val="24"/>
          <w:szCs w:val="24"/>
          <w:lang w:val="sq-AL"/>
        </w:rPr>
        <w:t>/kwh])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/</w:t>
      </w:r>
      <w:r w:rsidRPr="00A42342">
        <w:rPr>
          <w:rFonts w:ascii="Garamond" w:hAnsi="Garamond"/>
          <w:i/>
          <w:sz w:val="24"/>
          <w:szCs w:val="24"/>
          <w:lang w:val="sq-AL"/>
        </w:rPr>
        <w:t>(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 xml:space="preserve">parashikimi </w:t>
      </w:r>
      <w:r w:rsidRPr="00A42342">
        <w:rPr>
          <w:rFonts w:ascii="Garamond" w:hAnsi="Garamond"/>
          <w:i/>
          <w:sz w:val="24"/>
          <w:szCs w:val="24"/>
          <w:lang w:val="sq-AL"/>
        </w:rPr>
        <w:t>i përgjithshëm i kërkesës së brendshme për energji elektrike [</w:t>
      </w:r>
      <w:r w:rsidR="00B560FE" w:rsidRPr="00A42342">
        <w:rPr>
          <w:rFonts w:ascii="Garamond" w:hAnsi="Garamond"/>
          <w:i/>
          <w:sz w:val="24"/>
          <w:szCs w:val="24"/>
          <w:lang w:val="sq-AL"/>
        </w:rPr>
        <w:t>kwh</w:t>
      </w:r>
      <w:r w:rsidRPr="00A42342">
        <w:rPr>
          <w:rFonts w:ascii="Garamond" w:hAnsi="Garamond"/>
          <w:i/>
          <w:sz w:val="24"/>
          <w:szCs w:val="24"/>
          <w:lang w:val="sq-AL"/>
        </w:rPr>
        <w:t>])</w:t>
      </w:r>
    </w:p>
    <w:p w14:paraId="4806EEA1" w14:textId="0779D928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 xml:space="preserve">- Sa </w:t>
      </w:r>
      <w:r w:rsidR="00C32948">
        <w:rPr>
          <w:rFonts w:ascii="Garamond" w:hAnsi="Garamond"/>
          <w:sz w:val="24"/>
          <w:szCs w:val="24"/>
          <w:lang w:val="sq-AL"/>
        </w:rPr>
        <w:t xml:space="preserve">u </w:t>
      </w:r>
      <w:r w:rsidRPr="001417AD">
        <w:rPr>
          <w:rFonts w:ascii="Garamond" w:hAnsi="Garamond"/>
          <w:sz w:val="24"/>
          <w:szCs w:val="24"/>
          <w:lang w:val="sq-AL"/>
        </w:rPr>
        <w:t xml:space="preserve">përket rregullimeve të detyrimit të </w:t>
      </w:r>
      <w:bookmarkStart w:id="4" w:name="_GoBack"/>
      <w:bookmarkEnd w:id="4"/>
      <w:r w:rsidR="00C32948">
        <w:rPr>
          <w:rFonts w:ascii="Garamond" w:hAnsi="Garamond"/>
          <w:sz w:val="24"/>
          <w:szCs w:val="24"/>
          <w:lang w:val="sq-AL"/>
        </w:rPr>
        <w:t>energjisë së rinovueshme, draft</w:t>
      </w:r>
      <w:r w:rsidRPr="001417AD">
        <w:rPr>
          <w:rFonts w:ascii="Garamond" w:hAnsi="Garamond"/>
          <w:sz w:val="24"/>
          <w:szCs w:val="24"/>
          <w:lang w:val="sq-AL"/>
        </w:rPr>
        <w:t>metodologjia përcakton, se çdo vit ERE do të llogarisë diferencat midis vlerave dhe shumave të parashikuara dhe atyre të arritura për nxitjen e energjisë nga burimet e rinovueshme gjatë vitit të kaluar kalendarik</w:t>
      </w:r>
      <w:r w:rsidR="00C32948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si dhe rezultatet do të publikohen për të gjith</w:t>
      </w:r>
      <w:r w:rsidR="00C32948">
        <w:rPr>
          <w:rFonts w:ascii="Garamond" w:hAnsi="Garamond"/>
          <w:sz w:val="24"/>
          <w:szCs w:val="24"/>
          <w:lang w:val="sq-AL"/>
        </w:rPr>
        <w:t>a</w:t>
      </w:r>
      <w:r w:rsidRPr="001417AD">
        <w:rPr>
          <w:rFonts w:ascii="Garamond" w:hAnsi="Garamond"/>
          <w:sz w:val="24"/>
          <w:szCs w:val="24"/>
          <w:lang w:val="sq-AL"/>
        </w:rPr>
        <w:t xml:space="preserve"> palët e interesuara dhe do të përfshihen në rishikimin e detyrimit të energjisë së rinovueshme në periudhën e ardhshme rregullatore.</w:t>
      </w:r>
    </w:p>
    <w:p w14:paraId="4CFD6E14" w14:textId="5C7E5CE8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- Lidhur me zgjidhjen e mosmarrëveshjeve mes palëve, draftmetodologjia përcakton rolin e ERE-s si autoritet përgjegjës për zgjidhjen e tyre</w:t>
      </w:r>
      <w:r w:rsidR="00C32948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sipas dispozitave të parashikuar në </w:t>
      </w:r>
      <w:r w:rsidR="00C32948" w:rsidRPr="001417AD">
        <w:rPr>
          <w:rFonts w:ascii="Garamond" w:hAnsi="Garamond"/>
          <w:sz w:val="24"/>
          <w:szCs w:val="24"/>
          <w:lang w:val="sq-AL"/>
        </w:rPr>
        <w:t xml:space="preserve">ligjin </w:t>
      </w:r>
      <w:r w:rsidRPr="001417AD">
        <w:rPr>
          <w:rFonts w:ascii="Garamond" w:hAnsi="Garamond"/>
          <w:sz w:val="24"/>
          <w:szCs w:val="24"/>
          <w:lang w:val="sq-AL"/>
        </w:rPr>
        <w:t>nr. 43/2015</w:t>
      </w:r>
      <w:r w:rsidR="00C32948">
        <w:rPr>
          <w:rFonts w:ascii="Garamond" w:hAnsi="Garamond"/>
          <w:sz w:val="24"/>
          <w:szCs w:val="24"/>
          <w:lang w:val="sq-AL"/>
        </w:rPr>
        <w:t>,</w:t>
      </w:r>
      <w:r w:rsidRPr="001417A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C32948">
        <w:rPr>
          <w:rFonts w:ascii="Garamond" w:hAnsi="Garamond"/>
          <w:sz w:val="24"/>
          <w:szCs w:val="24"/>
          <w:lang w:val="sq-AL"/>
        </w:rPr>
        <w:t>të</w:t>
      </w:r>
      <w:r w:rsidRPr="001417AD">
        <w:rPr>
          <w:rFonts w:ascii="Garamond" w:hAnsi="Garamond"/>
          <w:sz w:val="24"/>
          <w:szCs w:val="24"/>
          <w:lang w:val="sq-AL"/>
        </w:rPr>
        <w:t xml:space="preserve"> ndryshuar dhe “Rregullores për </w:t>
      </w:r>
      <w:r w:rsidR="00C32948" w:rsidRPr="001417AD">
        <w:rPr>
          <w:rFonts w:ascii="Garamond" w:hAnsi="Garamond"/>
          <w:sz w:val="24"/>
          <w:szCs w:val="24"/>
          <w:lang w:val="sq-AL"/>
        </w:rPr>
        <w:t>trajtimin e ankesave të paraqitura nga klientët dhe për zgjidhjen e mosmarrëveshjeve midis të licencuarve, në sektorin e energjisë elektrike dhe të gazit naty</w:t>
      </w:r>
      <w:r w:rsidRPr="001417AD">
        <w:rPr>
          <w:rFonts w:ascii="Garamond" w:hAnsi="Garamond"/>
          <w:sz w:val="24"/>
          <w:szCs w:val="24"/>
          <w:lang w:val="sq-AL"/>
        </w:rPr>
        <w:t xml:space="preserve">ror”, miratuar me vendimin e </w:t>
      </w:r>
      <w:r w:rsidR="00C32948" w:rsidRPr="001417AD">
        <w:rPr>
          <w:rFonts w:ascii="Garamond" w:hAnsi="Garamond"/>
          <w:sz w:val="24"/>
          <w:szCs w:val="24"/>
          <w:lang w:val="sq-AL"/>
        </w:rPr>
        <w:t xml:space="preserve">Bordit </w:t>
      </w:r>
      <w:r w:rsidRPr="001417AD">
        <w:rPr>
          <w:rFonts w:ascii="Garamond" w:hAnsi="Garamond"/>
          <w:sz w:val="24"/>
          <w:szCs w:val="24"/>
          <w:lang w:val="sq-AL"/>
        </w:rPr>
        <w:t>të ERE nr. 114, datë 8.7.2016.</w:t>
      </w:r>
    </w:p>
    <w:p w14:paraId="6B2B5A1B" w14:textId="01E7D30A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Për gjithë sa më sipër</w:t>
      </w:r>
      <w:r w:rsidR="00C32948">
        <w:rPr>
          <w:rFonts w:ascii="Garamond" w:hAnsi="Garamond"/>
          <w:sz w:val="24"/>
          <w:szCs w:val="24"/>
          <w:lang w:val="sq-AL"/>
        </w:rPr>
        <w:t xml:space="preserve"> cituar, Bordi i ERE-s</w:t>
      </w:r>
    </w:p>
    <w:p w14:paraId="792CA728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6D6EF6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469215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5925B" w14:textId="1D077C51" w:rsidR="0062396D" w:rsidRPr="001417AD" w:rsidRDefault="00C32948" w:rsidP="00623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lastRenderedPageBreak/>
        <w:t>VENDOSI</w:t>
      </w:r>
      <w:r w:rsidR="0062396D" w:rsidRPr="001417AD">
        <w:rPr>
          <w:rFonts w:ascii="Garamond" w:hAnsi="Garamond"/>
          <w:sz w:val="24"/>
          <w:szCs w:val="24"/>
          <w:lang w:val="sq-AL"/>
        </w:rPr>
        <w:t>:</w:t>
      </w:r>
    </w:p>
    <w:p w14:paraId="739C8B64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9C6F77" w14:textId="4338E154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1. Fillimin e procedurës për miratimin e draftmetodologjisë për llogaritjen e detyrimit të energjisë së rinovueshme dhe procedurën për kompensimin e prodhuesve me përparësi të energjisë elektrike.</w:t>
      </w:r>
    </w:p>
    <w:p w14:paraId="1F1A1A01" w14:textId="114B5375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 xml:space="preserve">2. Ngarkohet Drejtoria Juridike dhe </w:t>
      </w:r>
      <w:r w:rsidR="00C32948">
        <w:rPr>
          <w:rFonts w:ascii="Garamond" w:hAnsi="Garamond"/>
          <w:sz w:val="24"/>
          <w:szCs w:val="24"/>
          <w:lang w:val="sq-AL"/>
        </w:rPr>
        <w:t xml:space="preserve">e Zgjidhjes së Mosmarrëveshjeve </w:t>
      </w:r>
      <w:r w:rsidRPr="001417AD">
        <w:rPr>
          <w:rFonts w:ascii="Garamond" w:hAnsi="Garamond"/>
          <w:sz w:val="24"/>
          <w:szCs w:val="24"/>
          <w:lang w:val="sq-AL"/>
        </w:rPr>
        <w:t xml:space="preserve">të njoftojë palët e interesit për </w:t>
      </w:r>
      <w:r w:rsidR="00C32948" w:rsidRPr="001417AD">
        <w:rPr>
          <w:rFonts w:ascii="Garamond" w:hAnsi="Garamond"/>
          <w:sz w:val="24"/>
          <w:szCs w:val="24"/>
          <w:lang w:val="sq-AL"/>
        </w:rPr>
        <w:t xml:space="preserve">vendimin </w:t>
      </w:r>
      <w:r w:rsidRPr="001417AD">
        <w:rPr>
          <w:rFonts w:ascii="Garamond" w:hAnsi="Garamond"/>
          <w:sz w:val="24"/>
          <w:szCs w:val="24"/>
          <w:lang w:val="sq-AL"/>
        </w:rPr>
        <w:t xml:space="preserve">e </w:t>
      </w:r>
      <w:r w:rsidR="00C32948" w:rsidRPr="001417AD">
        <w:rPr>
          <w:rFonts w:ascii="Garamond" w:hAnsi="Garamond"/>
          <w:sz w:val="24"/>
          <w:szCs w:val="24"/>
          <w:lang w:val="sq-AL"/>
        </w:rPr>
        <w:t xml:space="preserve">Bordit </w:t>
      </w:r>
      <w:r w:rsidRPr="001417AD">
        <w:rPr>
          <w:rFonts w:ascii="Garamond" w:hAnsi="Garamond"/>
          <w:sz w:val="24"/>
          <w:szCs w:val="24"/>
          <w:lang w:val="sq-AL"/>
        </w:rPr>
        <w:t>të ERE-s.</w:t>
      </w:r>
    </w:p>
    <w:p w14:paraId="14E1458D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135E720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Ky vendim mund të ankimohet në Gjykatën Administrative Tiranë, brenda 30 ditëve kalendarike nga botimi në Fletoren Zyrtare.</w:t>
      </w:r>
    </w:p>
    <w:p w14:paraId="2BF0733E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281E957" w14:textId="77777777" w:rsidR="0062396D" w:rsidRPr="001417AD" w:rsidRDefault="0062396D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233206F2" w14:textId="0F7B156E" w:rsidR="0062396D" w:rsidRPr="001417AD" w:rsidRDefault="0062396D" w:rsidP="006239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17AD">
        <w:rPr>
          <w:rFonts w:ascii="Garamond" w:hAnsi="Garamond"/>
          <w:sz w:val="24"/>
          <w:szCs w:val="24"/>
          <w:lang w:val="sq-AL"/>
        </w:rPr>
        <w:t>KRYETAR</w:t>
      </w:r>
    </w:p>
    <w:p w14:paraId="514129A9" w14:textId="0C93AAC8" w:rsidR="0062396D" w:rsidRPr="001417AD" w:rsidRDefault="0062396D" w:rsidP="006239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17A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26DA85B1" w14:textId="77777777" w:rsidR="002F714C" w:rsidRPr="001417AD" w:rsidRDefault="002F714C" w:rsidP="006239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1417A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692A1" w14:textId="77777777" w:rsidR="00A42342" w:rsidRDefault="00A42342" w:rsidP="0062396D">
      <w:pPr>
        <w:spacing w:after="0" w:line="240" w:lineRule="auto"/>
      </w:pPr>
      <w:r>
        <w:separator/>
      </w:r>
    </w:p>
  </w:endnote>
  <w:endnote w:type="continuationSeparator" w:id="0">
    <w:p w14:paraId="7A9665F5" w14:textId="77777777" w:rsidR="00A42342" w:rsidRDefault="00A42342" w:rsidP="0062396D">
      <w:pPr>
        <w:spacing w:after="0" w:line="240" w:lineRule="auto"/>
      </w:pPr>
      <w:r>
        <w:continuationSeparator/>
      </w:r>
    </w:p>
  </w:endnote>
  <w:endnote w:type="continuationNotice" w:id="1">
    <w:p w14:paraId="7F25BFE5" w14:textId="77777777" w:rsidR="00A42342" w:rsidRDefault="00A42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12F21D" w14:textId="539162E0" w:rsidR="00A42342" w:rsidRPr="001A031F" w:rsidRDefault="00A42342" w:rsidP="001417AD">
    <w:pPr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E344B6" w14:textId="77777777" w:rsidR="00A42342" w:rsidRDefault="00A42342" w:rsidP="0062396D">
      <w:pPr>
        <w:spacing w:after="0" w:line="240" w:lineRule="auto"/>
      </w:pPr>
      <w:r>
        <w:separator/>
      </w:r>
    </w:p>
  </w:footnote>
  <w:footnote w:type="continuationSeparator" w:id="0">
    <w:p w14:paraId="2AC169AC" w14:textId="77777777" w:rsidR="00A42342" w:rsidRDefault="00A42342" w:rsidP="0062396D">
      <w:pPr>
        <w:spacing w:after="0" w:line="240" w:lineRule="auto"/>
      </w:pPr>
      <w:r>
        <w:continuationSeparator/>
      </w:r>
    </w:p>
  </w:footnote>
  <w:footnote w:type="continuationNotice" w:id="1">
    <w:p w14:paraId="64D7CEA1" w14:textId="77777777" w:rsidR="00A42342" w:rsidRDefault="00A423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6F75"/>
    <w:multiLevelType w:val="hybridMultilevel"/>
    <w:tmpl w:val="736C6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53A9C"/>
    <w:multiLevelType w:val="hybridMultilevel"/>
    <w:tmpl w:val="89587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71D16"/>
    <w:multiLevelType w:val="hybridMultilevel"/>
    <w:tmpl w:val="F70AD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F10A2"/>
    <w:rsid w:val="000F11B0"/>
    <w:rsid w:val="00116CCD"/>
    <w:rsid w:val="00130547"/>
    <w:rsid w:val="001417AD"/>
    <w:rsid w:val="00156412"/>
    <w:rsid w:val="001B1063"/>
    <w:rsid w:val="001C3573"/>
    <w:rsid w:val="00202529"/>
    <w:rsid w:val="0020497D"/>
    <w:rsid w:val="002120B9"/>
    <w:rsid w:val="0022123B"/>
    <w:rsid w:val="0024693B"/>
    <w:rsid w:val="00252E38"/>
    <w:rsid w:val="0025306B"/>
    <w:rsid w:val="002A11CD"/>
    <w:rsid w:val="002F404B"/>
    <w:rsid w:val="002F714C"/>
    <w:rsid w:val="003225D0"/>
    <w:rsid w:val="0036323E"/>
    <w:rsid w:val="003940B5"/>
    <w:rsid w:val="003C68AA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07D7"/>
    <w:rsid w:val="00563997"/>
    <w:rsid w:val="005C77A8"/>
    <w:rsid w:val="005F0D43"/>
    <w:rsid w:val="00610100"/>
    <w:rsid w:val="0062396D"/>
    <w:rsid w:val="00633EC9"/>
    <w:rsid w:val="0067738C"/>
    <w:rsid w:val="00694D75"/>
    <w:rsid w:val="00697940"/>
    <w:rsid w:val="006C731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21A8C"/>
    <w:rsid w:val="00A42342"/>
    <w:rsid w:val="00A42729"/>
    <w:rsid w:val="00A80E37"/>
    <w:rsid w:val="00AA612E"/>
    <w:rsid w:val="00B278D4"/>
    <w:rsid w:val="00B560FE"/>
    <w:rsid w:val="00B715D3"/>
    <w:rsid w:val="00B94134"/>
    <w:rsid w:val="00BA0B9B"/>
    <w:rsid w:val="00BE3B7A"/>
    <w:rsid w:val="00BF7BC2"/>
    <w:rsid w:val="00C03014"/>
    <w:rsid w:val="00C32948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A85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2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rsid w:val="0062396D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2396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62396D"/>
  </w:style>
  <w:style w:type="paragraph" w:customStyle="1" w:styleId="Default">
    <w:name w:val="Default"/>
    <w:rsid w:val="0062396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239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2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96D"/>
  </w:style>
  <w:style w:type="paragraph" w:styleId="Footer">
    <w:name w:val="footer"/>
    <w:basedOn w:val="Normal"/>
    <w:link w:val="FooterChar"/>
    <w:uiPriority w:val="99"/>
    <w:unhideWhenUsed/>
    <w:rsid w:val="0062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9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2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rsid w:val="0062396D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2396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62396D"/>
  </w:style>
  <w:style w:type="paragraph" w:customStyle="1" w:styleId="Default">
    <w:name w:val="Default"/>
    <w:rsid w:val="0062396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239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2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96D"/>
  </w:style>
  <w:style w:type="paragraph" w:styleId="Footer">
    <w:name w:val="footer"/>
    <w:basedOn w:val="Normal"/>
    <w:link w:val="FooterChar"/>
    <w:uiPriority w:val="99"/>
    <w:unhideWhenUsed/>
    <w:rsid w:val="00623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2021-01-14T13:15:13Z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miratimin e metodologjisë për llogaritjen e detyrimit të energjisë së rinovueshme dhe procedurën per kompensimin e prodhuesve me përparësi të energjisë elektrike</Titulli>
    <Modifikuesi xmlns="0e656187-b300-4fb0-8bf4-3a50f872073c">alma.lisaku</Modifikuesi>
    <Nr_x002e__x0020_prot_x0020_QBZ xmlns="0e656187-b300-4fb0-8bf4-3a50f872073c">73/14</Nr_x002e__x0020_prot_x0020_QBZ>
    <Data_x0020_e_x0020_Modifikimit xmlns="0e656187-b300-4fb0-8bf4-3a50f872073c">2021-01-20T08:14:57Z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BC909CDA1495693196D749DB936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BC909CDA1495693196D749DB936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4DD9D-6373-4297-BF06-4A4BFF8E857E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143EC8-9DB7-4253-B51F-BD73176FB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8A1CE-55B1-4755-974F-0D83FDDD9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6CFE98-B980-4FEE-86BB-E6FBB911B7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EA5AB1-EEAB-43D6-99B1-E5CBDC13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66EEF0-0B13-4F14-ADF9-DFFB46C3F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metodologjisë për llogaritjen e detyrimit të energjisë së rinovueshme dhe procedurën per kompensimin e prodhuesve me përparësi të energjisë elektrike</vt:lpstr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metodologjisë për llogaritjen e detyrimit të energjisë së rinovueshme dhe procedurën per kompensimin e prodhuesve me përparësi të energjisë elektrike</dc:title>
  <dc:creator>Entela Suli</dc:creator>
  <cp:lastModifiedBy>Amarilda Muja</cp:lastModifiedBy>
  <cp:revision>11</cp:revision>
  <dcterms:created xsi:type="dcterms:W3CDTF">2021-01-14T13:16:00Z</dcterms:created>
  <dcterms:modified xsi:type="dcterms:W3CDTF">2021-01-20T09:19:00Z</dcterms:modified>
</cp:coreProperties>
</file>