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E7A8F" w14:textId="77777777" w:rsidR="00643277" w:rsidRPr="006F5792" w:rsidRDefault="00643277" w:rsidP="006432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5792">
        <w:rPr>
          <w:rFonts w:ascii="Garamond" w:hAnsi="Garamond"/>
          <w:b/>
          <w:sz w:val="24"/>
          <w:szCs w:val="24"/>
          <w:lang w:val="sq-AL"/>
        </w:rPr>
        <w:t>VENDIM</w:t>
      </w:r>
    </w:p>
    <w:p w14:paraId="48974045" w14:textId="6CF9BE50" w:rsidR="00643277" w:rsidRPr="006F5792" w:rsidRDefault="00643277" w:rsidP="006432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5792">
        <w:rPr>
          <w:rFonts w:ascii="Garamond" w:hAnsi="Garamond"/>
          <w:b/>
          <w:sz w:val="24"/>
          <w:szCs w:val="24"/>
          <w:lang w:val="sq-AL"/>
        </w:rPr>
        <w:t xml:space="preserve">Nr. 61, </w:t>
      </w:r>
      <w:r w:rsidR="00536886" w:rsidRPr="006F5792">
        <w:rPr>
          <w:rFonts w:ascii="Garamond" w:hAnsi="Garamond"/>
          <w:b/>
          <w:sz w:val="24"/>
          <w:szCs w:val="24"/>
          <w:lang w:val="sq-AL"/>
        </w:rPr>
        <w:t>d</w:t>
      </w:r>
      <w:r w:rsidR="006F5792">
        <w:rPr>
          <w:rFonts w:ascii="Garamond" w:hAnsi="Garamond"/>
          <w:b/>
          <w:sz w:val="24"/>
          <w:szCs w:val="24"/>
          <w:lang w:val="sq-AL"/>
        </w:rPr>
        <w:t>atë 25.</w:t>
      </w:r>
      <w:r w:rsidRPr="006F5792">
        <w:rPr>
          <w:rFonts w:ascii="Garamond" w:hAnsi="Garamond"/>
          <w:b/>
          <w:sz w:val="24"/>
          <w:szCs w:val="24"/>
          <w:lang w:val="sq-AL"/>
        </w:rPr>
        <w:t>2.2021</w:t>
      </w:r>
    </w:p>
    <w:p w14:paraId="21FBC3BE" w14:textId="77777777" w:rsidR="00643277" w:rsidRPr="006F5792" w:rsidRDefault="00643277" w:rsidP="006432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AA1B5E" w14:textId="1E6A34EB" w:rsidR="00643277" w:rsidRPr="006F5792" w:rsidRDefault="00643277" w:rsidP="006F57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F5792">
        <w:rPr>
          <w:rFonts w:ascii="Garamond" w:hAnsi="Garamond"/>
          <w:b/>
          <w:sz w:val="24"/>
          <w:szCs w:val="24"/>
          <w:lang w:val="sq-AL"/>
        </w:rPr>
        <w:t>MBI FILLIMIN E PROCEDURËS PËR MIRATIMIN E NJË NDRYSHIMI NË “RREGULLOREN DHE METODOLOGJINË PËR LLOGARITJEN DHE VENDOSJEN E DËMIT EKONOMIK TË SHKAKTUAR NGA NDËRHYRJET E PALIGJSHME NË SISTEMIN E MATJES SË ENERGJISË ELEKTRIKE”</w:t>
      </w:r>
    </w:p>
    <w:p w14:paraId="72E8BADD" w14:textId="77777777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highlight w:val="yellow"/>
          <w:lang w:val="sq-AL"/>
        </w:rPr>
      </w:pPr>
    </w:p>
    <w:p w14:paraId="7081B501" w14:textId="7AE753E9" w:rsidR="000A7AC7" w:rsidRDefault="00643277" w:rsidP="000A7A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Në mbështetje të nenit 16, nenit 77, pika 9, të </w:t>
      </w:r>
      <w:r w:rsidR="00536886" w:rsidRPr="006F5792">
        <w:rPr>
          <w:rFonts w:ascii="Garamond" w:hAnsi="Garamond"/>
          <w:sz w:val="24"/>
          <w:szCs w:val="24"/>
          <w:lang w:val="sq-AL"/>
        </w:rPr>
        <w:t>l</w:t>
      </w:r>
      <w:r w:rsidRPr="006F5792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6F5792" w:rsidRPr="006F5792">
        <w:rPr>
          <w:rFonts w:ascii="Garamond" w:hAnsi="Garamond"/>
          <w:sz w:val="24"/>
          <w:szCs w:val="24"/>
          <w:lang w:val="sq-AL"/>
        </w:rPr>
        <w:t>sektorin e energjisë elektrike</w:t>
      </w:r>
      <w:r w:rsidRPr="006F5792">
        <w:rPr>
          <w:rFonts w:ascii="Garamond" w:hAnsi="Garamond"/>
          <w:sz w:val="24"/>
          <w:szCs w:val="24"/>
          <w:lang w:val="sq-AL"/>
        </w:rPr>
        <w:t xml:space="preserve">”, i ndryshuar; neneve 15, 19 dhe 26, të </w:t>
      </w:r>
      <w:r w:rsidR="00F66CEC">
        <w:rPr>
          <w:rFonts w:ascii="Garamond" w:hAnsi="Garamond"/>
          <w:sz w:val="24"/>
          <w:szCs w:val="24"/>
          <w:lang w:val="sq-AL"/>
        </w:rPr>
        <w:t>r</w:t>
      </w:r>
      <w:r w:rsidRPr="006F5792">
        <w:rPr>
          <w:rFonts w:ascii="Garamond" w:hAnsi="Garamond"/>
          <w:sz w:val="24"/>
          <w:szCs w:val="24"/>
          <w:lang w:val="sq-AL"/>
        </w:rPr>
        <w:t xml:space="preserve">regullores </w:t>
      </w:r>
      <w:r w:rsidR="00F66CEC">
        <w:rPr>
          <w:rFonts w:ascii="Garamond" w:hAnsi="Garamond"/>
          <w:sz w:val="24"/>
          <w:szCs w:val="24"/>
          <w:lang w:val="sq-AL"/>
        </w:rPr>
        <w:t>“P</w:t>
      </w:r>
      <w:r w:rsidRPr="006F5792">
        <w:rPr>
          <w:rFonts w:ascii="Garamond" w:hAnsi="Garamond"/>
          <w:sz w:val="24"/>
          <w:szCs w:val="24"/>
          <w:lang w:val="sq-AL"/>
        </w:rPr>
        <w:t xml:space="preserve">ër </w:t>
      </w:r>
      <w:r w:rsidR="00F66CEC" w:rsidRPr="006F5792">
        <w:rPr>
          <w:rFonts w:ascii="Garamond" w:hAnsi="Garamond"/>
          <w:sz w:val="24"/>
          <w:szCs w:val="24"/>
          <w:lang w:val="sq-AL"/>
        </w:rPr>
        <w:t>organizimin, funksionimin dhe procedurat</w:t>
      </w:r>
      <w:r w:rsidRPr="006F5792">
        <w:rPr>
          <w:rFonts w:ascii="Garamond" w:hAnsi="Garamond"/>
          <w:sz w:val="24"/>
          <w:szCs w:val="24"/>
          <w:lang w:val="sq-AL"/>
        </w:rPr>
        <w:t xml:space="preserve"> e ERE-s</w:t>
      </w:r>
      <w:r w:rsidR="00F66CEC">
        <w:rPr>
          <w:rFonts w:ascii="Garamond" w:hAnsi="Garamond"/>
          <w:sz w:val="24"/>
          <w:szCs w:val="24"/>
          <w:lang w:val="sq-AL"/>
        </w:rPr>
        <w:t>”</w:t>
      </w:r>
      <w:r w:rsidRPr="006F579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66CEC" w:rsidRPr="006F5792">
        <w:rPr>
          <w:rFonts w:ascii="Garamond" w:hAnsi="Garamond"/>
          <w:sz w:val="24"/>
          <w:szCs w:val="24"/>
          <w:lang w:val="sq-AL"/>
        </w:rPr>
        <w:t xml:space="preserve">Bordit </w:t>
      </w:r>
      <w:r w:rsidRPr="006F5792">
        <w:rPr>
          <w:rFonts w:ascii="Garamond" w:hAnsi="Garamond"/>
          <w:sz w:val="24"/>
          <w:szCs w:val="24"/>
          <w:lang w:val="sq-AL"/>
        </w:rPr>
        <w:t>të Entit Rregullator të E</w:t>
      </w:r>
      <w:r w:rsidR="000A7AC7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6F5792">
        <w:rPr>
          <w:rFonts w:ascii="Garamond" w:hAnsi="Garamond"/>
          <w:sz w:val="24"/>
          <w:szCs w:val="24"/>
          <w:lang w:val="sq-AL"/>
        </w:rPr>
        <w:t xml:space="preserve">6.2016, </w:t>
      </w:r>
      <w:r w:rsidR="006F5792" w:rsidRPr="006F5792">
        <w:rPr>
          <w:rFonts w:ascii="Garamond" w:hAnsi="Garamond"/>
          <w:sz w:val="24"/>
          <w:szCs w:val="24"/>
          <w:lang w:val="sq-AL"/>
        </w:rPr>
        <w:t xml:space="preserve">Bordi </w:t>
      </w:r>
      <w:r w:rsidRPr="006F5792">
        <w:rPr>
          <w:rFonts w:ascii="Garamond" w:hAnsi="Garamond"/>
          <w:sz w:val="24"/>
          <w:szCs w:val="24"/>
          <w:lang w:val="sq-AL"/>
        </w:rPr>
        <w:t>i ERE</w:t>
      </w:r>
      <w:r w:rsidR="000A7AC7">
        <w:rPr>
          <w:rFonts w:ascii="Garamond" w:hAnsi="Garamond"/>
          <w:sz w:val="24"/>
          <w:szCs w:val="24"/>
          <w:lang w:val="sq-AL"/>
        </w:rPr>
        <w:t>-s</w:t>
      </w:r>
      <w:r w:rsidR="00DB0F4B">
        <w:rPr>
          <w:rFonts w:ascii="Garamond" w:hAnsi="Garamond"/>
          <w:sz w:val="24"/>
          <w:szCs w:val="24"/>
          <w:lang w:val="sq-AL"/>
        </w:rPr>
        <w:t>, në mbledhjen e datës 25.</w:t>
      </w:r>
      <w:r w:rsidRPr="006F5792">
        <w:rPr>
          <w:rFonts w:ascii="Garamond" w:hAnsi="Garamond"/>
          <w:sz w:val="24"/>
          <w:szCs w:val="24"/>
          <w:lang w:val="sq-AL"/>
        </w:rPr>
        <w:t>2.2021, mbasi shqyrtoi rela</w:t>
      </w:r>
      <w:r w:rsidR="000A7AC7">
        <w:rPr>
          <w:rFonts w:ascii="Garamond" w:hAnsi="Garamond"/>
          <w:sz w:val="24"/>
          <w:szCs w:val="24"/>
          <w:lang w:val="sq-AL"/>
        </w:rPr>
        <w:t xml:space="preserve">cionin nr. 30/6 </w:t>
      </w:r>
      <w:proofErr w:type="spellStart"/>
      <w:r w:rsidR="000A7AC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A7AC7">
        <w:rPr>
          <w:rFonts w:ascii="Garamond" w:hAnsi="Garamond"/>
          <w:sz w:val="24"/>
          <w:szCs w:val="24"/>
          <w:lang w:val="sq-AL"/>
        </w:rPr>
        <w:t>., datë 18.</w:t>
      </w:r>
      <w:r w:rsidRPr="006F5792">
        <w:rPr>
          <w:rFonts w:ascii="Garamond" w:hAnsi="Garamond"/>
          <w:sz w:val="24"/>
          <w:szCs w:val="24"/>
          <w:lang w:val="sq-AL"/>
        </w:rPr>
        <w:t xml:space="preserve">2.2021, të përgatitur nga </w:t>
      </w:r>
      <w:r w:rsidR="00F66CEC" w:rsidRPr="006F5792">
        <w:rPr>
          <w:rFonts w:ascii="Garamond" w:hAnsi="Garamond"/>
          <w:sz w:val="24"/>
          <w:szCs w:val="24"/>
          <w:lang w:val="sq-AL"/>
        </w:rPr>
        <w:t>drejtoritë teknike</w:t>
      </w:r>
      <w:r w:rsidRPr="006F5792">
        <w:rPr>
          <w:rFonts w:ascii="Garamond" w:hAnsi="Garamond"/>
          <w:sz w:val="24"/>
          <w:szCs w:val="24"/>
          <w:lang w:val="sq-AL"/>
        </w:rPr>
        <w:t xml:space="preserve">, mbi fillimin e procedurës për miratimin e disa shtesave dhe ndryshimeve në “Rregulloren dhe </w:t>
      </w:r>
      <w:r w:rsidR="00F66CEC">
        <w:rPr>
          <w:rFonts w:ascii="Garamond" w:hAnsi="Garamond"/>
          <w:sz w:val="24"/>
          <w:szCs w:val="24"/>
          <w:lang w:val="sq-AL"/>
        </w:rPr>
        <w:t>m</w:t>
      </w:r>
      <w:r w:rsidRPr="006F5792">
        <w:rPr>
          <w:rFonts w:ascii="Garamond" w:hAnsi="Garamond"/>
          <w:sz w:val="24"/>
          <w:szCs w:val="24"/>
          <w:lang w:val="sq-AL"/>
        </w:rPr>
        <w:t xml:space="preserve">etodologjinë për llogaritjen dhe vendosjen e dëmit ekonomik të shkaktuar nga ndërhyrjet e paligjshme në sistemin e </w:t>
      </w:r>
      <w:r w:rsidR="000A7AC7">
        <w:rPr>
          <w:rFonts w:ascii="Garamond" w:hAnsi="Garamond"/>
          <w:sz w:val="24"/>
          <w:szCs w:val="24"/>
          <w:lang w:val="sq-AL"/>
        </w:rPr>
        <w:t>matjes së energjisë elektrike”,</w:t>
      </w:r>
    </w:p>
    <w:p w14:paraId="7B134342" w14:textId="664E5708" w:rsidR="00643277" w:rsidRPr="000A7AC7" w:rsidRDefault="000A7AC7" w:rsidP="000A7A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643277" w:rsidRPr="006F5792">
        <w:rPr>
          <w:rFonts w:ascii="Garamond" w:hAnsi="Garamond"/>
          <w:sz w:val="24"/>
          <w:szCs w:val="24"/>
          <w:lang w:val="sq-AL"/>
        </w:rPr>
        <w:t>onstatoi se:</w:t>
      </w:r>
    </w:p>
    <w:p w14:paraId="2D6081A7" w14:textId="24D58409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- Bordi i ERE-s</w:t>
      </w:r>
      <w:r w:rsidR="003F61B5">
        <w:rPr>
          <w:rFonts w:ascii="Garamond" w:hAnsi="Garamond"/>
          <w:sz w:val="24"/>
          <w:szCs w:val="24"/>
          <w:lang w:val="sq-AL"/>
        </w:rPr>
        <w:t>,</w:t>
      </w:r>
      <w:r w:rsidRPr="006F5792">
        <w:rPr>
          <w:rFonts w:ascii="Garamond" w:hAnsi="Garamond"/>
          <w:sz w:val="24"/>
          <w:szCs w:val="24"/>
          <w:lang w:val="sq-AL"/>
        </w:rPr>
        <w:t xml:space="preserve"> me vendimin nr. 232, datë 20.12.2019, ka miratuar “Rregulloren dhe </w:t>
      </w:r>
      <w:r w:rsidR="00DF0716">
        <w:rPr>
          <w:rFonts w:ascii="Garamond" w:hAnsi="Garamond"/>
          <w:sz w:val="24"/>
          <w:szCs w:val="24"/>
          <w:lang w:val="sq-AL"/>
        </w:rPr>
        <w:t>m</w:t>
      </w:r>
      <w:r w:rsidRPr="006F5792">
        <w:rPr>
          <w:rFonts w:ascii="Garamond" w:hAnsi="Garamond"/>
          <w:sz w:val="24"/>
          <w:szCs w:val="24"/>
          <w:lang w:val="sq-AL"/>
        </w:rPr>
        <w:t>etodologjinë për llogaritjen dhe vendosjen e dëmit ekonomik të shkaktuar nga ndërhyrjet e paligjshme në sistemin e matjes së energjisë elektrike”.</w:t>
      </w:r>
    </w:p>
    <w:p w14:paraId="6A5AADB2" w14:textId="120A1869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- Shoqëria Operatori i Shpërndarjes së Energjisë Elektrike (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.), me shkresën nr. 7997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., datë 21.10.2020, ka propozuar disa shtesa dhe ndryshime në “Rregulloren dhe </w:t>
      </w:r>
      <w:r w:rsidR="00777C06">
        <w:rPr>
          <w:rFonts w:ascii="Garamond" w:hAnsi="Garamond"/>
          <w:sz w:val="24"/>
          <w:szCs w:val="24"/>
          <w:lang w:val="sq-AL"/>
        </w:rPr>
        <w:t>m</w:t>
      </w:r>
      <w:r w:rsidRPr="006F5792">
        <w:rPr>
          <w:rFonts w:ascii="Garamond" w:hAnsi="Garamond"/>
          <w:sz w:val="24"/>
          <w:szCs w:val="24"/>
          <w:lang w:val="sq-AL"/>
        </w:rPr>
        <w:t>etodologjinë për llogaritjen dhe vendosjen e dëmit ekonomik të shkaktuar nga ndërhyrjet e paligjshme në sistemin e matjes së energjisë elektrike”.</w:t>
      </w:r>
    </w:p>
    <w:p w14:paraId="33C67130" w14:textId="4536625B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Shoqëria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. propozon të përfshihen në nenin 2 të </w:t>
      </w:r>
      <w:r w:rsidR="00C44A3D">
        <w:rPr>
          <w:rFonts w:ascii="Garamond" w:hAnsi="Garamond"/>
          <w:sz w:val="24"/>
          <w:szCs w:val="24"/>
          <w:lang w:val="sq-AL"/>
        </w:rPr>
        <w:t>r</w:t>
      </w:r>
      <w:r w:rsidRPr="006F5792">
        <w:rPr>
          <w:rFonts w:ascii="Garamond" w:hAnsi="Garamond"/>
          <w:sz w:val="24"/>
          <w:szCs w:val="24"/>
          <w:lang w:val="sq-AL"/>
        </w:rPr>
        <w:t>regullores, “Objekti” edhe rastet si më poshtë vijon:</w:t>
      </w:r>
    </w:p>
    <w:p w14:paraId="5EF10B03" w14:textId="728A5E78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</w:t>
      </w:r>
      <w:r w:rsidR="00AC4E70" w:rsidRPr="006F5792">
        <w:rPr>
          <w:rFonts w:ascii="Garamond" w:hAnsi="Garamond"/>
          <w:sz w:val="24"/>
          <w:szCs w:val="24"/>
          <w:lang w:val="sq-AL"/>
        </w:rPr>
        <w:t>ndërhyrje në sistemin e matjes (makineri e hapur) në bokse kolektive</w:t>
      </w:r>
      <w:r w:rsidR="00AC4E70">
        <w:rPr>
          <w:rFonts w:ascii="Garamond" w:hAnsi="Garamond"/>
          <w:sz w:val="24"/>
          <w:szCs w:val="24"/>
          <w:lang w:val="sq-AL"/>
        </w:rPr>
        <w:t>;</w:t>
      </w:r>
    </w:p>
    <w:p w14:paraId="6040645B" w14:textId="44261E8C" w:rsidR="00643277" w:rsidRPr="006F5792" w:rsidRDefault="00AC4E70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- përdorues rrjeti me linjë të dytë në bokse kolektive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2156D0FA" w14:textId="03B559F0" w:rsidR="00643277" w:rsidRPr="006F5792" w:rsidRDefault="00AC4E70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përdorues rrjeti me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neuter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të këputur në bokse kolektive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1A9BB91A" w14:textId="6647E406" w:rsidR="00643277" w:rsidRPr="006F5792" w:rsidRDefault="00AC4E70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përdorues rrjeti me faza të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shuntuara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në bokse kolektive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6318C959" w14:textId="5AEC3923" w:rsidR="00643277" w:rsidRPr="006F5792" w:rsidRDefault="00AC4E70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- pë</w:t>
      </w:r>
      <w:r w:rsidR="00643277" w:rsidRPr="006F5792">
        <w:rPr>
          <w:rFonts w:ascii="Garamond" w:hAnsi="Garamond"/>
          <w:sz w:val="24"/>
          <w:szCs w:val="24"/>
          <w:lang w:val="sq-AL"/>
        </w:rPr>
        <w:t xml:space="preserve">rdorues të lidhur në rrjet pa kontratë. </w:t>
      </w:r>
    </w:p>
    <w:p w14:paraId="48F1504B" w14:textId="6C168849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Shoqëria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., propozon ndryshime në nenin 10, të </w:t>
      </w:r>
      <w:r w:rsidR="004C279D" w:rsidRPr="006F5792">
        <w:rPr>
          <w:rFonts w:ascii="Garamond" w:hAnsi="Garamond"/>
          <w:sz w:val="24"/>
          <w:szCs w:val="24"/>
          <w:lang w:val="sq-AL"/>
        </w:rPr>
        <w:t>rregullores</w:t>
      </w:r>
      <w:r w:rsidRPr="006F5792">
        <w:rPr>
          <w:rFonts w:ascii="Garamond" w:hAnsi="Garamond"/>
          <w:sz w:val="24"/>
          <w:szCs w:val="24"/>
          <w:lang w:val="sq-AL"/>
        </w:rPr>
        <w:t xml:space="preserve">, si më poshtë: </w:t>
      </w:r>
    </w:p>
    <w:p w14:paraId="6CA23BD6" w14:textId="3791DA40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Afati i lëshimit të faturës, në kushtet kur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>., punon me sistem faturim me cikël 30</w:t>
      </w:r>
      <w:r w:rsidR="00722447">
        <w:rPr>
          <w:rFonts w:ascii="Garamond" w:hAnsi="Garamond"/>
          <w:sz w:val="24"/>
          <w:szCs w:val="24"/>
          <w:lang w:val="sq-AL"/>
        </w:rPr>
        <w:t>-</w:t>
      </w:r>
      <w:r w:rsidRPr="006F5792">
        <w:rPr>
          <w:rFonts w:ascii="Garamond" w:hAnsi="Garamond"/>
          <w:sz w:val="24"/>
          <w:szCs w:val="24"/>
          <w:lang w:val="sq-AL"/>
        </w:rPr>
        <w:t xml:space="preserve">ditor dhe printimi është i tillë, afati lidhur me lëshimin e faturës të jetë brenda 30 ditëve ose ciklit mujor të lexim/faturimit. </w:t>
      </w:r>
    </w:p>
    <w:p w14:paraId="26DE84D8" w14:textId="77777777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Njoftimi i Furnizuesit të bëhet nga momenti i emetimit të faturës përkatëse, si momenti që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zyrtarizon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shkeljen.</w:t>
      </w:r>
    </w:p>
    <w:p w14:paraId="419B0EF0" w14:textId="716E8D35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Shoqëria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. duhet të bashkëngjisë edhe draftin e </w:t>
      </w:r>
      <w:r w:rsidR="00583336">
        <w:rPr>
          <w:rFonts w:ascii="Garamond" w:hAnsi="Garamond"/>
          <w:sz w:val="24"/>
          <w:szCs w:val="24"/>
          <w:lang w:val="sq-AL"/>
        </w:rPr>
        <w:t>r</w:t>
      </w:r>
      <w:r w:rsidRPr="006F5792">
        <w:rPr>
          <w:rFonts w:ascii="Garamond" w:hAnsi="Garamond"/>
          <w:sz w:val="24"/>
          <w:szCs w:val="24"/>
          <w:lang w:val="sq-AL"/>
        </w:rPr>
        <w:t xml:space="preserve">regullores me formulimet e shtesave të propozuara dhe ndryshimeve përkatëse të neneve të cilat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afektohen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nga këto shtesa dhe ndryshime, si dhe të paraqesë informacionin shtesë mbi sa propozuar, duke argumentuar sa më qartë nevojën për përfshirjen e këtyre tipologjive të ndërhyrjeve në </w:t>
      </w:r>
      <w:r w:rsidR="00583336">
        <w:rPr>
          <w:rFonts w:ascii="Garamond" w:hAnsi="Garamond"/>
          <w:sz w:val="24"/>
          <w:szCs w:val="24"/>
          <w:lang w:val="sq-AL"/>
        </w:rPr>
        <w:t>r</w:t>
      </w:r>
      <w:r w:rsidRPr="006F5792">
        <w:rPr>
          <w:rFonts w:ascii="Garamond" w:hAnsi="Garamond"/>
          <w:sz w:val="24"/>
          <w:szCs w:val="24"/>
          <w:lang w:val="sq-AL"/>
        </w:rPr>
        <w:t xml:space="preserve">regullore, si dhe duke paraqitur llogaritjet e saj mbi </w:t>
      </w:r>
      <w:r w:rsidR="00076803" w:rsidRPr="006F5792">
        <w:rPr>
          <w:rFonts w:ascii="Garamond" w:hAnsi="Garamond"/>
          <w:sz w:val="24"/>
          <w:szCs w:val="24"/>
          <w:lang w:val="sq-AL"/>
        </w:rPr>
        <w:t>kundërvle</w:t>
      </w:r>
      <w:r w:rsidR="00076803">
        <w:rPr>
          <w:rFonts w:ascii="Garamond" w:hAnsi="Garamond"/>
          <w:sz w:val="24"/>
          <w:szCs w:val="24"/>
          <w:lang w:val="sq-AL"/>
        </w:rPr>
        <w:t>r</w:t>
      </w:r>
      <w:r w:rsidR="00076803" w:rsidRPr="006F5792">
        <w:rPr>
          <w:rFonts w:ascii="Garamond" w:hAnsi="Garamond"/>
          <w:sz w:val="24"/>
          <w:szCs w:val="24"/>
          <w:lang w:val="sq-AL"/>
        </w:rPr>
        <w:t>ën</w:t>
      </w:r>
      <w:r w:rsidRPr="006F5792">
        <w:rPr>
          <w:rFonts w:ascii="Garamond" w:hAnsi="Garamond"/>
          <w:sz w:val="24"/>
          <w:szCs w:val="24"/>
          <w:lang w:val="sq-AL"/>
        </w:rPr>
        <w:t xml:space="preserve"> në lekë të dëmit ekonomik, i cili do t’u faturohet përdoruesve të rrjetit për shtesat dhe ndryshimet e propozuara.</w:t>
      </w:r>
    </w:p>
    <w:p w14:paraId="7498D710" w14:textId="387DDC52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“Rregullorja dhe </w:t>
      </w:r>
      <w:r w:rsidR="00AF22BC">
        <w:rPr>
          <w:rFonts w:ascii="Garamond" w:hAnsi="Garamond"/>
          <w:sz w:val="24"/>
          <w:szCs w:val="24"/>
          <w:lang w:val="sq-AL"/>
        </w:rPr>
        <w:t>m</w:t>
      </w:r>
      <w:r w:rsidRPr="006F5792">
        <w:rPr>
          <w:rFonts w:ascii="Garamond" w:hAnsi="Garamond"/>
          <w:sz w:val="24"/>
          <w:szCs w:val="24"/>
          <w:lang w:val="sq-AL"/>
        </w:rPr>
        <w:t xml:space="preserve">etodologjia për llogaritjen dhe vendosjen e dëmit ekonomik të shkaktuar nga ndërhyrjet e paligjshme në sistemin e matjes së energjisë elektrike”, miratuar me vendimin e </w:t>
      </w:r>
      <w:r w:rsidR="006C1ECC" w:rsidRPr="006F5792">
        <w:rPr>
          <w:rFonts w:ascii="Garamond" w:hAnsi="Garamond"/>
          <w:sz w:val="24"/>
          <w:szCs w:val="24"/>
          <w:lang w:val="sq-AL"/>
        </w:rPr>
        <w:t>B</w:t>
      </w:r>
      <w:r w:rsidRPr="006F5792">
        <w:rPr>
          <w:rFonts w:ascii="Garamond" w:hAnsi="Garamond"/>
          <w:sz w:val="24"/>
          <w:szCs w:val="24"/>
          <w:lang w:val="sq-AL"/>
        </w:rPr>
        <w:t>ordit t</w:t>
      </w:r>
      <w:r w:rsidR="006C1ECC" w:rsidRPr="006F5792">
        <w:rPr>
          <w:rFonts w:ascii="Garamond" w:hAnsi="Garamond"/>
          <w:sz w:val="24"/>
          <w:szCs w:val="24"/>
          <w:lang w:val="sq-AL"/>
        </w:rPr>
        <w:t>ë</w:t>
      </w:r>
      <w:r w:rsidRPr="006F5792">
        <w:rPr>
          <w:rFonts w:ascii="Garamond" w:hAnsi="Garamond"/>
          <w:sz w:val="24"/>
          <w:szCs w:val="24"/>
          <w:lang w:val="sq-AL"/>
        </w:rPr>
        <w:t xml:space="preserve"> ERE-s nr. 232, datë 20.12.2019,</w:t>
      </w:r>
      <w:r w:rsidR="00EB0E32">
        <w:rPr>
          <w:rFonts w:ascii="Garamond" w:hAnsi="Garamond"/>
          <w:sz w:val="24"/>
          <w:szCs w:val="24"/>
          <w:lang w:val="sq-AL"/>
        </w:rPr>
        <w:t xml:space="preserve"> në nenin 13, përcakton se kjo </w:t>
      </w:r>
      <w:r w:rsidR="00CA2B3C">
        <w:rPr>
          <w:rFonts w:ascii="Garamond" w:hAnsi="Garamond"/>
          <w:sz w:val="24"/>
          <w:szCs w:val="24"/>
          <w:lang w:val="sq-AL"/>
        </w:rPr>
        <w:t>r</w:t>
      </w:r>
      <w:r w:rsidRPr="006F5792">
        <w:rPr>
          <w:rFonts w:ascii="Garamond" w:hAnsi="Garamond"/>
          <w:sz w:val="24"/>
          <w:szCs w:val="24"/>
          <w:lang w:val="sq-AL"/>
        </w:rPr>
        <w:t xml:space="preserve">regullore është objekt rishikimi dhe ndryshimi me vendim të </w:t>
      </w:r>
      <w:r w:rsidR="009818E5" w:rsidRPr="006F5792">
        <w:rPr>
          <w:rFonts w:ascii="Garamond" w:hAnsi="Garamond"/>
          <w:sz w:val="24"/>
          <w:szCs w:val="24"/>
          <w:lang w:val="sq-AL"/>
        </w:rPr>
        <w:t xml:space="preserve">Bordit </w:t>
      </w:r>
      <w:r w:rsidRPr="006F5792">
        <w:rPr>
          <w:rFonts w:ascii="Garamond" w:hAnsi="Garamond"/>
          <w:sz w:val="24"/>
          <w:szCs w:val="24"/>
          <w:lang w:val="sq-AL"/>
        </w:rPr>
        <w:t>të ERE-s.</w:t>
      </w:r>
    </w:p>
    <w:p w14:paraId="267F84C3" w14:textId="3BF00CA2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- Ndryshimet e propozuara në nenin 2 të </w:t>
      </w:r>
      <w:r w:rsidR="00DA76FA">
        <w:rPr>
          <w:rFonts w:ascii="Garamond" w:hAnsi="Garamond"/>
          <w:sz w:val="24"/>
          <w:szCs w:val="24"/>
          <w:lang w:val="sq-AL"/>
        </w:rPr>
        <w:t>r</w:t>
      </w:r>
      <w:r w:rsidRPr="006F5792">
        <w:rPr>
          <w:rFonts w:ascii="Garamond" w:hAnsi="Garamond"/>
          <w:sz w:val="24"/>
          <w:szCs w:val="24"/>
          <w:lang w:val="sq-AL"/>
        </w:rPr>
        <w:t xml:space="preserve">regullores, nuk argumentohen nga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>. dhe nuk saktësojnë kategoritë e shkaktuesve të dëmit të cilët duhen përfshirë.</w:t>
      </w:r>
    </w:p>
    <w:p w14:paraId="051501BD" w14:textId="05F54371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DB0F4B" w:rsidRPr="006F5792">
        <w:rPr>
          <w:rFonts w:ascii="Garamond" w:hAnsi="Garamond"/>
          <w:sz w:val="24"/>
          <w:szCs w:val="24"/>
          <w:lang w:val="sq-AL"/>
        </w:rPr>
        <w:t xml:space="preserve">Bordi </w:t>
      </w:r>
      <w:r w:rsidRPr="006F5792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11F05B6C" w14:textId="77777777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EFF4B5" w14:textId="77777777" w:rsidR="00643277" w:rsidRPr="006F5792" w:rsidRDefault="00643277" w:rsidP="006432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VENDOSI:</w:t>
      </w:r>
    </w:p>
    <w:p w14:paraId="2C8B9F9E" w14:textId="77777777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03773E67" w14:textId="18EDD6BA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1. Fillimin e procedurës për miratimin e një ndryshimi në nenin 10, të </w:t>
      </w:r>
      <w:bookmarkStart w:id="0" w:name="_Hlk65247809"/>
      <w:r w:rsidRPr="006F5792">
        <w:rPr>
          <w:rFonts w:ascii="Garamond" w:hAnsi="Garamond"/>
          <w:sz w:val="24"/>
          <w:szCs w:val="24"/>
          <w:lang w:val="sq-AL"/>
        </w:rPr>
        <w:t xml:space="preserve">“Rregullores dhe </w:t>
      </w:r>
      <w:r w:rsidR="00B703D7">
        <w:rPr>
          <w:rFonts w:ascii="Garamond" w:hAnsi="Garamond"/>
          <w:sz w:val="24"/>
          <w:szCs w:val="24"/>
          <w:lang w:val="sq-AL"/>
        </w:rPr>
        <w:t>m</w:t>
      </w:r>
      <w:r w:rsidRPr="006F5792">
        <w:rPr>
          <w:rFonts w:ascii="Garamond" w:hAnsi="Garamond"/>
          <w:sz w:val="24"/>
          <w:szCs w:val="24"/>
          <w:lang w:val="sq-AL"/>
        </w:rPr>
        <w:t>etodologjisë për llogaritjen dhe vendosjen e dëmit ekonomik të shkaktuar nga ndërhyrjet e paligjshme në sistemin e matjes së energjisë elektrike</w:t>
      </w:r>
      <w:bookmarkEnd w:id="0"/>
      <w:r w:rsidRPr="006F5792">
        <w:rPr>
          <w:rFonts w:ascii="Garamond" w:hAnsi="Garamond"/>
          <w:sz w:val="24"/>
          <w:szCs w:val="24"/>
          <w:lang w:val="sq-AL"/>
        </w:rPr>
        <w:t>”, për afatet e lëshimit të faturës për Përdoruesin e Rrjetit dhe njoftimin e Furnizuesit.</w:t>
      </w:r>
    </w:p>
    <w:p w14:paraId="10A1AC45" w14:textId="51873479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2. Refuzimin e propozimit për ndryshim të nenit 2, të “Rregullores dhe </w:t>
      </w:r>
      <w:r w:rsidR="00B703D7">
        <w:rPr>
          <w:rFonts w:ascii="Garamond" w:hAnsi="Garamond"/>
          <w:sz w:val="24"/>
          <w:szCs w:val="24"/>
          <w:lang w:val="sq-AL"/>
        </w:rPr>
        <w:t>m</w:t>
      </w:r>
      <w:r w:rsidRPr="006F5792">
        <w:rPr>
          <w:rFonts w:ascii="Garamond" w:hAnsi="Garamond"/>
          <w:sz w:val="24"/>
          <w:szCs w:val="24"/>
          <w:lang w:val="sq-AL"/>
        </w:rPr>
        <w:t>etodologjisë për llogaritjen dhe vendosjen e dëmit ekonomik të shkaktuar nga ndërhyrjet e paligjshme në sistemin e matjes së energjisë elektrike”.</w:t>
      </w:r>
    </w:p>
    <w:p w14:paraId="255A850C" w14:textId="3F705207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 xml:space="preserve">3. Drejtoria Juridike dhe Zgjidhjes së Mosmarrëveshjeve të njoftojë </w:t>
      </w:r>
      <w:proofErr w:type="spellStart"/>
      <w:r w:rsidRPr="006F5792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6F5792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B3372A" w:rsidRPr="006F5792">
        <w:rPr>
          <w:rFonts w:ascii="Garamond" w:hAnsi="Garamond"/>
          <w:sz w:val="24"/>
          <w:szCs w:val="24"/>
          <w:lang w:val="sq-AL"/>
        </w:rPr>
        <w:t xml:space="preserve">Bordit </w:t>
      </w:r>
      <w:r w:rsidRPr="006F5792">
        <w:rPr>
          <w:rFonts w:ascii="Garamond" w:hAnsi="Garamond"/>
          <w:sz w:val="24"/>
          <w:szCs w:val="24"/>
          <w:lang w:val="sq-AL"/>
        </w:rPr>
        <w:t xml:space="preserve">të ERE-s. </w:t>
      </w:r>
    </w:p>
    <w:p w14:paraId="1CAED6C2" w14:textId="77777777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A718932" w14:textId="1DC1BE83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DD054D">
        <w:rPr>
          <w:rFonts w:ascii="Garamond" w:hAnsi="Garamond"/>
          <w:sz w:val="24"/>
          <w:szCs w:val="24"/>
          <w:lang w:val="sq-AL"/>
        </w:rPr>
        <w:t>,</w:t>
      </w:r>
      <w:bookmarkStart w:id="1" w:name="_GoBack"/>
      <w:bookmarkEnd w:id="1"/>
      <w:r w:rsidRPr="006F579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425591">
        <w:rPr>
          <w:rFonts w:ascii="Garamond" w:hAnsi="Garamond"/>
          <w:sz w:val="24"/>
          <w:szCs w:val="24"/>
          <w:lang w:val="sq-AL"/>
        </w:rPr>
        <w:t>e</w:t>
      </w:r>
      <w:r w:rsidRPr="006F5792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70A93042" w14:textId="77777777" w:rsidR="00643277" w:rsidRPr="006F5792" w:rsidRDefault="00643277" w:rsidP="006432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5AD3FCD" w14:textId="77777777" w:rsidR="00643277" w:rsidRPr="006F5792" w:rsidRDefault="00643277" w:rsidP="006432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2755DA3" w14:textId="17306C49" w:rsidR="00643277" w:rsidRPr="006F5792" w:rsidRDefault="00643277" w:rsidP="006432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F5792">
        <w:rPr>
          <w:rFonts w:ascii="Garamond" w:hAnsi="Garamond"/>
          <w:sz w:val="24"/>
          <w:szCs w:val="24"/>
          <w:lang w:val="sq-AL"/>
        </w:rPr>
        <w:t>KRYETAR</w:t>
      </w:r>
    </w:p>
    <w:p w14:paraId="6B95F899" w14:textId="77777777" w:rsidR="00643277" w:rsidRPr="006F5792" w:rsidRDefault="00643277" w:rsidP="00643277">
      <w:pPr>
        <w:spacing w:after="0" w:line="240" w:lineRule="auto"/>
        <w:ind w:firstLine="284"/>
        <w:jc w:val="right"/>
        <w:rPr>
          <w:b/>
          <w:sz w:val="24"/>
          <w:szCs w:val="24"/>
          <w:lang w:val="sq-AL"/>
        </w:rPr>
      </w:pPr>
      <w:r w:rsidRPr="006F579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F579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643277" w:rsidRPr="006F5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46DC7"/>
    <w:rsid w:val="00076803"/>
    <w:rsid w:val="000A7AC7"/>
    <w:rsid w:val="000E2B22"/>
    <w:rsid w:val="00187F7E"/>
    <w:rsid w:val="002D040F"/>
    <w:rsid w:val="002D7EC6"/>
    <w:rsid w:val="003F61B5"/>
    <w:rsid w:val="00425591"/>
    <w:rsid w:val="004C279D"/>
    <w:rsid w:val="00536886"/>
    <w:rsid w:val="0054318F"/>
    <w:rsid w:val="005452D8"/>
    <w:rsid w:val="00583336"/>
    <w:rsid w:val="00643277"/>
    <w:rsid w:val="006C1ECC"/>
    <w:rsid w:val="006F5792"/>
    <w:rsid w:val="00722447"/>
    <w:rsid w:val="00745B45"/>
    <w:rsid w:val="00777C06"/>
    <w:rsid w:val="009818E5"/>
    <w:rsid w:val="00AC4E70"/>
    <w:rsid w:val="00AF22BC"/>
    <w:rsid w:val="00B3372A"/>
    <w:rsid w:val="00B703D7"/>
    <w:rsid w:val="00C44A3D"/>
    <w:rsid w:val="00CA2B3C"/>
    <w:rsid w:val="00CD5AD7"/>
    <w:rsid w:val="00DA76FA"/>
    <w:rsid w:val="00DB0F4B"/>
    <w:rsid w:val="00DD054D"/>
    <w:rsid w:val="00DF0716"/>
    <w:rsid w:val="00EB0E32"/>
    <w:rsid w:val="00EB6E6D"/>
    <w:rsid w:val="00F66CEC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74045"/>
  <w15:docId w15:val="{4833BE78-21BD-4CE0-B708-FDF8D38F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2021-04-09T06:34:00Z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2021-04-07T22:00:00Z</Date_x0020_protokolli>
    <Titulli xmlns="0e656187-b300-4fb0-8bf4-3a50f872073c">Mbi fillimin e procedurës për miratimin e një ndryshimi në "Rregulloren dhe metodologjinë për llogaritjen dhe vendosjen e dëmit ekonomik të shkaktuar nga ndëryrjet e paligjshme në sistemin e matjes së Energjisë Elektrike</Titulli>
    <Modifikuesi xmlns="0e656187-b300-4fb0-8bf4-3a50f872073c">nevila.samarxhi</Modifikuesi>
    <Nr_x002e__x0020_prot_x0020_QBZ xmlns="0e656187-b300-4fb0-8bf4-3a50f872073c">555/3</Nr_x002e__x0020_prot_x0020_QBZ>
    <Data_x0020_e_x0020_Modifikimit xmlns="0e656187-b300-4fb0-8bf4-3a50f872073c">2021-04-09T08:29:42Z</Data_x0020_e_x0020_Modifikimit>
    <Dekretuar xmlns="0e656187-b300-4fb0-8bf4-3a50f872073c">false</Dekretuar>
    <Data xmlns="0e656187-b300-4fb0-8bf4-3a50f872073c">2021-02-24T23:00:00Z</Data>
    <Nr_x002e__x0020_protokolli_x0020_i_x0020_aktit xmlns="0e656187-b300-4fb0-8bf4-3a50f872073c">29/14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D4CF5013D4465B8DC926186C383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CD4CF5013D4465B8DC926186C383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4B801-E7EA-4693-807A-42657D842811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066450-D97B-4BD9-9332-F620CD9E3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6E8CE0-4A1F-46A8-B444-06A6617C9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69AE88-8529-4950-85DA-E5C58E7DEB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071683-CA7C-463C-8D1C-F76D2AF1F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E64616-8AD9-44F8-B159-3E97FC1E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një ndryshimi në "Rregulloren dhe metodologjinë për llogaritjen dhe vendosjen e dëmit ekonomik të shkaktuar nga ndëryrjet e paligjshme në sistemin e matjes së Energjisë Elektrike</vt:lpstr>
    </vt:vector>
  </TitlesOfParts>
  <Company/>
  <LinksUpToDate>false</LinksUpToDate>
  <CharactersWithSpaces>4377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një ndryshimi në "Rregulloren dhe metodologjinë për llogaritjen dhe vendosjen e dëmit ekonomik të shkaktuar nga ndëryrjet e paligjshme në sistemin e matjes së Energjisë Elektrike</dc:title>
  <dc:creator>Entela Suli</dc:creator>
  <cp:lastModifiedBy>Jorina Kryeziu</cp:lastModifiedBy>
  <cp:revision>30</cp:revision>
  <dcterms:created xsi:type="dcterms:W3CDTF">2021-04-08T13:04:00Z</dcterms:created>
  <dcterms:modified xsi:type="dcterms:W3CDTF">2021-04-09T09:36:00Z</dcterms:modified>
</cp:coreProperties>
</file>