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EC77F6" w14:textId="77777777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E4375EB" w14:textId="5DF53682" w:rsidR="00457FB9" w:rsidRPr="007077BC" w:rsidRDefault="007077BC" w:rsidP="00457F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138, datë 7.</w:t>
      </w:r>
      <w:r w:rsidR="00457FB9"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2D0FBA26" w14:textId="77777777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7ECE88" w14:textId="4240C720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FILLIMIN E PROCEDURËS PËR RISHIKIMIN</w:t>
      </w:r>
      <w:r w:rsid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“RREGULLORES PËR PROCEDURAT DHE AFATET PËR DHËNIEN, MODIFIKIMIN, TRANSFERIMIN, RINOVIMIN DHE HEQJEN E LICENCAVE NË SEKTORIN E ENERGJISË ELEKTRIKE”, MIRATUAR ME VENDIMIN E BORDIT </w:t>
      </w:r>
      <w:r w:rsidR="007077BC"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ERE-</w:t>
      </w:r>
      <w:r w:rsid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="007077BC"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109, DATË 29.</w:t>
      </w:r>
      <w:r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6.2016, </w:t>
      </w:r>
      <w:r w:rsid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NDRYSHUAR</w:t>
      </w:r>
    </w:p>
    <w:p w14:paraId="67ACABBC" w14:textId="07F3AE4F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077B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</w:p>
    <w:p w14:paraId="66452E0D" w14:textId="0164BFF0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dhe 39, pika 1, të ligjit nr. 43/2015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ligjit nr. 87/2019, 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faturën dhe sistemin e monitorimit të qarkullimit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19 dhe nenit 26, të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96, datë 17.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si dhe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22, të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miratuar me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109, datë 29.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-s, në mbledhjen e tij të datës 7.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mbasi shqyrtoi relacionin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nr. 87/2 prot., datë 3.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të përgatitur nga Grupi i Punës, i ngritur me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rdhrin 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kryetarit të ERE-s nr. 1, datë 7.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1.2021, ndryshuar me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urdhrin nr. 01/1, datë 28.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</w:t>
      </w:r>
    </w:p>
    <w:p w14:paraId="5561C558" w14:textId="74B16C31" w:rsidR="00457FB9" w:rsidRPr="007077BC" w:rsidRDefault="007077BC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se: </w:t>
      </w:r>
    </w:p>
    <w:p w14:paraId="035CD230" w14:textId="1EF094A8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Me vendimin nr. 109, datë 29.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6.2016, në zbatim të dispozitave të ligjit nr. 43/2015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elektrike”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 ka miratuar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Rregulloren për procedurat dhe afatet për dhënien, modifikimin, transferimin, rinovimin dhe heqjen e licencave në sektorin e energjisë elektrike</w:t>
      </w:r>
      <w:r w:rsid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Më tej, me vendimin nr. 215, datë 20.12.2019, janë miratuar disa ndryshime në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regulloren e sipërcituar.</w:t>
      </w:r>
    </w:p>
    <w:p w14:paraId="3C946B0B" w14:textId="3F84DF6F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- Ndryshimet e ligjit nr. 43/2015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përkatësisht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me ligjin nr. 61/2020, datë 14.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5.2020, botuar në Fletoren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Zyrtare nr. 109, datë 9.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6.2020, nuk afektojnë përcaktimet 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24DB6821" w14:textId="1C49D886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- Në nenin 39, pika 1, të ligjit nr. 43/2015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është përcaktuar se ERE miraton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regulloren për procedurat dhe afatet për dhënien, modifikimin, transferimin ose heqjen e licencave, pagesat e aplikimeve për licencë, si dhe informacionin që duhet paraqitur në kërkesën për aplikim për çdo licencë.</w:t>
      </w:r>
    </w:p>
    <w:p w14:paraId="14DB4B58" w14:textId="0C6C1662" w:rsidR="00457FB9" w:rsidRPr="007077BC" w:rsidRDefault="00457FB9" w:rsidP="00457FB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Ndryshimet e propozuara në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Rregulloren për procedurat dhe afatet për dhënien, modifikimin, transferimin, rinovimin ose heqjen e licencave në sektorin e energjisë elektrike</w:t>
      </w:r>
      <w:r w:rsid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miratuar me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or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dit të ERE-s nr. 109, datë 29.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janë të nevojshme në kuadër të përmirësimit të saj, si edhe janë bërë specifikimet në lidhje me mënyrën e pagesave të aplikimit, në përputhje me ligjin nr. 87/2019, 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faturën dhe sistemin e monitorimit të qarkullimit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063D272B" w14:textId="79B3A63F" w:rsidR="00457FB9" w:rsidRPr="007077BC" w:rsidRDefault="00457FB9" w:rsidP="00457FB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Po ashtu ndryshon dhe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neksi A, i cili tashmë është konceptuar si një format që plotësohet nga vetë aplikuesi, i cili duhet të plotësojë emrin e subjektit, NUIS-in, llojin e aplikimit dhe llojin e veprimtarisë, nënshkruhet në fund dhe depozitohet në ERE, me qëllim plotë</w:t>
      </w:r>
      <w:r w:rsidRPr="007077BC">
        <w:rPr>
          <w:rFonts w:ascii="Garamond" w:hAnsi="Garamond" w:cs="Times New Roman"/>
          <w:sz w:val="24"/>
          <w:szCs w:val="24"/>
          <w:lang w:val="sq-AL"/>
        </w:rPr>
        <w:t>simin elektronikisht të faturës përkatëse.</w:t>
      </w:r>
    </w:p>
    <w:p w14:paraId="1ECAC181" w14:textId="37AFABDF" w:rsidR="00457FB9" w:rsidRPr="007077BC" w:rsidRDefault="00457FB9" w:rsidP="007077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7077BC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7077BC">
        <w:rPr>
          <w:rFonts w:ascii="Garamond" w:hAnsi="Garamond" w:cs="Times New Roman"/>
          <w:sz w:val="24"/>
          <w:szCs w:val="24"/>
          <w:lang w:val="sq-AL"/>
        </w:rPr>
        <w:t>a</w:t>
      </w:r>
      <w:r w:rsidRPr="007077BC">
        <w:rPr>
          <w:rFonts w:ascii="Garamond" w:hAnsi="Garamond" w:cs="Times New Roman"/>
          <w:sz w:val="24"/>
          <w:szCs w:val="24"/>
          <w:lang w:val="sq-AL"/>
        </w:rPr>
        <w:t>neksin A, janë bërë unifikime pagesash për disa nga veprimtaritë e sektorit të energjisë elektrike, duke u bazuar te fakti që procedura dhe volumi i dokumentac</w:t>
      </w:r>
      <w:r w:rsidR="007077BC">
        <w:rPr>
          <w:rFonts w:ascii="Garamond" w:hAnsi="Garamond" w:cs="Times New Roman"/>
          <w:sz w:val="24"/>
          <w:szCs w:val="24"/>
          <w:lang w:val="sq-AL"/>
        </w:rPr>
        <w:t>i</w:t>
      </w:r>
      <w:r w:rsidRPr="007077BC">
        <w:rPr>
          <w:rFonts w:ascii="Garamond" w:hAnsi="Garamond" w:cs="Times New Roman"/>
          <w:sz w:val="24"/>
          <w:szCs w:val="24"/>
          <w:lang w:val="sq-AL"/>
        </w:rPr>
        <w:t xml:space="preserve">onit që shqyrtohet deri në miratimin e licencimit është e njëjtë. Pagesa për ndjekjen e procedurës së modifikimit të një licence vlerësohet të jetë sa ½ e vlerës së pagesës për licencimin në të njëjtën veprimtari. Po ashtu, </w:t>
      </w:r>
      <w:r w:rsidRPr="007077BC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vlerësohet se duhet unifikuar dhe pagesa për ndjekjen e një procedure njohje licence, për veprimtarinë e furnizimit dhe atë të tregtimit të energjisë elektrike. </w:t>
      </w:r>
    </w:p>
    <w:p w14:paraId="636E27E2" w14:textId="16D8F252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077BC">
        <w:rPr>
          <w:rFonts w:ascii="Garamond" w:hAnsi="Garamond" w:cs="Times New Roman"/>
          <w:sz w:val="24"/>
          <w:szCs w:val="24"/>
          <w:lang w:val="sq-AL"/>
        </w:rPr>
        <w:t xml:space="preserve">- Përveç sa më sipër, në </w:t>
      </w:r>
      <w:r w:rsidR="007077BC">
        <w:rPr>
          <w:rFonts w:ascii="Garamond" w:hAnsi="Garamond" w:cs="Times New Roman"/>
          <w:sz w:val="24"/>
          <w:szCs w:val="24"/>
          <w:lang w:val="sq-AL"/>
        </w:rPr>
        <w:t>a</w:t>
      </w:r>
      <w:r w:rsidRPr="007077BC">
        <w:rPr>
          <w:rFonts w:ascii="Garamond" w:hAnsi="Garamond" w:cs="Times New Roman"/>
          <w:sz w:val="24"/>
          <w:szCs w:val="24"/>
          <w:lang w:val="sq-AL"/>
        </w:rPr>
        <w:t>neksin A, shtohet dhe një zë i ri, që është pagesa për lëshim dublikat</w:t>
      </w:r>
      <w:r w:rsidR="007077BC">
        <w:rPr>
          <w:rFonts w:ascii="Garamond" w:hAnsi="Garamond" w:cs="Times New Roman"/>
          <w:sz w:val="24"/>
          <w:szCs w:val="24"/>
          <w:lang w:val="sq-AL"/>
        </w:rPr>
        <w:t>ë</w:t>
      </w:r>
      <w:r w:rsidRPr="007077BC">
        <w:rPr>
          <w:rFonts w:ascii="Garamond" w:hAnsi="Garamond" w:cs="Times New Roman"/>
          <w:sz w:val="24"/>
          <w:szCs w:val="24"/>
          <w:lang w:val="sq-AL"/>
        </w:rPr>
        <w:t xml:space="preserve"> të licencës. Në rast se i licencuari humbet dokumentin origjinal të licencës, ai mund të bëjë një kërkesë në ERE për lëshim dublikatë licence, kundr</w:t>
      </w:r>
      <w:r w:rsidR="007077BC">
        <w:rPr>
          <w:rFonts w:ascii="Garamond" w:hAnsi="Garamond" w:cs="Times New Roman"/>
          <w:sz w:val="24"/>
          <w:szCs w:val="24"/>
          <w:lang w:val="sq-AL"/>
        </w:rPr>
        <w:t>ejt pagesës prej 15 000 lekësh.</w:t>
      </w:r>
    </w:p>
    <w:p w14:paraId="6D242976" w14:textId="5A6E2BB1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Për gjithë sa më sipër cituar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1F579532" w14:textId="77777777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E03666B" w14:textId="3F5FB167" w:rsidR="00457FB9" w:rsidRPr="007077BC" w:rsidRDefault="007077BC" w:rsidP="00457FB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37D0D1B" w14:textId="77777777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6CB6EC" w14:textId="03B99220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Pr="007077BC">
        <w:rPr>
          <w:rFonts w:ascii="Garamond" w:hAnsi="Garamond" w:cs="Times New Roman"/>
          <w:sz w:val="24"/>
          <w:szCs w:val="24"/>
          <w:lang w:val="sq-AL"/>
        </w:rPr>
        <w:t xml:space="preserve">Të fillojë procedurën për rishikimin e </w:t>
      </w:r>
      <w:r w:rsidRPr="007077BC">
        <w:rPr>
          <w:rFonts w:ascii="Garamond" w:hAnsi="Garamond" w:cs="Times New Roman"/>
          <w:iCs/>
          <w:sz w:val="24"/>
          <w:szCs w:val="24"/>
          <w:lang w:val="sq-AL"/>
        </w:rPr>
        <w:t>“</w:t>
      </w:r>
      <w:r w:rsidRPr="007077B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elektrike”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109, datë 29.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të ndryshuar,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dryshimet e </w:t>
      </w:r>
      <w:bookmarkStart w:id="0" w:name="_GoBack"/>
      <w:bookmarkEnd w:id="0"/>
      <w:r w:rsidRPr="00DC4BEE">
        <w:rPr>
          <w:rFonts w:ascii="Garamond" w:hAnsi="Garamond" w:cs="Times New Roman"/>
          <w:color w:val="000000"/>
          <w:sz w:val="24"/>
          <w:szCs w:val="24"/>
          <w:lang w:val="sq-AL"/>
        </w:rPr>
        <w:t>propozuara gjenden bashkëlidhur këtij vendimi)</w:t>
      </w:r>
      <w:r w:rsidR="007077BC" w:rsidRPr="00DC4BE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035AFCA" w14:textId="62119B27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Grupi i Punës të njoftojë palët e interesit për vendimin e 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28D9785F" w14:textId="77777777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39EBB000" w14:textId="64F29694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brenda 7 ditëve kalendarike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istrative</w:t>
      </w: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Tiranë, brenda 30 ditëve kalendarike nga dita e publikimit në Fletoren Zyrtare.</w:t>
      </w:r>
    </w:p>
    <w:p w14:paraId="36F65E4B" w14:textId="498789CD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77BC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</w:t>
      </w:r>
      <w:r w:rsidR="007077B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B746881" w14:textId="77777777" w:rsidR="00457FB9" w:rsidRPr="007077BC" w:rsidRDefault="00457FB9" w:rsidP="00457F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20AB26F" w14:textId="104C4A3D" w:rsidR="00457FB9" w:rsidRPr="007077BC" w:rsidRDefault="007077BC" w:rsidP="00457FB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KRYETAR</w:t>
      </w:r>
    </w:p>
    <w:p w14:paraId="5F6C1D18" w14:textId="08240A3F" w:rsidR="00457FB9" w:rsidRPr="007077BC" w:rsidRDefault="007077BC" w:rsidP="00457FB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57FB9" w:rsidRPr="007077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460AC0B" w14:textId="77777777" w:rsidR="00EF6A6A" w:rsidRPr="007077BC" w:rsidRDefault="00EF6A6A" w:rsidP="00457FB9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EF6A6A" w:rsidRPr="007077BC" w:rsidSect="007077B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26004"/>
    <w:rsid w:val="000C4C2D"/>
    <w:rsid w:val="000E5A4A"/>
    <w:rsid w:val="00174CA1"/>
    <w:rsid w:val="00183F21"/>
    <w:rsid w:val="001C2EFB"/>
    <w:rsid w:val="002B4F0D"/>
    <w:rsid w:val="002D7EC6"/>
    <w:rsid w:val="00316FDA"/>
    <w:rsid w:val="00457FB9"/>
    <w:rsid w:val="0049043D"/>
    <w:rsid w:val="0054318F"/>
    <w:rsid w:val="006A2DD4"/>
    <w:rsid w:val="00706B19"/>
    <w:rsid w:val="007077BC"/>
    <w:rsid w:val="00745B45"/>
    <w:rsid w:val="007B4E09"/>
    <w:rsid w:val="00863C32"/>
    <w:rsid w:val="00940C1C"/>
    <w:rsid w:val="00961E20"/>
    <w:rsid w:val="009A351F"/>
    <w:rsid w:val="00A413AA"/>
    <w:rsid w:val="00A84C46"/>
    <w:rsid w:val="00A8720B"/>
    <w:rsid w:val="00AD4784"/>
    <w:rsid w:val="00B30BF1"/>
    <w:rsid w:val="00B53223"/>
    <w:rsid w:val="00C104CF"/>
    <w:rsid w:val="00C76BF7"/>
    <w:rsid w:val="00CD5AD7"/>
    <w:rsid w:val="00D74771"/>
    <w:rsid w:val="00DC4BEE"/>
    <w:rsid w:val="00DD09D8"/>
    <w:rsid w:val="00E71CC5"/>
    <w:rsid w:val="00EB6E6D"/>
    <w:rsid w:val="00EF6A6A"/>
    <w:rsid w:val="00F249C1"/>
    <w:rsid w:val="00F402F2"/>
    <w:rsid w:val="00F75C22"/>
    <w:rsid w:val="00FA2520"/>
    <w:rsid w:val="00FD7E0F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D85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57FB9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57FB9"/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99"/>
    <w:qFormat/>
    <w:rsid w:val="00457F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457FB9"/>
    <w:pPr>
      <w:autoSpaceDE w:val="0"/>
      <w:autoSpaceDN w:val="0"/>
      <w:adjustRightInd w:val="0"/>
      <w:spacing w:after="0" w:line="240" w:lineRule="auto"/>
      <w:ind w:left="72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57FB9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57FB9"/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99"/>
    <w:qFormat/>
    <w:rsid w:val="00457F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457FB9"/>
    <w:pPr>
      <w:autoSpaceDE w:val="0"/>
      <w:autoSpaceDN w:val="0"/>
      <w:adjustRightInd w:val="0"/>
      <w:spacing w:after="0" w:line="240" w:lineRule="auto"/>
      <w:ind w:left="72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C64D600F4B41F0BFE2BB9F9C9628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2021-06-28T16:33:52Z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fillimin e procedurës për rishikimin e “Rregullores për procedurat dhe afatet për dhënien, modifikimin, transferimin, rinovimin dhe heqjen e licencave në sektorin e energjisë elektrike”, miratuar me vendimin e bordit të ERE-s nr. 109, datë 29.06.2016, e ndryshuar</Titulli>
    <Modifikuesi xmlns="0e656187-b300-4fb0-8bf4-3a50f872073c">Fjora.Korita</Modifikuesi>
    <Nr_x002e__x0020_prot_x0020_QBZ xmlns="0e656187-b300-4fb0-8bf4-3a50f872073c">946/7</Nr_x002e__x0020_prot_x0020_QBZ>
    <Data_x0020_e_x0020_Modifikimit xmlns="0e656187-b300-4fb0-8bf4-3a50f872073c">2021-06-29T09:02:53Z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29/31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C64D600F4B41F0BFE2BB9F9C9628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1A830-CD24-44D4-9841-4421ED77C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99360E2-3403-4542-88E6-995C321E63FB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0DEEE3-33BE-40D0-A0BD-4C2839DBC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AF0463-6FCE-43E6-AC86-70674F274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26C49B-9873-4A23-96B2-CF944B9E16C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B8D071D-23AE-4ACE-842A-068B1DD5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rishikimin e “Rregullores për procedurat dhe afatet për dhënien, modifikimin, transferimin, rinovimin dhe heqjen e licencave në sektorin e energjisë elektrike”, miratuar me vendimin e bordit të ERE-s nr. 109, datë 29.06.2016,</vt:lpstr>
    </vt:vector>
  </TitlesOfParts>
  <Company/>
  <LinksUpToDate>false</LinksUpToDate>
  <CharactersWithSpaces>4765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rishikimin e “Rregullores për procedurat dhe afatet për dhënien, modifikimin, transferimin, rinovimin dhe heqjen e licencave në sektorin e energjisë elektrike”, miratuar me vendimin e bordit të ERE-s nr. 109, datë 29.06.2016, e ndryshuar</dc:title>
  <dc:creator>Entela Suli</dc:creator>
  <cp:lastModifiedBy>Amarilda Muja</cp:lastModifiedBy>
  <cp:revision>8</cp:revision>
  <dcterms:created xsi:type="dcterms:W3CDTF">2021-06-28T16:39:00Z</dcterms:created>
  <dcterms:modified xsi:type="dcterms:W3CDTF">2021-06-29T09:35:00Z</dcterms:modified>
</cp:coreProperties>
</file>