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28EAC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0D782159" w14:textId="72453565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Nr. 166, </w:t>
      </w:r>
      <w:r w:rsidR="00545E50"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datë 5.</w:t>
      </w: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8.2021</w:t>
      </w:r>
    </w:p>
    <w:p w14:paraId="12D005FA" w14:textId="77777777" w:rsidR="00DC149E" w:rsidRPr="00545E50" w:rsidRDefault="00DC149E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33BA9A8" w14:textId="3D2AC7FE" w:rsidR="00A17C61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</w:t>
      </w:r>
      <w:r w:rsidR="00DC149E"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SHQYRTIMIN E KËRKESËS PËR DEROGIM TË SHOQËRISË “</w:t>
      </w:r>
      <w:r w:rsid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POWER-ELEKTRIK-SLABINJE” SHPK</w:t>
      </w:r>
    </w:p>
    <w:p w14:paraId="200B082C" w14:textId="04A1FFFC" w:rsidR="00200AA1" w:rsidRDefault="00200AA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 w:rsidRPr="00200AA1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</w:t>
      </w:r>
      <w:r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n</w:t>
      </w:r>
      <w:r w:rsidRPr="00200AA1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dryshuar me vendimin nr. 260, datë 31.8.2023)</w:t>
      </w:r>
    </w:p>
    <w:p w14:paraId="125CE2CD" w14:textId="7EDAAD04" w:rsidR="00200AA1" w:rsidRPr="00200AA1" w:rsidRDefault="00200AA1" w:rsidP="00200AA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(i përditëuar)</w:t>
      </w:r>
      <w:bookmarkStart w:id="0" w:name="_GoBack"/>
      <w:bookmarkEnd w:id="0"/>
    </w:p>
    <w:p w14:paraId="12E86A73" w14:textId="77777777" w:rsidR="00A17C61" w:rsidRPr="00200AA1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i/>
          <w:color w:val="000000"/>
        </w:rPr>
      </w:pPr>
    </w:p>
    <w:p w14:paraId="79487E23" w14:textId="7B8648C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16, të ligjit nr. 43/2015, 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545E50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54, paragrafi 1 dhe nenit 55, paragrafi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Entit Rregullator të Energjisë (ERE), nr. 186, datë 10.11.2017, 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 xml:space="preserve">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neneve 16, 60 dhe 61, pika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e Gjeneruesve</w:t>
      </w:r>
      <w:r w:rsidR="00AC03D6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</w:t>
      </w:r>
      <w:r w:rsidR="00AC03D6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kriteret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të vendosur derogime për modulet gjeneruese të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A110E2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85, datë 12.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5.2020, si dhe nenit 15, të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Rregullores për </w:t>
      </w:r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organizimin, funksionimin dhe procedur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at e ERE-s</w:t>
      </w:r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të ERE-s nr. 96, datë 17.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6.2016,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i ERE-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s, në mbledhjen e tij të datës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8.2021, pasi shqyrtoi relacionin me nr. 110/1 prot., datë 2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9.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7.2021, të përgatitur nga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>drejtoritë teknike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Mbi </w:t>
      </w:r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shqyrtimin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e kërkesës për derogim të shoqërisë </w:t>
      </w:r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Power-Elektrik-Slabinje</w:t>
      </w:r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sh.p.k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.”,</w:t>
      </w:r>
    </w:p>
    <w:p w14:paraId="6D1C060A" w14:textId="1B4B9903" w:rsidR="00A17C61" w:rsidRPr="00545E50" w:rsidRDefault="008354FD" w:rsidP="00A17C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A17C61"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67209B40" w14:textId="1C7600D0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8533D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 85, datë 12.5.2020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8533D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ka miratuar 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Kriteret për të vendosur derogime për modulet gjeneruese të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”. Në këtë akt rregullator parashikohet se në kuptim të nenit 60, të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>Kodit të Rrjetit mbi Kërkesat për Lidhjen me Rrjetin të Gjeneruesve</w:t>
      </w:r>
      <w:r w:rsidR="008533D8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miratuar me vendimin 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sz w:val="24"/>
          <w:szCs w:val="24"/>
        </w:rPr>
        <w:t>të ERE-s nr.</w:t>
      </w:r>
      <w:r w:rsidR="008533D8">
        <w:rPr>
          <w:rFonts w:ascii="Garamond" w:eastAsiaTheme="minorHAnsi" w:hAnsi="Garamond" w:cs="Times New Roman"/>
          <w:sz w:val="24"/>
          <w:szCs w:val="24"/>
        </w:rPr>
        <w:t xml:space="preserve"> 129, datë 4.</w:t>
      </w:r>
      <w:r w:rsidRPr="00545E50">
        <w:rPr>
          <w:rFonts w:ascii="Garamond" w:eastAsiaTheme="minorHAnsi" w:hAnsi="Garamond" w:cs="Times New Roman"/>
          <w:sz w:val="24"/>
          <w:szCs w:val="24"/>
        </w:rPr>
        <w:t>6.2018, autoriteti rreg</w:t>
      </w:r>
      <w:r w:rsidR="008533D8">
        <w:rPr>
          <w:rFonts w:ascii="Garamond" w:eastAsiaTheme="minorHAnsi" w:hAnsi="Garamond" w:cs="Times New Roman"/>
          <w:sz w:val="24"/>
          <w:szCs w:val="24"/>
        </w:rPr>
        <w:t>ullator mundet t’i japë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pronarëve të objektit gjenerues ose pronarëve të ardhshëm, ose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>operatorit të rrjetit, derogime</w:t>
      </w:r>
      <w:r w:rsidR="008533D8">
        <w:rPr>
          <w:rFonts w:ascii="Garamond" w:eastAsiaTheme="minorHAnsi" w:hAnsi="Garamond" w:cs="Times New Roman"/>
          <w:sz w:val="24"/>
          <w:szCs w:val="24"/>
        </w:rPr>
        <w:t>,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sipas një ose më shumë dispozitave të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Kodit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për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Modulet Gjenerues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Rinj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dhe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>Ekzistues</w:t>
      </w:r>
      <w:r w:rsidRPr="00545E50">
        <w:rPr>
          <w:rFonts w:ascii="Garamond" w:eastAsiaTheme="minorHAnsi" w:hAnsi="Garamond" w:cs="Times New Roman"/>
          <w:sz w:val="24"/>
          <w:szCs w:val="24"/>
        </w:rPr>
        <w:t>.</w:t>
      </w:r>
    </w:p>
    <w:p w14:paraId="68F0DC8F" w14:textId="135B643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sz w:val="24"/>
          <w:szCs w:val="24"/>
        </w:rPr>
        <w:t>- Shoqëria “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sz w:val="24"/>
          <w:szCs w:val="24"/>
        </w:rPr>
        <w:t>” sh.p.k., nëpërmjet sh</w:t>
      </w:r>
      <w:r w:rsidR="008533D8">
        <w:rPr>
          <w:rFonts w:ascii="Garamond" w:eastAsiaTheme="minorHAnsi" w:hAnsi="Garamond" w:cs="Times New Roman"/>
          <w:sz w:val="24"/>
          <w:szCs w:val="24"/>
        </w:rPr>
        <w:t>kresës nr. 29/6 prot., datë 30.</w:t>
      </w:r>
      <w:r w:rsidRPr="00545E50">
        <w:rPr>
          <w:rFonts w:ascii="Garamond" w:eastAsiaTheme="minorHAnsi" w:hAnsi="Garamond" w:cs="Times New Roman"/>
          <w:sz w:val="24"/>
          <w:szCs w:val="24"/>
        </w:rPr>
        <w:t>6.2021, protokolluar në</w:t>
      </w:r>
      <w:r w:rsidR="008533D8">
        <w:rPr>
          <w:rFonts w:ascii="Garamond" w:eastAsiaTheme="minorHAnsi" w:hAnsi="Garamond" w:cs="Times New Roman"/>
          <w:sz w:val="24"/>
          <w:szCs w:val="24"/>
        </w:rPr>
        <w:t xml:space="preserve"> ERE me nr. 789 prot., datë 30.</w:t>
      </w:r>
      <w:r w:rsidRPr="00545E50">
        <w:rPr>
          <w:rFonts w:ascii="Garamond" w:eastAsiaTheme="minorHAnsi" w:hAnsi="Garamond" w:cs="Times New Roman"/>
          <w:sz w:val="24"/>
          <w:szCs w:val="24"/>
        </w:rPr>
        <w:t>6.2021, ka paraqitur kërkesën për derogim lidhur me përcaktimet e nenit 54, paragrafi 1</w:t>
      </w:r>
      <w:r w:rsidR="008533D8">
        <w:rPr>
          <w:rFonts w:ascii="Garamond" w:eastAsiaTheme="minorHAnsi" w:hAnsi="Garamond" w:cs="Times New Roman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dhe nenit 55, paragrafi 1, të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>Kodit të Transmetimit,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miratuar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RE-s nr. 186, datë 10.11.2017, të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ndryshuar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6.2018.</w:t>
      </w:r>
    </w:p>
    <w:p w14:paraId="7B4A52E1" w14:textId="1A37CE88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sh.p.k., me numër identifikues NIPT K81813003S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mbajtëse e licencës nr. 93, seria PV10K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veprimtarinë e prodhimit të energjisë elektrike”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10, datë 8.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2.2010, për një afat 30-vjeçar dhe modifikuar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95, datë 16.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7.2012.</w:t>
      </w:r>
    </w:p>
    <w:p w14:paraId="6D5A8862" w14:textId="4DEB130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Elektrik-Slabinje”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sh.p.k. është zotëruese e HEC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“Sl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abinje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13.08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Hidrocentrali nëpërmjet një nënstacioni ngritës TM/110 kV lidhet me rrjetin e transmetimit të energjisë elektrike. </w:t>
      </w:r>
    </w:p>
    <w:p w14:paraId="452F012D" w14:textId="767872E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9775A8">
        <w:rPr>
          <w:rFonts w:ascii="Garamond" w:eastAsiaTheme="minorHAnsi" w:hAnsi="Garamond" w:cs="Times New Roman"/>
          <w:sz w:val="24"/>
          <w:szCs w:val="24"/>
        </w:rPr>
        <w:t>HEC “Sl</w:t>
      </w:r>
      <w:r w:rsidRPr="00545E50">
        <w:rPr>
          <w:rFonts w:ascii="Garamond" w:eastAsiaTheme="minorHAnsi" w:hAnsi="Garamond" w:cs="Times New Roman"/>
          <w:sz w:val="24"/>
          <w:szCs w:val="24"/>
        </w:rPr>
        <w:t>abinje</w:t>
      </w:r>
      <w:r w:rsidR="009775A8">
        <w:rPr>
          <w:rFonts w:ascii="Garamond" w:eastAsiaTheme="minorHAnsi" w:hAnsi="Garamond" w:cs="Times New Roman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klasifikoh</w:t>
      </w:r>
      <w:r w:rsidR="009775A8">
        <w:rPr>
          <w:rFonts w:ascii="Garamond" w:eastAsiaTheme="minorHAnsi" w:hAnsi="Garamond" w:cs="Times New Roman"/>
          <w:sz w:val="24"/>
          <w:szCs w:val="24"/>
        </w:rPr>
        <w:t xml:space="preserve">et si njësi gjeneruese e tipit </w:t>
      </w:r>
      <w:r w:rsidRPr="00545E50">
        <w:rPr>
          <w:rFonts w:ascii="Garamond" w:eastAsiaTheme="minorHAnsi" w:hAnsi="Garamond" w:cs="Times New Roman"/>
          <w:sz w:val="24"/>
          <w:szCs w:val="24"/>
        </w:rPr>
        <w:t>D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pasi lidhet në rrjetin 110 kV.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Kriteret për të vendosur derogime për modulet gjeneruese të energjisë elektrike, miratuar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85, datë 12.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5.2020,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u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mundësojnë këtyre njësive gjeneruese të kërkojnë derogim.</w:t>
      </w:r>
    </w:p>
    <w:p w14:paraId="374CF2A4" w14:textId="5D48A171" w:rsidR="00A17C61" w:rsidRPr="00545E50" w:rsidRDefault="0019088D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sz w:val="24"/>
          <w:szCs w:val="24"/>
        </w:rPr>
        <w:t xml:space="preserve">- 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Shoqëria e ka realizuar </w:t>
      </w:r>
      <w:r w:rsidR="009775A8" w:rsidRPr="00545E50">
        <w:rPr>
          <w:rFonts w:ascii="Garamond" w:eastAsiaTheme="minorHAnsi" w:hAnsi="Garamond" w:cs="Times New Roman"/>
          <w:sz w:val="24"/>
          <w:szCs w:val="24"/>
        </w:rPr>
        <w:t xml:space="preserve">hidrocentralin 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>me teknologji kineze dhe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për rrjedhojë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me gjithë përpjekjet e vazhdueshme për të bërë integrimin e HEC-it në sistemin SCADA të Operatorit të Sistemit të Transmetimit (OST sh.a.)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nuk ka mundur ta realizojë këtë integrim, kjo për faktin se sistemi SCADA i OST sh.a., është prodhim ABB dhe nuk realizohet ndërfaqja me sistemet kineze. </w:t>
      </w:r>
    </w:p>
    <w:p w14:paraId="1E054882" w14:textId="45157F5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Në këto rrethana shoqëria “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 kërkon derogim për sa përcakt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ohet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nenin 54, paragrafi 1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nenin 55, paragrafi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Transmetimit.</w:t>
      </w:r>
    </w:p>
    <w:p w14:paraId="4BBB6F47" w14:textId="1AB234F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lastRenderedPageBreak/>
        <w:t xml:space="preserve">- </w:t>
      </w:r>
      <w:r w:rsidRPr="00545E50">
        <w:rPr>
          <w:rFonts w:ascii="Garamond" w:eastAsiaTheme="minorHAnsi" w:hAnsi="Garamond" w:cs="Times New Roman"/>
          <w:sz w:val="24"/>
          <w:szCs w:val="24"/>
        </w:rPr>
        <w:t>Afati i derogimit të kërkuar nga ana e shoqërisë është 24 muaj, në mënyrë që të krijohet mundësia për gjetjen e një zgjidhjeje teknike për integrimin e HEC-it të shoqërisë “</w:t>
      </w:r>
      <w:r w:rsidR="009775A8" w:rsidRPr="00545E50">
        <w:rPr>
          <w:rFonts w:ascii="Garamond" w:eastAsiaTheme="minorHAnsi" w:hAnsi="Garamond" w:cs="Times New Roman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sz w:val="24"/>
          <w:szCs w:val="24"/>
        </w:rPr>
        <w:t>” sh.p.k., në sistemin SCADA të OST sh.a.</w:t>
      </w:r>
    </w:p>
    <w:p w14:paraId="70A8DEA4" w14:textId="6987C008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Aplikimi për derogim i shoqërisë “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Power-Elektrik-Slabinje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sh.p.k., është bërë bazuar në </w:t>
      </w:r>
      <w:r w:rsidR="00BD24AA" w:rsidRPr="00545E50">
        <w:rPr>
          <w:rFonts w:ascii="Garamond" w:eastAsiaTheme="minorHAnsi" w:hAnsi="Garamond" w:cs="Times New Roman"/>
          <w:iCs/>
          <w:sz w:val="24"/>
          <w:szCs w:val="24"/>
        </w:rPr>
        <w:t xml:space="preserve">kriteret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>për të vendosur derogime për modulet gjeneruese të energjisë elektrike</w:t>
      </w:r>
      <w:r w:rsidRPr="00545E50">
        <w:rPr>
          <w:rFonts w:ascii="Garamond" w:eastAsiaTheme="minorHAnsi" w:hAnsi="Garamond" w:cs="Times New Roman"/>
          <w:sz w:val="24"/>
          <w:szCs w:val="24"/>
        </w:rPr>
        <w:t>, miratu</w:t>
      </w:r>
      <w:r w:rsidR="00BD24AA">
        <w:rPr>
          <w:rFonts w:ascii="Garamond" w:eastAsiaTheme="minorHAnsi" w:hAnsi="Garamond" w:cs="Times New Roman"/>
          <w:sz w:val="24"/>
          <w:szCs w:val="24"/>
        </w:rPr>
        <w:t>ar me vendimin nr. 85, datë 12.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5.2020, të </w:t>
      </w:r>
      <w:r w:rsidR="00BD24AA" w:rsidRPr="00545E50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="00BD24AA">
        <w:rPr>
          <w:rFonts w:ascii="Garamond" w:eastAsiaTheme="minorHAnsi" w:hAnsi="Garamond" w:cs="Times New Roman"/>
          <w:sz w:val="24"/>
          <w:szCs w:val="24"/>
        </w:rPr>
        <w:t>të ERE-s, dhe periudha 24-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mujore e kërkuar është konform përcaktimeve të nenit 12, pika 4, të </w:t>
      </w:r>
      <w:r w:rsidRPr="00C43CEF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Transmetimit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 186/2017, ndryshuar me vendimin nr. 129/2018.</w:t>
      </w:r>
    </w:p>
    <w:p w14:paraId="19723058" w14:textId="07DA0E62" w:rsidR="00A17C61" w:rsidRPr="00545E50" w:rsidRDefault="00A17C61" w:rsidP="00A17C6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ERE, bazuar në përcaktimet e nenit 61, pika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të Gjeneruesve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nëpërmjet 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shkresës nr. 789/1 prot., datë 8.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7.2021, ka kërkuar opinionin e operatorit të rrjetit ku janë lidhur njësitë gjeneruese, OST sh.a., në lidhje me derogimin e kërkuar nga shoqëria “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Power-Elektrik-Slabinje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</w:p>
    <w:p w14:paraId="4CB54FB3" w14:textId="3762AF6A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OST sh.a., në përgjigje të kërkesës së bërë nga ERE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shkresën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sipërcituar, nëpërmjet shkr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esës nr. 4407/1 prot., datë 16.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7.2021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parashtruar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se shoqëri të ndryshme të prodhimit të energjisë elektrike kanë zhvilluar dhe realizuar projektet e tyre në kohë të ndryshme. Në këto kushte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edhe zhvillimi i sistemit SCADA të OST sh.a. ka qenë në zhvillim të vazhdueshëm. Për rrjedhojë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shoqëritë e prodhimit të energjisë elektrike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përfshi dhe shoqërinë 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Power Electrik Slabinje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sh.p.k. kanë implementuar teknologji dhe SCADA lokale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e cila paraqet vështirësi për integrimin dhe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ndërfaqen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sistemin SCADA të OST sh.a. Po ashtu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 në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këtë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komunikim OST sh.a.</w:t>
      </w:r>
      <w:r w:rsid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është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shprehur</w:t>
      </w:r>
      <w:r w:rsidR="0062051F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se: 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derogimi i paraqitur për opinion në OST sh.a. nuk cenon operimin dhe funksionimin normal të sistemit të transmetimit. Ky derogim është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i vlefshëm për një periudhë dy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vjeçare, gjatë së cilës shoqëria duhet të marrë masa për plotësimin e kërkesave të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nenit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54(1) dhe 55(1) të “Kodit të Rrjetit mbi Kërkesat për Lidhjen me Rrjetin”.</w:t>
      </w:r>
    </w:p>
    <w:p w14:paraId="62BF548D" w14:textId="08DEBDBB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Për sa më sipër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, OST sh.a.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evidentuar faktin se derogimi i kërkuar nga shoqëria “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Power-Elektrik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sh.p.k., nuk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cenon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funksionimin normal të sistemit të transmetimit të energjisë elektrike.</w:t>
      </w:r>
    </w:p>
    <w:p w14:paraId="611B8CD9" w14:textId="34CACA8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sz w:val="24"/>
          <w:szCs w:val="24"/>
        </w:rPr>
        <w:t>Derogimet të merren në konsideratë dhe në marrëves</w:t>
      </w:r>
      <w:r w:rsidR="00BD24AA">
        <w:rPr>
          <w:rFonts w:ascii="Garamond" w:eastAsiaTheme="minorHAnsi" w:hAnsi="Garamond" w:cs="Times New Roman"/>
          <w:sz w:val="24"/>
          <w:szCs w:val="24"/>
        </w:rPr>
        <w:t>hjet e nënshkruara me OST sh.a.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dhe të mos pengojnë operimin normal të HEC-it të shoqërisë “</w:t>
      </w:r>
      <w:r w:rsidR="00BD24AA" w:rsidRPr="00545E50">
        <w:rPr>
          <w:rFonts w:ascii="Garamond" w:eastAsiaTheme="minorHAnsi" w:hAnsi="Garamond" w:cs="Times New Roman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” sh.p.k., në rrjet për periudhën e kërkuar të derogimit. </w:t>
      </w:r>
    </w:p>
    <w:p w14:paraId="78F742AF" w14:textId="66B6EC7B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8"/>
          <w:szCs w:val="28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OST sh.a. dhe shoqëria “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Power-Elektrik-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sh.p.k., duhet të marrin të gjitha masat e nevojshme teknike për të garantuar sigurinë e operimit të veprës dhe të sistemit të transmetimit të energjisë elektrike.</w:t>
      </w:r>
    </w:p>
    <w:p w14:paraId="40C63C52" w14:textId="561E266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32"/>
          <w:szCs w:val="32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Kërkesa për derogim e shoqërisë “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Power-Elektrik-Slabinje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 është publikuar në faqen e internetit të ERE-s 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në zërin “Konsultime”, më datë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7.2021, në mënyrë që të sigurohet transparenca e duhur për këtë proces dhe t’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u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jepet mundësia palëve të treta për ndonjë opinion apo koment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mundshëm, dhe deri më datë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8.2021 nuk është paraqitur asnjë opinion apo koment nga këto të fundit.</w:t>
      </w:r>
    </w:p>
    <w:p w14:paraId="1004DC4D" w14:textId="6B9F0E5D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32"/>
          <w:szCs w:val="32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“Power-Elektrik-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 ka shlyer pagesat e rregul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limit ndaj ERE-s për vitin 2020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59C6D77E" w14:textId="35F8468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 </w:t>
      </w:r>
    </w:p>
    <w:p w14:paraId="3C45DD6E" w14:textId="70EDCE9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7DAE0D8F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F4CAAF0" w14:textId="2EEFFB4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1. Të miratojë derogimi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n e kërkuar nga shoqëria “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Power-Elektrik-</w:t>
      </w:r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sh.p.k., si më poshtë vijon:</w:t>
      </w:r>
    </w:p>
    <w:p w14:paraId="21CABACE" w14:textId="493BAB0B" w:rsidR="00200AA1" w:rsidRPr="00200AA1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a) </w:t>
      </w:r>
      <w:r w:rsidR="00200AA1" w:rsidRPr="00200AA1">
        <w:rPr>
          <w:rFonts w:ascii="Garamond" w:hAnsi="Garamond" w:cs="Times New Roman"/>
          <w:i/>
          <w:iCs/>
          <w:color w:val="000000"/>
          <w:sz w:val="24"/>
          <w:szCs w:val="24"/>
        </w:rPr>
        <w:t>Derogimin/pezullimin e përkohshëm të përcaktimeve të nenit 41, pika 3, germa “d”, të “Kodit të Transmetimit”, miratuar me vendimin e Bordit të ERE-s, nr. 63, datë 11.4.2022, për njësitë gjeneruese të shoqërisë “Power Elektrik Slabinjë” sh.p.k.</w:t>
      </w:r>
      <w:r w:rsidR="00200AA1" w:rsidRPr="00200AA1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23FE3E74" w14:textId="796D27FB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b) Shoqëria “</w:t>
      </w:r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Power-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Elektrik</w:t>
      </w:r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-Slabinje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sh.p.k., të vijojë të operojë e lidhur me sistemin e transmetimit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marrë në konsideratë sa përcaktuar në këtë derogim.</w:t>
      </w:r>
    </w:p>
    <w:p w14:paraId="6BAEB8FC" w14:textId="23200B7A" w:rsidR="00A17C61" w:rsidRPr="00200AA1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c) </w:t>
      </w:r>
      <w:r w:rsidR="00200AA1" w:rsidRPr="00200AA1">
        <w:rPr>
          <w:rFonts w:ascii="Garamond" w:hAnsi="Garamond" w:cs="Times New Roman"/>
          <w:i/>
          <w:iCs/>
          <w:color w:val="000000"/>
          <w:sz w:val="24"/>
          <w:szCs w:val="24"/>
        </w:rPr>
        <w:t>Afati i derogimit i përcaktuar në vendimin nr. 166, datë 5.8.2021, shtyhet për një periudhë 24 muaj deri më 5.8.2025.</w:t>
      </w:r>
    </w:p>
    <w:p w14:paraId="57848738" w14:textId="6543340A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2. Shoqëria “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Elektrik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” sh.p.k. të informojë ERE-n dhe OST sh.a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çdo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 muaj mbi ecurinë e implementimit të teknologjisë SCADA lo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kale për integrimin dhe ndërfaq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en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sistemin SCADA të OST sh.a.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6014891E" w14:textId="0102BF76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Drejtoria e Monitorimit të Tregut dhe Inspektimeve të njoftojë aplikuesin dhe shoqërinë OST sh.a., për vendimin e 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546E85F6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2F16030A" w14:textId="4BE026DF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Për këtë vendim mund të kërkohet rishikim në ERE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brenda 7 ditëve kalendarike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7A7F53D9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01C09509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3E644882" w14:textId="071864DF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182EDB"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2C84D5B2" w14:textId="629D5CA2" w:rsidR="00EE014C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Petrit Ahmeti</w:t>
      </w:r>
    </w:p>
    <w:sectPr w:rsidR="00EE014C" w:rsidRPr="00545E50" w:rsidSect="00EE014C">
      <w:footerReference w:type="default" r:id="rId11"/>
      <w:pgSz w:w="12240" w:h="15840"/>
      <w:pgMar w:top="1440" w:right="1440" w:bottom="1440" w:left="1440" w:header="708" w:footer="13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B7DA3A" w16cex:dateUtc="2021-08-06T13:56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A4D6D" w14:textId="77777777" w:rsidR="003D3107" w:rsidRDefault="003D3107" w:rsidP="00B349C9">
      <w:pPr>
        <w:spacing w:after="0" w:line="240" w:lineRule="auto"/>
      </w:pPr>
      <w:r>
        <w:separator/>
      </w:r>
    </w:p>
  </w:endnote>
  <w:endnote w:type="continuationSeparator" w:id="0">
    <w:p w14:paraId="6621A924" w14:textId="77777777" w:rsidR="003D3107" w:rsidRDefault="003D3107" w:rsidP="00B349C9">
      <w:pPr>
        <w:spacing w:after="0" w:line="240" w:lineRule="auto"/>
      </w:pPr>
      <w:r>
        <w:continuationSeparator/>
      </w:r>
    </w:p>
  </w:endnote>
  <w:endnote w:type="continuationNotice" w:id="1">
    <w:p w14:paraId="47739D54" w14:textId="77777777" w:rsidR="003D3107" w:rsidRDefault="003D31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3AAE4" w14:textId="7B935EBB" w:rsidR="00545E50" w:rsidRPr="00B349C9" w:rsidRDefault="00545E50" w:rsidP="00A17C61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67930" w14:textId="77777777" w:rsidR="003D3107" w:rsidRDefault="003D3107" w:rsidP="00B349C9">
      <w:pPr>
        <w:spacing w:after="0" w:line="240" w:lineRule="auto"/>
      </w:pPr>
      <w:r>
        <w:separator/>
      </w:r>
    </w:p>
  </w:footnote>
  <w:footnote w:type="continuationSeparator" w:id="0">
    <w:p w14:paraId="1D2D11DD" w14:textId="77777777" w:rsidR="003D3107" w:rsidRDefault="003D3107" w:rsidP="00B349C9">
      <w:pPr>
        <w:spacing w:after="0" w:line="240" w:lineRule="auto"/>
      </w:pPr>
      <w:r>
        <w:continuationSeparator/>
      </w:r>
    </w:p>
  </w:footnote>
  <w:footnote w:type="continuationNotice" w:id="1">
    <w:p w14:paraId="25A7664C" w14:textId="77777777" w:rsidR="003D3107" w:rsidRDefault="003D31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6"/>
    <w:multiLevelType w:val="hybridMultilevel"/>
    <w:tmpl w:val="2F78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43EB5022"/>
    <w:multiLevelType w:val="hybridMultilevel"/>
    <w:tmpl w:val="F7F04E42"/>
    <w:lvl w:ilvl="0" w:tplc="A8E4AF6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B41238"/>
    <w:multiLevelType w:val="hybridMultilevel"/>
    <w:tmpl w:val="AF9EBF9A"/>
    <w:lvl w:ilvl="0" w:tplc="2598B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902CA"/>
    <w:multiLevelType w:val="hybridMultilevel"/>
    <w:tmpl w:val="28EC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13998"/>
    <w:multiLevelType w:val="hybridMultilevel"/>
    <w:tmpl w:val="76E497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98F489C"/>
    <w:multiLevelType w:val="hybridMultilevel"/>
    <w:tmpl w:val="7E7CF356"/>
    <w:lvl w:ilvl="0" w:tplc="C1AC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E4"/>
    <w:rsid w:val="00011508"/>
    <w:rsid w:val="00021B4F"/>
    <w:rsid w:val="00031743"/>
    <w:rsid w:val="0003563A"/>
    <w:rsid w:val="00037016"/>
    <w:rsid w:val="00085F34"/>
    <w:rsid w:val="000A3588"/>
    <w:rsid w:val="000E5502"/>
    <w:rsid w:val="001126C6"/>
    <w:rsid w:val="00117EBB"/>
    <w:rsid w:val="00137FD4"/>
    <w:rsid w:val="00182EDB"/>
    <w:rsid w:val="0019088D"/>
    <w:rsid w:val="001C3415"/>
    <w:rsid w:val="001E0500"/>
    <w:rsid w:val="00200AA1"/>
    <w:rsid w:val="002033A1"/>
    <w:rsid w:val="0029690C"/>
    <w:rsid w:val="00296A12"/>
    <w:rsid w:val="002F192D"/>
    <w:rsid w:val="00311795"/>
    <w:rsid w:val="003141B1"/>
    <w:rsid w:val="00362E2A"/>
    <w:rsid w:val="003D3107"/>
    <w:rsid w:val="00415B0E"/>
    <w:rsid w:val="004277EF"/>
    <w:rsid w:val="004A5387"/>
    <w:rsid w:val="004D03A8"/>
    <w:rsid w:val="004F1F10"/>
    <w:rsid w:val="00523004"/>
    <w:rsid w:val="00545E50"/>
    <w:rsid w:val="005A0502"/>
    <w:rsid w:val="005D2294"/>
    <w:rsid w:val="005E48C9"/>
    <w:rsid w:val="0060040B"/>
    <w:rsid w:val="0062051F"/>
    <w:rsid w:val="006248AC"/>
    <w:rsid w:val="00652795"/>
    <w:rsid w:val="006A3206"/>
    <w:rsid w:val="006F6293"/>
    <w:rsid w:val="007129A1"/>
    <w:rsid w:val="007135BF"/>
    <w:rsid w:val="00730C8C"/>
    <w:rsid w:val="007840B8"/>
    <w:rsid w:val="007A4055"/>
    <w:rsid w:val="007D7BA7"/>
    <w:rsid w:val="008354FD"/>
    <w:rsid w:val="008533D8"/>
    <w:rsid w:val="008573E0"/>
    <w:rsid w:val="00863C5D"/>
    <w:rsid w:val="008A29B4"/>
    <w:rsid w:val="008C3D2D"/>
    <w:rsid w:val="008C4665"/>
    <w:rsid w:val="00901F51"/>
    <w:rsid w:val="00912ED4"/>
    <w:rsid w:val="009775A8"/>
    <w:rsid w:val="009A236D"/>
    <w:rsid w:val="009A6EA8"/>
    <w:rsid w:val="009E1268"/>
    <w:rsid w:val="00A110E2"/>
    <w:rsid w:val="00A17C61"/>
    <w:rsid w:val="00A26F78"/>
    <w:rsid w:val="00A63200"/>
    <w:rsid w:val="00AA42BA"/>
    <w:rsid w:val="00AC03D6"/>
    <w:rsid w:val="00B15821"/>
    <w:rsid w:val="00B2609D"/>
    <w:rsid w:val="00B349C9"/>
    <w:rsid w:val="00B3606B"/>
    <w:rsid w:val="00B5355A"/>
    <w:rsid w:val="00B84404"/>
    <w:rsid w:val="00BD24AA"/>
    <w:rsid w:val="00C00FDB"/>
    <w:rsid w:val="00C43CEF"/>
    <w:rsid w:val="00CA5C60"/>
    <w:rsid w:val="00CB2510"/>
    <w:rsid w:val="00CB6A4E"/>
    <w:rsid w:val="00CC7DE4"/>
    <w:rsid w:val="00D34C6D"/>
    <w:rsid w:val="00DA1CC5"/>
    <w:rsid w:val="00DA36CA"/>
    <w:rsid w:val="00DB2F23"/>
    <w:rsid w:val="00DC149E"/>
    <w:rsid w:val="00E169D0"/>
    <w:rsid w:val="00E755C3"/>
    <w:rsid w:val="00EC0158"/>
    <w:rsid w:val="00EC6A00"/>
    <w:rsid w:val="00EC6DDB"/>
    <w:rsid w:val="00EE014C"/>
    <w:rsid w:val="00F23C7E"/>
    <w:rsid w:val="00F34D81"/>
    <w:rsid w:val="00FB499D"/>
    <w:rsid w:val="00FC31C8"/>
    <w:rsid w:val="00FD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81D5D"/>
  <w15:docId w15:val="{049AB4BD-62DC-4E20-974E-F4265745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DE4"/>
    <w:rPr>
      <w:rFonts w:ascii="Calibri" w:eastAsia="Calibri" w:hAnsi="Calibri" w:cs="SimSun"/>
    </w:rPr>
  </w:style>
  <w:style w:type="paragraph" w:styleId="Heading2">
    <w:name w:val="heading 2"/>
    <w:basedOn w:val="Normal"/>
    <w:next w:val="Normal"/>
    <w:link w:val="Heading2Char"/>
    <w:qFormat/>
    <w:rsid w:val="00CC7DE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C7DE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34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9C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B34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9C9"/>
    <w:rPr>
      <w:rFonts w:ascii="Calibri" w:eastAsia="Calibri" w:hAnsi="Calibri" w:cs="SimSun"/>
    </w:rPr>
  </w:style>
  <w:style w:type="character" w:styleId="Hyperlink">
    <w:name w:val="Hyperlink"/>
    <w:rsid w:val="00B349C9"/>
    <w:rPr>
      <w:rFonts w:ascii="Calibri" w:eastAsia="Calibri" w:hAnsi="Calibri" w:cs="Times New Roman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E050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1B4F"/>
    <w:rPr>
      <w:color w:val="808080"/>
    </w:rPr>
  </w:style>
  <w:style w:type="paragraph" w:styleId="NoSpacing">
    <w:name w:val="No Spacing"/>
    <w:uiPriority w:val="1"/>
    <w:qFormat/>
    <w:rsid w:val="002F192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F3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23004"/>
    <w:pPr>
      <w:spacing w:after="0" w:line="240" w:lineRule="auto"/>
    </w:pPr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9A6E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E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EA8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E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EA8"/>
    <w:rPr>
      <w:rFonts w:ascii="Calibri" w:eastAsia="Calibri" w:hAnsi="Calibri" w:cs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183303F42490FA8C8B4F5FEDE45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2021-09-07T11:04:50Z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Mbi shqyrtimin e këkesës për derogim të shoqërisë "Power-elektrik-Slabinje" sh.p.k.</Titulli>
    <Modifikuesi xmlns="0e656187-b300-4fb0-8bf4-3a50f872073c">alma.lisaku</Modifikuesi>
    <Nr_x002e__x0020_prot_x0020_QBZ xmlns="0e656187-b300-4fb0-8bf4-3a50f872073c">1221/1</Nr_x002e__x0020_prot_x0020_QBZ>
    <Data_x0020_e_x0020_Modifikimit xmlns="0e656187-b300-4fb0-8bf4-3a50f872073c">2021-09-08T08:25:17Z</Data_x0020_e_x0020_Modifikimit>
    <Dekretuar xmlns="0e656187-b300-4fb0-8bf4-3a50f872073c">false</Dekretuar>
    <Data xmlns="0e656187-b300-4fb0-8bf4-3a50f872073c">2021-08-04T22:00:00Z</Data>
    <Nr_x002e__x0020_protokolli_x0020_i_x0020_aktit xmlns="0e656187-b300-4fb0-8bf4-3a50f872073c">29/39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2EACD-E833-405F-B074-DA7CDAB45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0719F1-F478-4441-A562-86997514A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7EAA0-9CE8-4C59-9873-527B4EAE4E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17402E4-EFA9-4DB2-820D-3FE74027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këkesës për derogim të shoqërisë "Power-elektrik-Slabinje" sh.p.k.</vt:lpstr>
    </vt:vector>
  </TitlesOfParts>
  <Company/>
  <LinksUpToDate>false</LinksUpToDate>
  <CharactersWithSpaces>8116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këkesës për derogim të shoqërisë "Power-elektrik-Slabinje" sh.p.k.</dc:title>
  <dc:creator>Rovalda Mema</dc:creator>
  <cp:lastModifiedBy>Rovena Nikolla</cp:lastModifiedBy>
  <cp:revision>2</cp:revision>
  <dcterms:created xsi:type="dcterms:W3CDTF">2023-10-04T08:26:00Z</dcterms:created>
  <dcterms:modified xsi:type="dcterms:W3CDTF">2023-10-04T08:26:00Z</dcterms:modified>
</cp:coreProperties>
</file>