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DD42D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6251954B" w14:textId="13F5B07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Nr. 167, </w:t>
      </w:r>
      <w:r w:rsidR="00C2258C"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datë 5.</w:t>
      </w: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8.2021</w:t>
      </w:r>
    </w:p>
    <w:p w14:paraId="70FBB3E4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6ED93B01" w14:textId="7C24FDE4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SHQYRTIMIN E KËRKESËS PËR DEROGIM TË SHOQËRISË “HIDROPOWER ELEKTRIK” SHPK</w:t>
      </w:r>
    </w:p>
    <w:p w14:paraId="1EB9909F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4FEDF5F5" w14:textId="4F1D36AE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16, të ligjit nr. 43/2015, 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54, paragrafi 1 dhe nenit 55, paragrafi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884F97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Energjisë (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ERE) nr. 186, datë 10.11.2017, 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neneve 16, 60 dhe 61, pika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e Gjeneruesve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>Bo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 xml:space="preserve">rdit 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</w:t>
      </w:r>
      <w:r w:rsidR="00884F97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kritereve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të vendosur derogime për modulet gjeneruese të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85, datë 12.5.2020, si dhe nenit 15, të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Rregullores për </w:t>
      </w:r>
      <w:r w:rsidR="00884F97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organizimin, funksionimin dhe procedurat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e ERE-s</w:t>
      </w:r>
      <w:r w:rsidR="00884F97">
        <w:rPr>
          <w:rFonts w:ascii="Garamond" w:eastAsiaTheme="minorHAnsi" w:hAnsi="Garamond" w:cs="Times New Roman"/>
          <w:iCs/>
          <w:color w:val="000000"/>
          <w:sz w:val="24"/>
          <w:szCs w:val="24"/>
        </w:rPr>
        <w:t>”,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 xml:space="preserve">ordit 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të ERE-s nr. 96, datë 17.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6.2016,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ERE-s, në mbledhjen e tij të datës 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>5.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8.2021, pasi shqyrtoi relacion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in me nr. 110/2 prot., datë 29.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7.2021, të përgatitur nga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>drejtoritë teknike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E0211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Mbi </w:t>
      </w:r>
      <w:r w:rsidR="00E0211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shqyrtimin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e kërkesës për derogim të shoqërisë </w:t>
      </w:r>
      <w:r w:rsidR="00E0211C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="00C2258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Hidropower Elektrik</w:t>
      </w:r>
      <w:r w:rsidR="00E0211C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sh.p.k.”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</w:p>
    <w:p w14:paraId="77019BCE" w14:textId="491738E2" w:rsidR="001147F0" w:rsidRPr="00C2258C" w:rsidRDefault="00E0211C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1147F0"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13C32BF1" w14:textId="62C9125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>, me vendimin nr. 85, datë 12.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5.2020, ka miratuar 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Kriteret për të vendosur derogime për modulet gjeneruese të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”. Në këtë akt rregullator parashikohet se në kuptim të nenit 60, të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Kodit të Rrjetit mbi Kërkesat për Lidhjen me Rrjetin të Gjeneruesve</w:t>
      </w:r>
      <w:r w:rsidR="005112BE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miratuar me vendimin e </w:t>
      </w:r>
      <w:r w:rsidR="005112BE" w:rsidRPr="00C2258C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sz w:val="24"/>
          <w:szCs w:val="24"/>
        </w:rPr>
        <w:t>të ERE-s nr.</w:t>
      </w:r>
      <w:r w:rsidR="009A1E0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5112BE">
        <w:rPr>
          <w:rFonts w:ascii="Garamond" w:eastAsiaTheme="minorHAnsi" w:hAnsi="Garamond" w:cs="Times New Roman"/>
          <w:sz w:val="24"/>
          <w:szCs w:val="24"/>
        </w:rPr>
        <w:t>129, datë 4.</w:t>
      </w:r>
      <w:r w:rsidRPr="00C2258C">
        <w:rPr>
          <w:rFonts w:ascii="Garamond" w:eastAsiaTheme="minorHAnsi" w:hAnsi="Garamond" w:cs="Times New Roman"/>
          <w:sz w:val="24"/>
          <w:szCs w:val="24"/>
        </w:rPr>
        <w:t>6.2018, autoriteti rregullator mund</w:t>
      </w:r>
      <w:r w:rsidR="005112BE">
        <w:rPr>
          <w:rFonts w:ascii="Garamond" w:eastAsiaTheme="minorHAnsi" w:hAnsi="Garamond" w:cs="Times New Roman"/>
          <w:sz w:val="24"/>
          <w:szCs w:val="24"/>
        </w:rPr>
        <w:t>et t’i japë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pronarëve të objektit gjene</w:t>
      </w:r>
      <w:r w:rsidR="005112BE">
        <w:rPr>
          <w:rFonts w:ascii="Garamond" w:eastAsiaTheme="minorHAnsi" w:hAnsi="Garamond" w:cs="Times New Roman"/>
          <w:sz w:val="24"/>
          <w:szCs w:val="24"/>
        </w:rPr>
        <w:t xml:space="preserve">rues ose pronarëve të ardhshëm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ose </w:t>
      </w:r>
      <w:r w:rsidR="005112BE" w:rsidRPr="00C2258C">
        <w:rPr>
          <w:rFonts w:ascii="Garamond" w:eastAsiaTheme="minorHAnsi" w:hAnsi="Garamond" w:cs="Times New Roman"/>
          <w:sz w:val="24"/>
          <w:szCs w:val="24"/>
        </w:rPr>
        <w:t>operatorit të rrjetit</w:t>
      </w:r>
      <w:r w:rsidRPr="00C2258C">
        <w:rPr>
          <w:rFonts w:ascii="Garamond" w:eastAsiaTheme="minorHAnsi" w:hAnsi="Garamond" w:cs="Times New Roman"/>
          <w:sz w:val="24"/>
          <w:szCs w:val="24"/>
        </w:rPr>
        <w:t>, derogime sipas një ose më shumë dispozitave të kodit për modulet gjenerues të rinj dhe ekzistues.</w:t>
      </w:r>
    </w:p>
    <w:p w14:paraId="41798B00" w14:textId="237E57AD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nëpërmjet shkresës nr.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6/28 prot., datë 29.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6.2021, protokolluar në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ERE me nr. 790 prot., datë 30.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6.2021, ka paraqitur kërkesën për derogim lidhur me përcaktimet e nenit 54, paragrafi 1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nenit 55, paragrafi 1, të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Kodit të Transmetimit</w:t>
      </w:r>
      <w:r w:rsidR="002C1CAD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miratuar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-s, nr. 186, datë 10.11.2017, 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6.2018.</w:t>
      </w:r>
    </w:p>
    <w:p w14:paraId="6ED65FA8" w14:textId="2BECED31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është mbajtëse e licencës nr. 130, seria PV11K, “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veprimtarinë e prodhimit të energjisë elektrike”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59, datë 22.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6.2011, për një afat 30-vjeçar dhe modifikuar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nr. 194, datë 30.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8.2018, si dhe mbajtëse e licencës nr. 267, seria T15P, “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veprimtarinë e tregtimit të energjisë elektrike”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19, datë 11.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2.2015, për një afat 26-vjeçar.</w:t>
      </w:r>
    </w:p>
    <w:p w14:paraId="31209603" w14:textId="3F3B456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Shoqëria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zotëruese e HEC “Sllabinja 2B”, me fuqi të instaluar 1800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2C”, me fuqi të instaluar 3400 </w:t>
      </w:r>
      <w:r w:rsidR="00186ADB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2D&amp;2D/1”, me fuqi të instaluar N/1. = 4885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kw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dhe N/2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=1200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2E”, me fuqi të instaluar 3800 kW. Fuqia totale e instaluar N = 15085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4A27ACCF" w14:textId="4CEFC7A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HEC-et e shoqërisë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 lidhen me rrjetin e transmetimit nëpërmjet N/ST 110/6.3 kV të HEC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Sllabinja 2E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mV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, dhe nëpërmjet N/ST 110/20/6.3 H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C 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“Sllabinja 2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D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14.5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mV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  </w:t>
      </w:r>
    </w:p>
    <w:p w14:paraId="6F1D521F" w14:textId="7DCA1D4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HEC-et e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klasifikohen si njësi gjeneruese e tipit D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pasi lidhen në rrjetin 110 kV. Kriteret për të vendosur derogime për modulet gjeneruese të energjisë elektrike, miratuar me vendimin e 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85, datë 12.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5.2020, 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>u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mundësojnë këtyre njësive gjeneruese të kërkojnë derogim.</w:t>
      </w:r>
    </w:p>
    <w:p w14:paraId="52E44FB2" w14:textId="47497B1E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HEC-et e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janë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realizuar me teknologji kineze, gjithashtu</w:t>
      </w:r>
      <w:r w:rsidR="00C02491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të gjitha pajisjet e instaluara janë pajisje kineze dhe</w:t>
      </w:r>
      <w:r w:rsidR="004F257F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për rrjedhoj</w:t>
      </w:r>
      <w:r w:rsidR="004F257F">
        <w:rPr>
          <w:rFonts w:ascii="Garamond" w:eastAsiaTheme="minorHAnsi" w:hAnsi="Garamond" w:cs="Times New Roman"/>
          <w:sz w:val="24"/>
          <w:szCs w:val="24"/>
        </w:rPr>
        <w:t>ë,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me gjithë përpjekjet e vazhdueshme për të realizuar integrimin e HEC-ve në sistemin SCADA të Operatorit të </w:t>
      </w:r>
      <w:r w:rsidRPr="00C2258C">
        <w:rPr>
          <w:rFonts w:ascii="Garamond" w:eastAsiaTheme="minorHAnsi" w:hAnsi="Garamond" w:cs="Times New Roman"/>
          <w:sz w:val="24"/>
          <w:szCs w:val="24"/>
        </w:rPr>
        <w:lastRenderedPageBreak/>
        <w:t xml:space="preserve">Sistemit të Transmetimit (OST sh.a.), shoqëria nuk ka mundur ta realizojë këtë integrim, kjo për faktin se sistemi SCADA i OST sh.a., është prodhim ABB dhe nuk realizohet ndërfaqja me sistemet kineze. </w:t>
      </w:r>
    </w:p>
    <w:p w14:paraId="1BD230D0" w14:textId="602A43B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>Në këto rrethana</w:t>
      </w:r>
      <w:r w:rsidR="008321B7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shoqëria kërkon derogim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sa përcakt</w:t>
      </w:r>
      <w:r w:rsidR="008321B7">
        <w:rPr>
          <w:rFonts w:ascii="Garamond" w:eastAsiaTheme="minorHAnsi" w:hAnsi="Garamond" w:cs="Times New Roman"/>
          <w:color w:val="000000"/>
          <w:sz w:val="24"/>
          <w:szCs w:val="24"/>
        </w:rPr>
        <w:t>ohet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nenin 54, paragrafi 1</w:t>
      </w:r>
      <w:r w:rsidR="008321B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nenin 55, paragrafi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69A76A89" w14:textId="4000873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Afati i derogimit të kërkuar është 24 muaj, në mënyrë që të krijohet mundësia për gjetjen e një zgjidhjeje teknike për integrimin e HEC-ve të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në sistemin SCADA të OST sh.a.</w:t>
      </w:r>
    </w:p>
    <w:p w14:paraId="56AEF4D7" w14:textId="74872BB8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Aplikimi për derogim i shoqërisë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 është bërë bazuar në </w:t>
      </w:r>
      <w:r w:rsidR="000E02E3"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kriteret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për të vendosur derogime për modulet gjeneruese të energjisë elektrike</w:t>
      </w:r>
      <w:r w:rsidRPr="00C2258C">
        <w:rPr>
          <w:rFonts w:ascii="Garamond" w:eastAsiaTheme="minorHAnsi" w:hAnsi="Garamond" w:cs="Times New Roman"/>
          <w:sz w:val="24"/>
          <w:szCs w:val="24"/>
        </w:rPr>
        <w:t>, miratu</w:t>
      </w:r>
      <w:r w:rsidR="000E02E3">
        <w:rPr>
          <w:rFonts w:ascii="Garamond" w:eastAsiaTheme="minorHAnsi" w:hAnsi="Garamond" w:cs="Times New Roman"/>
          <w:sz w:val="24"/>
          <w:szCs w:val="24"/>
        </w:rPr>
        <w:t>ar me vendimin nr. 85, datë 12.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5.2020, të </w:t>
      </w:r>
      <w:r w:rsidR="000E02E3" w:rsidRPr="00C2258C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sz w:val="24"/>
          <w:szCs w:val="24"/>
        </w:rPr>
        <w:t>të ERE-s</w:t>
      </w:r>
      <w:r w:rsidR="000E02E3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dhe periudha 24</w:t>
      </w:r>
      <w:r w:rsidR="000E02E3">
        <w:rPr>
          <w:rFonts w:ascii="Garamond" w:eastAsiaTheme="minorHAnsi" w:hAnsi="Garamond" w:cs="Times New Roman"/>
          <w:sz w:val="24"/>
          <w:szCs w:val="24"/>
        </w:rPr>
        <w:t>-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mujore e kërkuar është konform përcaktimeve të nenit 12, pika 4,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0E02E3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0E02E3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 186/2017, ndryshuar me vendimin nr. 129/2018.</w:t>
      </w:r>
    </w:p>
    <w:p w14:paraId="10F3CB9A" w14:textId="48ED1803" w:rsidR="001147F0" w:rsidRPr="00C2258C" w:rsidRDefault="001147F0" w:rsidP="00114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bazuar në përcaktimet e nenit 61, pika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të Gjeneruesve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0E02E3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6.2018, nëpërmjet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shkresës nr. 790/1 prot., datë 8.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7.2021, ka kërkuar opinionin e operatorit të rrjetit ku janë lidhur njësite gjeneruese, OST sh.a., në lidhje me derogimin e kërkuar nga 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</w:p>
    <w:p w14:paraId="73D69135" w14:textId="1D8AA15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OST sh.a., në përgjigje të kërkesës së bërë nga ERE me shkresën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 xml:space="preserve">e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sipërcituar, nëpërmjet shkr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esës nr. 4405/1 prot., datë 16.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7.2021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parashtruar si vijon:</w:t>
      </w:r>
    </w:p>
    <w:p w14:paraId="098D9C49" w14:textId="70A06738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Shoqëri të ndryshme të prodhimit të energjisë elektrike kan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ë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zhvilluar dhe realizuar projektet e tyre në kohë të ndryshme. Në këto kushte edhe zhvillimi i sistemit SCADA të OST sh.a. ka qenë në zhvillim të vazhdueshëm. Për rrjedhojë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shoqëritë e prodhimit të energjisë elektrike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përfshi dhe shoqërinë 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Hidropower Ele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k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trik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sh.p.k.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kan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ë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implementuar teknologji dhe SCADA lokale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e cila paraqet vështirësi për integrimin dhe </w:t>
      </w:r>
      <w:r w:rsidR="00C2258C" w:rsidRPr="00C2258C">
        <w:rPr>
          <w:rFonts w:ascii="Garamond" w:eastAsiaTheme="minorHAnsi" w:hAnsi="Garamond" w:cs="Times New Roman"/>
          <w:iCs/>
          <w:sz w:val="24"/>
          <w:szCs w:val="24"/>
        </w:rPr>
        <w:t>ndërfaqen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me sistemin SCADA të OST sh.a. </w:t>
      </w:r>
    </w:p>
    <w:p w14:paraId="18B16414" w14:textId="7448641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iCs/>
          <w:sz w:val="24"/>
          <w:szCs w:val="24"/>
        </w:rPr>
      </w:pPr>
      <w:r w:rsidRPr="00C2258C">
        <w:rPr>
          <w:rFonts w:ascii="Garamond" w:eastAsiaTheme="minorHAnsi" w:hAnsi="Garamond" w:cs="Calibri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OST sh.a. është shprehur</w:t>
      </w:r>
      <w:r w:rsidR="000E02E3">
        <w:rPr>
          <w:rFonts w:ascii="Garamond" w:eastAsiaTheme="minorHAnsi" w:hAnsi="Garamond" w:cs="Calibri"/>
          <w:iCs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 se: </w:t>
      </w:r>
      <w:r w:rsidR="000E02E3">
        <w:rPr>
          <w:rFonts w:ascii="Garamond" w:eastAsiaTheme="minorHAnsi" w:hAnsi="Garamond" w:cs="Calibri"/>
          <w:iCs/>
          <w:sz w:val="24"/>
          <w:szCs w:val="24"/>
        </w:rPr>
        <w:t>“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nuk cenon operimin dhe funksionimin normal të sistemit të transmetimit. Ky derogim është i vlefshëm për një periudhë dyvjeçare, gjatë së cilës shoqëria duhet të marrë masa për plotësimin e kërkesave të </w:t>
      </w:r>
      <w:r w:rsidR="0037386D" w:rsidRPr="00C2258C">
        <w:rPr>
          <w:rFonts w:ascii="Garamond" w:eastAsiaTheme="minorHAnsi" w:hAnsi="Garamond" w:cs="Calibri"/>
          <w:iCs/>
          <w:sz w:val="24"/>
          <w:szCs w:val="24"/>
        </w:rPr>
        <w:t xml:space="preserve">nenit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54</w:t>
      </w:r>
      <w:r w:rsidR="0037386D">
        <w:rPr>
          <w:rFonts w:ascii="Garamond" w:eastAsiaTheme="minorHAnsi" w:hAnsi="Garamond" w:cs="Calibri"/>
          <w:iCs/>
          <w:sz w:val="24"/>
          <w:szCs w:val="24"/>
        </w:rPr>
        <w:t xml:space="preserve">(1) dhe 55(1), të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Kodit të Rrjetit mbi </w:t>
      </w:r>
      <w:r w:rsidR="0037386D">
        <w:rPr>
          <w:rFonts w:ascii="Garamond" w:eastAsiaTheme="minorHAnsi" w:hAnsi="Garamond" w:cs="Calibri"/>
          <w:iCs/>
          <w:sz w:val="24"/>
          <w:szCs w:val="24"/>
        </w:rPr>
        <w:t>Kërkesat për Lidhjen me Rrjetin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.</w:t>
      </w:r>
    </w:p>
    <w:p w14:paraId="685918A6" w14:textId="0E752736" w:rsidR="001147F0" w:rsidRPr="00C2258C" w:rsidRDefault="001147F0" w:rsidP="00114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Për sa më sipër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 OST sh.a.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ka evidentuar faktin se derogimi i kërkuar nga shoqëria “</w:t>
      </w:r>
      <w:r w:rsidR="00C2258C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” sh.p.k. nuk </w:t>
      </w:r>
      <w:r w:rsidR="00C2258C" w:rsidRPr="00C2258C">
        <w:rPr>
          <w:rFonts w:ascii="Garamond" w:eastAsiaTheme="minorHAnsi" w:hAnsi="Garamond" w:cs="Calibri"/>
          <w:color w:val="000000"/>
          <w:sz w:val="24"/>
          <w:szCs w:val="24"/>
        </w:rPr>
        <w:t>cenon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funksionimin normal të sistemit të transmetimit të energjisë elektrike.</w:t>
      </w:r>
    </w:p>
    <w:p w14:paraId="3D1379C9" w14:textId="27FD7A9F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sz w:val="24"/>
          <w:szCs w:val="24"/>
        </w:rPr>
        <w:t>Derogimet e kërkuara të merren në konsideratë dhe në marrëveshjet e nënshkruara ndërmjet shoqërisë “</w:t>
      </w:r>
      <w:r w:rsidR="007029D6" w:rsidRPr="00C2258C">
        <w:rPr>
          <w:rFonts w:ascii="Garamond" w:eastAsiaTheme="minorHAnsi" w:hAnsi="Garamond" w:cs="Calibri"/>
          <w:sz w:val="24"/>
          <w:szCs w:val="24"/>
        </w:rPr>
        <w:t>Hidropower Elektrik</w:t>
      </w:r>
      <w:r w:rsidR="0037386D">
        <w:rPr>
          <w:rFonts w:ascii="Garamond" w:eastAsiaTheme="minorHAnsi" w:hAnsi="Garamond" w:cs="Calibri"/>
          <w:sz w:val="24"/>
          <w:szCs w:val="24"/>
        </w:rPr>
        <w:t>” sh.p.k.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dhe OST sh.a., dhe të mos pengojnë operimin normal të HEC-ve të shoqërise “</w:t>
      </w:r>
      <w:r w:rsidR="007029D6" w:rsidRPr="00C2258C">
        <w:rPr>
          <w:rFonts w:ascii="Garamond" w:eastAsiaTheme="minorHAnsi" w:hAnsi="Garamond" w:cs="Calibri"/>
          <w:sz w:val="24"/>
          <w:szCs w:val="24"/>
        </w:rPr>
        <w:t>Hidropower Elektrik</w:t>
      </w:r>
      <w:r w:rsidR="0037386D">
        <w:rPr>
          <w:rFonts w:ascii="Garamond" w:eastAsiaTheme="minorHAnsi" w:hAnsi="Garamond" w:cs="Calibri"/>
          <w:sz w:val="24"/>
          <w:szCs w:val="24"/>
        </w:rPr>
        <w:t>” sh.p.k.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në rrjet</w:t>
      </w:r>
      <w:r w:rsidR="0037386D">
        <w:rPr>
          <w:rFonts w:ascii="Garamond" w:eastAsiaTheme="minorHAnsi" w:hAnsi="Garamond" w:cs="Calibri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për periudhën e kërkuar të derogimit.</w:t>
      </w:r>
    </w:p>
    <w:p w14:paraId="2F33F9EC" w14:textId="27E0D34C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OST sh.a. dhe shoqëria 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” sh.p.k., duhet të marrin masat e nevojshme teknike për të garantuar sigurinë e operimit të veprës dhe të sistemit të transmetimit të energjisë elektrike. </w:t>
      </w:r>
    </w:p>
    <w:p w14:paraId="7807ADC5" w14:textId="4BE8204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Kërkesa për derogim e shoqërisë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” sh.p.k. është publikuar në faqen e internetit të ERE-s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në zërin “Konsultime”, më datë 5.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7.2021, në mënyrë që të sigurohet transparenca e duhur për këtë proces dhe t’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u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jepet mundësia palëve të treta për ndonjë opinion apo koment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 xml:space="preserve"> të mundshëm, dhe deri më datë 5.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8.2021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nuk është paraqitur asnjë opinion apo koment nga këto të fundit.</w:t>
      </w:r>
    </w:p>
    <w:p w14:paraId="59A25301" w14:textId="7076C1AC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iCs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Shoqëria 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” sh.p.k. ka shlyer pagesat e rregullimit ndaj ERE-s për vitin 2020.</w:t>
      </w:r>
    </w:p>
    <w:p w14:paraId="031A3576" w14:textId="41CA4A5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gji</w:t>
      </w:r>
      <w:r w:rsidR="007029D6">
        <w:rPr>
          <w:rFonts w:ascii="Garamond" w:eastAsiaTheme="minorHAnsi" w:hAnsi="Garamond" w:cs="Times New Roman"/>
          <w:color w:val="000000"/>
          <w:sz w:val="24"/>
          <w:szCs w:val="24"/>
        </w:rPr>
        <w:t xml:space="preserve">thë sa më sipër, </w:t>
      </w:r>
      <w:r w:rsidR="0037386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="007029D6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289D0494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1F81A166" w14:textId="599AF45A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322D1202" w14:textId="77777777" w:rsidR="00C2258C" w:rsidRPr="00C2258C" w:rsidRDefault="00C2258C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B197C01" w14:textId="19DB988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1. Të miratojë derogimin e kërkuar nga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si më poshtë vijon:</w:t>
      </w:r>
    </w:p>
    <w:p w14:paraId="2A8C7F58" w14:textId="2F415BAE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a) Derogimin/pezullimin e përkohshëm të përcaktimeve të nenit 54, paragrafi 1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nenit 55, paragrafi 1, të Kodit të Transmetimit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F9233F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ERE-s, nr. 186, datë 10.11.2017, për njësitë gjeneruese të shoqërisë “</w:t>
      </w:r>
      <w:r w:rsidR="00F9233F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</w:p>
    <w:p w14:paraId="6AFE2E61" w14:textId="39F60C4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b)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vijojë të operojë e lidhur me sistemin e transmetimit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marrë në konsideratë sa përcaktuar në këtë derogim.</w:t>
      </w:r>
    </w:p>
    <w:p w14:paraId="34463028" w14:textId="578F3613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c) Afati i derogimit është për një periudhë 24 muaj.</w:t>
      </w:r>
    </w:p>
    <w:p w14:paraId="680847C5" w14:textId="489F9F9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2.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të informojë ERE-n dhe OST sh.a. çdo 6 muaj mbi ecurinë e implementimit të teknologjisë SCADA lokale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integrimin dhe 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ndërfaqen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me sistemin SCADA të OST sh.a.</w:t>
      </w:r>
    </w:p>
    <w:p w14:paraId="0AF541E2" w14:textId="1EAE8070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Drejtoria e Monitorimit të Tregut dhe Inspektimeve të njoftojë aplikuesin dhe shoqërinë OST sh.a., për vendimin e </w:t>
      </w:r>
      <w:r w:rsidR="00F9233F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0FCD2DAE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4D5E34AB" w14:textId="2802D42D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këtë vendim mund të kërkohet rishikim në ERE</w:t>
      </w:r>
      <w:r w:rsidR="005D56F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brenda 7 ditëve kalendarike</w:t>
      </w:r>
      <w:r w:rsidR="005D56F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32175066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365829CB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bookmarkStart w:id="0" w:name="_GoBack"/>
      <w:bookmarkEnd w:id="0"/>
    </w:p>
    <w:p w14:paraId="36D78CB4" w14:textId="61FFEB29" w:rsidR="001147F0" w:rsidRPr="00C2258C" w:rsidRDefault="00AC2619" w:rsidP="00114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063DB8C0" w14:textId="5ABEDD9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Petrit Ahmeti</w:t>
      </w:r>
    </w:p>
    <w:p w14:paraId="0697EABE" w14:textId="19DF7F7E" w:rsidR="00CC6868" w:rsidRPr="00C2258C" w:rsidRDefault="00CC6868" w:rsidP="001147F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C6868" w:rsidRPr="00C2258C" w:rsidSect="00C225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55730" w14:textId="77777777" w:rsidR="00C2258C" w:rsidRDefault="00C2258C" w:rsidP="003B3A5F">
      <w:pPr>
        <w:spacing w:after="0" w:line="240" w:lineRule="auto"/>
      </w:pPr>
      <w:r>
        <w:separator/>
      </w:r>
    </w:p>
  </w:endnote>
  <w:endnote w:type="continuationSeparator" w:id="0">
    <w:p w14:paraId="595740E1" w14:textId="77777777" w:rsidR="00C2258C" w:rsidRDefault="00C2258C" w:rsidP="003B3A5F">
      <w:pPr>
        <w:spacing w:after="0" w:line="240" w:lineRule="auto"/>
      </w:pPr>
      <w:r>
        <w:continuationSeparator/>
      </w:r>
    </w:p>
  </w:endnote>
  <w:endnote w:type="continuationNotice" w:id="1">
    <w:p w14:paraId="460F2419" w14:textId="77777777" w:rsidR="005613AC" w:rsidRDefault="005613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100F0" w14:textId="77777777" w:rsidR="00C2258C" w:rsidRDefault="00C2258C" w:rsidP="003B3A5F">
      <w:pPr>
        <w:spacing w:after="0" w:line="240" w:lineRule="auto"/>
      </w:pPr>
      <w:r>
        <w:separator/>
      </w:r>
    </w:p>
  </w:footnote>
  <w:footnote w:type="continuationSeparator" w:id="0">
    <w:p w14:paraId="046F13A4" w14:textId="77777777" w:rsidR="00C2258C" w:rsidRDefault="00C2258C" w:rsidP="003B3A5F">
      <w:pPr>
        <w:spacing w:after="0" w:line="240" w:lineRule="auto"/>
      </w:pPr>
      <w:r>
        <w:continuationSeparator/>
      </w:r>
    </w:p>
  </w:footnote>
  <w:footnote w:type="continuationNotice" w:id="1">
    <w:p w14:paraId="1D717C2E" w14:textId="77777777" w:rsidR="005613AC" w:rsidRDefault="005613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35355"/>
    <w:multiLevelType w:val="hybridMultilevel"/>
    <w:tmpl w:val="49EC6AF2"/>
    <w:lvl w:ilvl="0" w:tplc="A8E4AF6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E98626D"/>
    <w:multiLevelType w:val="hybridMultilevel"/>
    <w:tmpl w:val="7C78AEE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20703"/>
    <w:multiLevelType w:val="hybridMultilevel"/>
    <w:tmpl w:val="5ADAE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41238"/>
    <w:multiLevelType w:val="hybridMultilevel"/>
    <w:tmpl w:val="AF9EBF9A"/>
    <w:lvl w:ilvl="0" w:tplc="2598B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B902CA"/>
    <w:multiLevelType w:val="hybridMultilevel"/>
    <w:tmpl w:val="28EC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13998"/>
    <w:multiLevelType w:val="hybridMultilevel"/>
    <w:tmpl w:val="76E497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98F489C"/>
    <w:multiLevelType w:val="hybridMultilevel"/>
    <w:tmpl w:val="7E7CF356"/>
    <w:lvl w:ilvl="0" w:tplc="C1AC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6D2060"/>
    <w:multiLevelType w:val="hybridMultilevel"/>
    <w:tmpl w:val="B12C6584"/>
    <w:lvl w:ilvl="0" w:tplc="CDFCF946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25ECB"/>
    <w:multiLevelType w:val="hybridMultilevel"/>
    <w:tmpl w:val="9FEA52D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40"/>
    <w:rsid w:val="00011F18"/>
    <w:rsid w:val="00092C2C"/>
    <w:rsid w:val="000931DF"/>
    <w:rsid w:val="000E02E3"/>
    <w:rsid w:val="001147F0"/>
    <w:rsid w:val="00151EC5"/>
    <w:rsid w:val="00166A14"/>
    <w:rsid w:val="00186ADB"/>
    <w:rsid w:val="001A56B8"/>
    <w:rsid w:val="002022B3"/>
    <w:rsid w:val="002C1CAD"/>
    <w:rsid w:val="002D20AF"/>
    <w:rsid w:val="002D78E0"/>
    <w:rsid w:val="003475A1"/>
    <w:rsid w:val="00365127"/>
    <w:rsid w:val="0037386D"/>
    <w:rsid w:val="003B3A5F"/>
    <w:rsid w:val="00417F3E"/>
    <w:rsid w:val="00426C1E"/>
    <w:rsid w:val="0043523A"/>
    <w:rsid w:val="004F257F"/>
    <w:rsid w:val="005112BE"/>
    <w:rsid w:val="005613AC"/>
    <w:rsid w:val="005D56FA"/>
    <w:rsid w:val="005F7917"/>
    <w:rsid w:val="00635553"/>
    <w:rsid w:val="00647E0D"/>
    <w:rsid w:val="006B5E00"/>
    <w:rsid w:val="007029D6"/>
    <w:rsid w:val="007D0F09"/>
    <w:rsid w:val="00802140"/>
    <w:rsid w:val="008321B7"/>
    <w:rsid w:val="00837BDB"/>
    <w:rsid w:val="00884F97"/>
    <w:rsid w:val="008853EB"/>
    <w:rsid w:val="009013A9"/>
    <w:rsid w:val="009A1E03"/>
    <w:rsid w:val="009C7E68"/>
    <w:rsid w:val="00A35133"/>
    <w:rsid w:val="00AC2619"/>
    <w:rsid w:val="00AC71B4"/>
    <w:rsid w:val="00AF5BD4"/>
    <w:rsid w:val="00B17C3B"/>
    <w:rsid w:val="00B31056"/>
    <w:rsid w:val="00B31B13"/>
    <w:rsid w:val="00BB48B8"/>
    <w:rsid w:val="00C02491"/>
    <w:rsid w:val="00C2258C"/>
    <w:rsid w:val="00C824AF"/>
    <w:rsid w:val="00CB01D5"/>
    <w:rsid w:val="00CC6868"/>
    <w:rsid w:val="00D01DAF"/>
    <w:rsid w:val="00D3051C"/>
    <w:rsid w:val="00DA0B2E"/>
    <w:rsid w:val="00DF7AD7"/>
    <w:rsid w:val="00E0211C"/>
    <w:rsid w:val="00EC6A00"/>
    <w:rsid w:val="00ED36E4"/>
    <w:rsid w:val="00F05358"/>
    <w:rsid w:val="00F9233F"/>
    <w:rsid w:val="00FA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622AFC"/>
  <w15:docId w15:val="{D4BF115D-E95A-457A-A275-BCD0137A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40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C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A5F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3B3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A5F"/>
    <w:rPr>
      <w:rFonts w:ascii="Calibri" w:eastAsia="Calibri" w:hAnsi="Calibri" w:cs="SimSun"/>
    </w:rPr>
  </w:style>
  <w:style w:type="character" w:styleId="Hyperlink">
    <w:name w:val="Hyperlink"/>
    <w:rsid w:val="003B3A5F"/>
    <w:rPr>
      <w:rFonts w:ascii="Calibri" w:eastAsia="Calibri" w:hAnsi="Calibri" w:cs="Times New Roman"/>
      <w:color w:val="0563C1"/>
      <w:u w:val="single"/>
    </w:rPr>
  </w:style>
  <w:style w:type="paragraph" w:styleId="NoSpacing">
    <w:name w:val="No Spacing"/>
    <w:uiPriority w:val="1"/>
    <w:qFormat/>
    <w:rsid w:val="007D0F09"/>
    <w:pPr>
      <w:spacing w:after="0" w:line="240" w:lineRule="auto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C7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7E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E68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E68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E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6DF35B0E14EBC8A952488C3CBE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2021-09-07T11:04:50Z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Mbi shqyrtimin e kërkesës për derogim të shoqërisë "Hidropower elektrik" sh.p.k.</Titulli>
    <Modifikuesi xmlns="0e656187-b300-4fb0-8bf4-3a50f872073c">nevila.samarxhi</Modifikuesi>
    <Nr_x002e__x0020_prot_x0020_QBZ xmlns="0e656187-b300-4fb0-8bf4-3a50f872073c">1221/2</Nr_x002e__x0020_prot_x0020_QBZ>
    <Data_x0020_e_x0020_Modifikimit xmlns="0e656187-b300-4fb0-8bf4-3a50f872073c">2021-09-07T11:50:44Z</Data_x0020_e_x0020_Modifikimit>
    <Dekretuar xmlns="0e656187-b300-4fb0-8bf4-3a50f872073c">false</Dekretuar>
    <Data xmlns="0e656187-b300-4fb0-8bf4-3a50f872073c">2021-08-04T22:00:00Z</Data>
    <Nr_x002e__x0020_protokolli_x0020_i_x0020_aktit xmlns="0e656187-b300-4fb0-8bf4-3a50f872073c">29/39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6DF35B0E14EBC8A952488C3CBE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E0AD7-5745-49C3-87F6-E49801EA7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FF1101-7E0D-4C2F-ABD3-E5145FE3B8E9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D838399-CB17-4BFF-BF23-9D0ED7D188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F7CD73-A0DC-403A-94C2-916770898D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A5BF7A-EA2F-4ED4-8541-B73D86720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47F077-FFC2-4E46-835F-40155CDFD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Alma Lisaku</cp:lastModifiedBy>
  <cp:revision>23</cp:revision>
  <dcterms:created xsi:type="dcterms:W3CDTF">2021-08-23T12:47:00Z</dcterms:created>
  <dcterms:modified xsi:type="dcterms:W3CDTF">2021-09-08T08:56:00Z</dcterms:modified>
</cp:coreProperties>
</file>