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CDD42D" w14:textId="77777777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VENDIM</w:t>
      </w:r>
    </w:p>
    <w:p w14:paraId="6251954B" w14:textId="13F5B072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Nr. 167, </w:t>
      </w:r>
      <w:r w:rsidR="00C2258C" w:rsidRPr="00C2258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datë 5.</w:t>
      </w:r>
      <w:r w:rsidRPr="00C2258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8.2021</w:t>
      </w:r>
    </w:p>
    <w:p w14:paraId="70FBB3E4" w14:textId="77777777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6ED93B01" w14:textId="7C24FDE4" w:rsidR="001147F0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MBI SHQYRTIMIN E KËRKESËS PËR DEROGIM TË SHOQËRISË “HIDROPOWER ELEKTRIK” SHPK</w:t>
      </w:r>
    </w:p>
    <w:p w14:paraId="7A95400A" w14:textId="0F90A7E0" w:rsidR="002E0878" w:rsidRPr="002E0878" w:rsidRDefault="002E0878" w:rsidP="001147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i/>
          <w:color w:val="000000"/>
          <w:sz w:val="24"/>
          <w:szCs w:val="24"/>
        </w:rPr>
      </w:pPr>
      <w:r w:rsidRPr="002E0878">
        <w:rPr>
          <w:rFonts w:ascii="Garamond" w:eastAsiaTheme="minorHAnsi" w:hAnsi="Garamond" w:cs="Times New Roman"/>
          <w:bCs/>
          <w:i/>
          <w:color w:val="000000"/>
          <w:sz w:val="24"/>
          <w:szCs w:val="24"/>
        </w:rPr>
        <w:t>(ndryshuar me vendimin nr. 261, datë 31.8.2023)</w:t>
      </w:r>
    </w:p>
    <w:p w14:paraId="3B8507AE" w14:textId="1C00006B" w:rsidR="002E0878" w:rsidRPr="002E0878" w:rsidRDefault="002E0878" w:rsidP="002E087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i/>
          <w:color w:val="000000"/>
          <w:sz w:val="24"/>
          <w:szCs w:val="24"/>
        </w:rPr>
      </w:pPr>
      <w:r w:rsidRPr="002E0878">
        <w:rPr>
          <w:rFonts w:ascii="Garamond" w:eastAsiaTheme="minorHAnsi" w:hAnsi="Garamond" w:cs="Times New Roman"/>
          <w:bCs/>
          <w:i/>
          <w:color w:val="000000"/>
          <w:sz w:val="24"/>
          <w:szCs w:val="24"/>
        </w:rPr>
        <w:t>(i përditësuar)</w:t>
      </w:r>
    </w:p>
    <w:p w14:paraId="1EB9909F" w14:textId="77777777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</w:p>
    <w:p w14:paraId="4FEDF5F5" w14:textId="4F1D36AE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Në mbështetje të nenit 16, të ligjit nr. 43/2015, “</w:t>
      </w:r>
      <w:r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>Për sektorin e energjisë elektrike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”, </w:t>
      </w:r>
      <w:r w:rsidR="00884F97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ndryshuar; nenit 54, paragrafi 1 dhe nenit 55, paragrafi 1, të </w:t>
      </w:r>
      <w:r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>Kodit të Transmetimit</w:t>
      </w:r>
      <w:r w:rsidR="00884F97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miratuar me vendimin e </w:t>
      </w:r>
      <w:r w:rsidR="00884F97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të Entit Rregullator të Energjisë (</w:t>
      </w:r>
      <w:r w:rsidR="00884F97">
        <w:rPr>
          <w:rFonts w:ascii="Garamond" w:eastAsiaTheme="minorHAnsi" w:hAnsi="Garamond" w:cs="Times New Roman"/>
          <w:color w:val="000000"/>
          <w:sz w:val="24"/>
          <w:szCs w:val="24"/>
        </w:rPr>
        <w:t>ERE) nr. 186, datë 10.11.2017, të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ndryshuar me vendimin e </w:t>
      </w:r>
      <w:r w:rsidR="00884F97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të ERE-s nr.</w:t>
      </w:r>
      <w:r w:rsid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884F97">
        <w:rPr>
          <w:rFonts w:ascii="Garamond" w:eastAsiaTheme="minorHAnsi" w:hAnsi="Garamond" w:cs="Times New Roman"/>
          <w:color w:val="000000"/>
          <w:sz w:val="24"/>
          <w:szCs w:val="24"/>
        </w:rPr>
        <w:t>129, datë 4.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6.2018; neneve 16, 60 dhe 61, pika 1, të </w:t>
      </w:r>
      <w:r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>Kodit të Rrjetit mbi Kërkesat për Lidhjen me Rrjetin e Gjeneruesve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miratuar me vendimin e </w:t>
      </w:r>
      <w:r w:rsidR="00884F97" w:rsidRPr="00C2258C">
        <w:rPr>
          <w:rFonts w:ascii="Garamond" w:eastAsiaTheme="minorHAnsi" w:hAnsi="Garamond" w:cs="Times New Roman"/>
          <w:color w:val="000000"/>
          <w:sz w:val="24"/>
          <w:szCs w:val="24"/>
        </w:rPr>
        <w:t>Bo</w:t>
      </w:r>
      <w:r w:rsidR="00884F97">
        <w:rPr>
          <w:rFonts w:ascii="Garamond" w:eastAsiaTheme="minorHAnsi" w:hAnsi="Garamond" w:cs="Times New Roman"/>
          <w:color w:val="000000"/>
          <w:sz w:val="24"/>
          <w:szCs w:val="24"/>
        </w:rPr>
        <w:t xml:space="preserve">rdit </w:t>
      </w:r>
      <w:r w:rsidR="002022B3">
        <w:rPr>
          <w:rFonts w:ascii="Garamond" w:eastAsiaTheme="minorHAnsi" w:hAnsi="Garamond" w:cs="Times New Roman"/>
          <w:color w:val="000000"/>
          <w:sz w:val="24"/>
          <w:szCs w:val="24"/>
        </w:rPr>
        <w:t>të ERE-s nr. 129, datë 4.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6.2018; </w:t>
      </w:r>
      <w:r w:rsidR="00884F97"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kritereve </w:t>
      </w:r>
      <w:r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>për të vendosur derogime për modulet gjeneruese të energjisë elektrike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miratuar me vendimin e </w:t>
      </w:r>
      <w:r w:rsidR="00884F97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të ERE-s nr.</w:t>
      </w:r>
      <w:r w:rsid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85, datë 12.5.2020, si dhe nenit 15, të </w:t>
      </w:r>
      <w:r w:rsidR="00884F97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Rregullores për </w:t>
      </w:r>
      <w:r w:rsidR="00884F97"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organizimin, funksionimin dhe procedurat </w:t>
      </w:r>
      <w:r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>e ERE-s</w:t>
      </w:r>
      <w:r w:rsidR="00884F97">
        <w:rPr>
          <w:rFonts w:ascii="Garamond" w:eastAsiaTheme="minorHAnsi" w:hAnsi="Garamond" w:cs="Times New Roman"/>
          <w:iCs/>
          <w:color w:val="000000"/>
          <w:sz w:val="24"/>
          <w:szCs w:val="24"/>
        </w:rPr>
        <w:t>”,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miratuar me vendimin e </w:t>
      </w:r>
      <w:r w:rsidR="00E0211C" w:rsidRPr="00C2258C">
        <w:rPr>
          <w:rFonts w:ascii="Garamond" w:eastAsiaTheme="minorHAnsi" w:hAnsi="Garamond" w:cs="Times New Roman"/>
          <w:color w:val="000000"/>
          <w:sz w:val="24"/>
          <w:szCs w:val="24"/>
        </w:rPr>
        <w:t>B</w:t>
      </w:r>
      <w:r w:rsidR="00E0211C">
        <w:rPr>
          <w:rFonts w:ascii="Garamond" w:eastAsiaTheme="minorHAnsi" w:hAnsi="Garamond" w:cs="Times New Roman"/>
          <w:color w:val="000000"/>
          <w:sz w:val="24"/>
          <w:szCs w:val="24"/>
        </w:rPr>
        <w:t xml:space="preserve">ordit </w:t>
      </w:r>
      <w:r w:rsidR="002022B3">
        <w:rPr>
          <w:rFonts w:ascii="Garamond" w:eastAsiaTheme="minorHAnsi" w:hAnsi="Garamond" w:cs="Times New Roman"/>
          <w:color w:val="000000"/>
          <w:sz w:val="24"/>
          <w:szCs w:val="24"/>
        </w:rPr>
        <w:t>të ERE-s nr. 96, datë 17.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6.2016, </w:t>
      </w:r>
      <w:r w:rsidR="00E0211C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i ERE-s, në mbledhjen e tij të datës </w:t>
      </w:r>
      <w:r w:rsidR="00E0211C">
        <w:rPr>
          <w:rFonts w:ascii="Garamond" w:eastAsiaTheme="minorHAnsi" w:hAnsi="Garamond" w:cs="Times New Roman"/>
          <w:color w:val="000000"/>
          <w:sz w:val="24"/>
          <w:szCs w:val="24"/>
        </w:rPr>
        <w:t>5.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8.2021, pasi shqyrtoi relacion</w:t>
      </w:r>
      <w:r w:rsidR="002022B3">
        <w:rPr>
          <w:rFonts w:ascii="Garamond" w:eastAsiaTheme="minorHAnsi" w:hAnsi="Garamond" w:cs="Times New Roman"/>
          <w:color w:val="000000"/>
          <w:sz w:val="24"/>
          <w:szCs w:val="24"/>
        </w:rPr>
        <w:t>in me nr. 110/2 prot., datë 29.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7.2021, të përgatitur nga </w:t>
      </w:r>
      <w:r w:rsidR="00E0211C" w:rsidRPr="00C2258C">
        <w:rPr>
          <w:rFonts w:ascii="Garamond" w:eastAsiaTheme="minorHAnsi" w:hAnsi="Garamond" w:cs="Times New Roman"/>
          <w:color w:val="000000"/>
          <w:sz w:val="24"/>
          <w:szCs w:val="24"/>
        </w:rPr>
        <w:t>drejtoritë teknike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</w:t>
      </w:r>
      <w:r w:rsidR="00E0211C"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>“</w:t>
      </w:r>
      <w:r w:rsidR="00E0211C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Mbi </w:t>
      </w:r>
      <w:r w:rsidR="00E0211C"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shqyrtimin </w:t>
      </w:r>
      <w:r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e kërkesës për derogim të shoqërisë </w:t>
      </w:r>
      <w:r w:rsidR="00E0211C">
        <w:rPr>
          <w:rFonts w:ascii="Garamond" w:eastAsiaTheme="minorHAnsi" w:hAnsi="Garamond" w:cs="Times New Roman"/>
          <w:iCs/>
          <w:color w:val="000000"/>
          <w:sz w:val="24"/>
          <w:szCs w:val="24"/>
        </w:rPr>
        <w:t>‘</w:t>
      </w:r>
      <w:r w:rsidR="00C2258C"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>Hidropower Elektrik</w:t>
      </w:r>
      <w:r w:rsidR="00E0211C">
        <w:rPr>
          <w:rFonts w:ascii="Garamond" w:eastAsiaTheme="minorHAnsi" w:hAnsi="Garamond" w:cs="Times New Roman"/>
          <w:iCs/>
          <w:color w:val="000000"/>
          <w:sz w:val="24"/>
          <w:szCs w:val="24"/>
        </w:rPr>
        <w:t>’</w:t>
      </w:r>
      <w:r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sh.p.k.”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</w:p>
    <w:p w14:paraId="77019BCE" w14:textId="491738E2" w:rsidR="001147F0" w:rsidRPr="00C2258C" w:rsidRDefault="00E0211C" w:rsidP="001147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konstatoi </w:t>
      </w:r>
      <w:r w:rsidR="001147F0" w:rsidRPr="00C2258C">
        <w:rPr>
          <w:rFonts w:ascii="Garamond" w:eastAsiaTheme="minorHAnsi" w:hAnsi="Garamond" w:cs="Times New Roman"/>
          <w:bCs/>
          <w:color w:val="000000"/>
          <w:sz w:val="24"/>
          <w:szCs w:val="24"/>
        </w:rPr>
        <w:t>se:</w:t>
      </w:r>
    </w:p>
    <w:p w14:paraId="13C32BF1" w14:textId="62C91259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Bordi i ERE-s</w:t>
      </w:r>
      <w:r w:rsidR="00E0211C">
        <w:rPr>
          <w:rFonts w:ascii="Garamond" w:eastAsiaTheme="minorHAnsi" w:hAnsi="Garamond" w:cs="Times New Roman"/>
          <w:color w:val="000000"/>
          <w:sz w:val="24"/>
          <w:szCs w:val="24"/>
        </w:rPr>
        <w:t>, me vendimin nr. 85, datë 12.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5.2020, ka miratuar “</w:t>
      </w:r>
      <w:r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>Kriteret për të vendosur derogime për modulet gjeneruese të energjisë elektrike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”. Në këtë akt rregullator parashikohet se në kuptim të nenit 60, të 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>Kodit të Rrjetit mbi Kërkesat për Lidhjen me Rrjetin të Gjeneruesve</w:t>
      </w:r>
      <w:r w:rsidR="005112BE">
        <w:rPr>
          <w:rFonts w:ascii="Garamond" w:eastAsiaTheme="minorHAnsi" w:hAnsi="Garamond" w:cs="Times New Roman"/>
          <w:iCs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 miratuar me vendimin e </w:t>
      </w:r>
      <w:r w:rsidR="005112BE" w:rsidRPr="00C2258C">
        <w:rPr>
          <w:rFonts w:ascii="Garamond" w:eastAsiaTheme="minorHAnsi" w:hAnsi="Garamond" w:cs="Times New Roman"/>
          <w:sz w:val="24"/>
          <w:szCs w:val="24"/>
        </w:rPr>
        <w:t xml:space="preserve">Bordit </w:t>
      </w:r>
      <w:r w:rsidRPr="00C2258C">
        <w:rPr>
          <w:rFonts w:ascii="Garamond" w:eastAsiaTheme="minorHAnsi" w:hAnsi="Garamond" w:cs="Times New Roman"/>
          <w:sz w:val="24"/>
          <w:szCs w:val="24"/>
        </w:rPr>
        <w:t>të ERE-s nr.</w:t>
      </w:r>
      <w:r w:rsidR="009A1E03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="005112BE">
        <w:rPr>
          <w:rFonts w:ascii="Garamond" w:eastAsiaTheme="minorHAnsi" w:hAnsi="Garamond" w:cs="Times New Roman"/>
          <w:sz w:val="24"/>
          <w:szCs w:val="24"/>
        </w:rPr>
        <w:t>129, datë 4.</w:t>
      </w:r>
      <w:r w:rsidRPr="00C2258C">
        <w:rPr>
          <w:rFonts w:ascii="Garamond" w:eastAsiaTheme="minorHAnsi" w:hAnsi="Garamond" w:cs="Times New Roman"/>
          <w:sz w:val="24"/>
          <w:szCs w:val="24"/>
        </w:rPr>
        <w:t>6.2018, autoriteti rregullator mund</w:t>
      </w:r>
      <w:r w:rsidR="005112BE">
        <w:rPr>
          <w:rFonts w:ascii="Garamond" w:eastAsiaTheme="minorHAnsi" w:hAnsi="Garamond" w:cs="Times New Roman"/>
          <w:sz w:val="24"/>
          <w:szCs w:val="24"/>
        </w:rPr>
        <w:t>et t’i japë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 pronarëve të objektit gjene</w:t>
      </w:r>
      <w:r w:rsidR="005112BE">
        <w:rPr>
          <w:rFonts w:ascii="Garamond" w:eastAsiaTheme="minorHAnsi" w:hAnsi="Garamond" w:cs="Times New Roman"/>
          <w:sz w:val="24"/>
          <w:szCs w:val="24"/>
        </w:rPr>
        <w:t xml:space="preserve">rues ose pronarëve të ardhshëm 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ose </w:t>
      </w:r>
      <w:r w:rsidR="005112BE" w:rsidRPr="00C2258C">
        <w:rPr>
          <w:rFonts w:ascii="Garamond" w:eastAsiaTheme="minorHAnsi" w:hAnsi="Garamond" w:cs="Times New Roman"/>
          <w:sz w:val="24"/>
          <w:szCs w:val="24"/>
        </w:rPr>
        <w:t>operatorit të rrjetit</w:t>
      </w:r>
      <w:r w:rsidRPr="00C2258C">
        <w:rPr>
          <w:rFonts w:ascii="Garamond" w:eastAsiaTheme="minorHAnsi" w:hAnsi="Garamond" w:cs="Times New Roman"/>
          <w:sz w:val="24"/>
          <w:szCs w:val="24"/>
        </w:rPr>
        <w:t>, derogime sipas një ose më shumë dispozitave të kodit për modulet gjenerues të rinj dhe ekzistues.</w:t>
      </w:r>
    </w:p>
    <w:p w14:paraId="41798B00" w14:textId="237E57AD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Shoqëria “</w:t>
      </w:r>
      <w:r w:rsidR="00C2258C" w:rsidRPr="00C2258C">
        <w:rPr>
          <w:rFonts w:ascii="Garamond" w:eastAsiaTheme="minorHAnsi" w:hAnsi="Garamond" w:cs="Times New Roman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” sh.p.k., nëpërmjet shkresës nr.</w:t>
      </w:r>
      <w:r w:rsidR="009A1E0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6/28 prot., datë 29.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6.2021, protokolluar në</w:t>
      </w:r>
      <w:r w:rsidR="009A1E0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ERE me nr. 790 prot., datë 30.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6.2021, ka paraqitur kërkesën për derogim lidhur me përcaktimet e nenit 54, paragrafi 1</w:t>
      </w:r>
      <w:r w:rsidR="002C1CAD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dhe nenit 55, paragrafi 1, të 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>Kodit të Transmetimit</w:t>
      </w:r>
      <w:r w:rsidR="002C1CAD">
        <w:rPr>
          <w:rFonts w:ascii="Garamond" w:eastAsiaTheme="minorHAnsi" w:hAnsi="Garamond" w:cs="Times New Roman"/>
          <w:iCs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miratuar me vendimin e </w:t>
      </w:r>
      <w:r w:rsidR="002C1CAD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të ERE</w:t>
      </w:r>
      <w:r w:rsidR="002C1CAD">
        <w:rPr>
          <w:rFonts w:ascii="Garamond" w:eastAsiaTheme="minorHAnsi" w:hAnsi="Garamond" w:cs="Times New Roman"/>
          <w:color w:val="000000"/>
          <w:sz w:val="24"/>
          <w:szCs w:val="24"/>
        </w:rPr>
        <w:t>-s, nr. 186, datë 10.11.2017, të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ndryshuar me vendimin e </w:t>
      </w:r>
      <w:r w:rsidR="002C1CAD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="002C1CAD">
        <w:rPr>
          <w:rFonts w:ascii="Garamond" w:eastAsiaTheme="minorHAnsi" w:hAnsi="Garamond" w:cs="Times New Roman"/>
          <w:color w:val="000000"/>
          <w:sz w:val="24"/>
          <w:szCs w:val="24"/>
        </w:rPr>
        <w:t>të ERE-s nr. 129, datë 4.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6.2018.</w:t>
      </w:r>
    </w:p>
    <w:p w14:paraId="6ED65FA8" w14:textId="2BECED31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Shoqëria “</w:t>
      </w:r>
      <w:r w:rsidR="00C2258C" w:rsidRPr="00C2258C">
        <w:rPr>
          <w:rFonts w:ascii="Garamond" w:eastAsiaTheme="minorHAnsi" w:hAnsi="Garamond" w:cs="Times New Roman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” sh.p.k. është mbajtëse e licencës nr. 130, seria PV11K, “</w:t>
      </w:r>
      <w:r w:rsidR="002C1CAD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Për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veprimtarinë e prodhimit të energjisë elektrike”</w:t>
      </w:r>
      <w:r w:rsidR="002C1CAD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dhënë me vendimin e </w:t>
      </w:r>
      <w:r w:rsidR="002C1CAD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="002C1CAD">
        <w:rPr>
          <w:rFonts w:ascii="Garamond" w:eastAsiaTheme="minorHAnsi" w:hAnsi="Garamond" w:cs="Times New Roman"/>
          <w:color w:val="000000"/>
          <w:sz w:val="24"/>
          <w:szCs w:val="24"/>
        </w:rPr>
        <w:t>të ERE-s nr. 59, datë 22.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6.2011, për një afat 30-vjeçar dhe modifikuar me vendimin e </w:t>
      </w:r>
      <w:r w:rsidR="002C1CAD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="002C1CAD">
        <w:rPr>
          <w:rFonts w:ascii="Garamond" w:eastAsiaTheme="minorHAnsi" w:hAnsi="Garamond" w:cs="Times New Roman"/>
          <w:color w:val="000000"/>
          <w:sz w:val="24"/>
          <w:szCs w:val="24"/>
        </w:rPr>
        <w:t>nr. 194, datë 30.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8.2018, si dhe mbajtëse e licencës nr. 267, seria T15P, “</w:t>
      </w:r>
      <w:r w:rsidR="002C1CAD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Për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veprimtarinë e tregtimit të energjisë elektrike”</w:t>
      </w:r>
      <w:r w:rsidR="002C1CAD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dhënë me vendimin e </w:t>
      </w:r>
      <w:r w:rsidR="002C1CAD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="002C1CAD">
        <w:rPr>
          <w:rFonts w:ascii="Garamond" w:eastAsiaTheme="minorHAnsi" w:hAnsi="Garamond" w:cs="Times New Roman"/>
          <w:color w:val="000000"/>
          <w:sz w:val="24"/>
          <w:szCs w:val="24"/>
        </w:rPr>
        <w:t>të ERE-s nr. 19, datë 11.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2.2015, për një afat 26-vjeçar.</w:t>
      </w:r>
    </w:p>
    <w:p w14:paraId="31209603" w14:textId="3F3B4567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Shoqëria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="00C2258C" w:rsidRPr="00C2258C">
        <w:rPr>
          <w:rFonts w:ascii="Garamond" w:eastAsiaTheme="minorHAnsi" w:hAnsi="Garamond" w:cs="Times New Roman"/>
          <w:color w:val="000000"/>
          <w:sz w:val="24"/>
          <w:szCs w:val="24"/>
        </w:rPr>
        <w:t>Hidropower Elektrik</w:t>
      </w:r>
      <w:r w:rsidR="002C1CAD">
        <w:rPr>
          <w:rFonts w:ascii="Garamond" w:eastAsiaTheme="minorHAnsi" w:hAnsi="Garamond" w:cs="Times New Roman"/>
          <w:color w:val="000000"/>
          <w:sz w:val="24"/>
          <w:szCs w:val="24"/>
        </w:rPr>
        <w:t>” sh.p.k.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është zotëruese e HEC “Sllabinja 2B”, me fuqi të instaluar 1800 </w:t>
      </w:r>
      <w:r w:rsidR="009A1E03" w:rsidRPr="00C2258C">
        <w:rPr>
          <w:rFonts w:ascii="Garamond" w:eastAsiaTheme="minorHAnsi" w:hAnsi="Garamond" w:cs="Times New Roman"/>
          <w:color w:val="000000"/>
          <w:sz w:val="24"/>
          <w:szCs w:val="24"/>
        </w:rPr>
        <w:t>kw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; HEC “Sllabinja 2C”, me fuqi të instaluar 3400 </w:t>
      </w:r>
      <w:r w:rsidR="00186ADB" w:rsidRPr="00C2258C">
        <w:rPr>
          <w:rFonts w:ascii="Garamond" w:eastAsiaTheme="minorHAnsi" w:hAnsi="Garamond" w:cs="Times New Roman"/>
          <w:color w:val="000000"/>
          <w:sz w:val="24"/>
          <w:szCs w:val="24"/>
        </w:rPr>
        <w:t>kw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; HEC “Sllabinja 2D&amp;2D/1”, me fuqi të instaluar N/1. = 4885 </w:t>
      </w:r>
      <w:r w:rsidR="002C1CAD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kw </w:t>
      </w:r>
      <w:r w:rsidR="002C1CAD">
        <w:rPr>
          <w:rFonts w:ascii="Garamond" w:eastAsiaTheme="minorHAnsi" w:hAnsi="Garamond" w:cs="Times New Roman"/>
          <w:color w:val="000000"/>
          <w:sz w:val="24"/>
          <w:szCs w:val="24"/>
        </w:rPr>
        <w:t>dhe N/2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=1200 </w:t>
      </w:r>
      <w:r w:rsidR="009A1E03" w:rsidRPr="00C2258C">
        <w:rPr>
          <w:rFonts w:ascii="Garamond" w:eastAsiaTheme="minorHAnsi" w:hAnsi="Garamond" w:cs="Times New Roman"/>
          <w:color w:val="000000"/>
          <w:sz w:val="24"/>
          <w:szCs w:val="24"/>
        </w:rPr>
        <w:t>kw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; HEC “Sllabinja 2E”, me fuqi të instaluar 3800 kW. Fuqia totale e instaluar N = 15085 </w:t>
      </w:r>
      <w:r w:rsidR="009A1E03" w:rsidRPr="00C2258C">
        <w:rPr>
          <w:rFonts w:ascii="Garamond" w:eastAsiaTheme="minorHAnsi" w:hAnsi="Garamond" w:cs="Times New Roman"/>
          <w:color w:val="000000"/>
          <w:sz w:val="24"/>
          <w:szCs w:val="24"/>
        </w:rPr>
        <w:t>kw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</w:p>
    <w:p w14:paraId="4A27ACCF" w14:textId="4CEFC7A2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HEC-et e shoqërisë “</w:t>
      </w:r>
      <w:r w:rsidR="00C2258C" w:rsidRPr="00C2258C">
        <w:rPr>
          <w:rFonts w:ascii="Garamond" w:eastAsiaTheme="minorHAnsi" w:hAnsi="Garamond" w:cs="Times New Roman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sh.p.k. lidhen me rrjetin e transmetimit nëpërmjet N/ST 110/6.3 kV të HEC </w:t>
      </w:r>
      <w:r w:rsidR="002C1CAD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Sllabinja 2E</w:t>
      </w:r>
      <w:r w:rsidR="002C1CAD">
        <w:rPr>
          <w:rFonts w:ascii="Garamond" w:eastAsiaTheme="minorHAnsi" w:hAnsi="Garamond" w:cs="Times New Roman"/>
          <w:color w:val="000000"/>
          <w:sz w:val="24"/>
          <w:szCs w:val="24"/>
        </w:rPr>
        <w:t>”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me fuqi të instaluar 10 </w:t>
      </w:r>
      <w:r w:rsidR="009A1E03" w:rsidRPr="00C2258C">
        <w:rPr>
          <w:rFonts w:ascii="Garamond" w:eastAsiaTheme="minorHAnsi" w:hAnsi="Garamond" w:cs="Times New Roman"/>
          <w:color w:val="000000"/>
          <w:sz w:val="24"/>
          <w:szCs w:val="24"/>
        </w:rPr>
        <w:t>mV</w:t>
      </w:r>
      <w:r w:rsidR="00C02491" w:rsidRPr="00C2258C">
        <w:rPr>
          <w:rFonts w:ascii="Garamond" w:eastAsiaTheme="minorHAnsi" w:hAnsi="Garamond" w:cs="Times New Roman"/>
          <w:color w:val="000000"/>
          <w:sz w:val="24"/>
          <w:szCs w:val="24"/>
        </w:rPr>
        <w:t>A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, dhe nëpërmjet N/ST 110/20/6.3 H</w:t>
      </w:r>
      <w:r w:rsidR="00C02491">
        <w:rPr>
          <w:rFonts w:ascii="Garamond" w:eastAsiaTheme="minorHAnsi" w:hAnsi="Garamond" w:cs="Times New Roman"/>
          <w:color w:val="000000"/>
          <w:sz w:val="24"/>
          <w:szCs w:val="24"/>
        </w:rPr>
        <w:t>E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C </w:t>
      </w:r>
      <w:r w:rsidR="00C02491">
        <w:rPr>
          <w:rFonts w:ascii="Garamond" w:eastAsiaTheme="minorHAnsi" w:hAnsi="Garamond" w:cs="Times New Roman"/>
          <w:color w:val="000000"/>
          <w:sz w:val="24"/>
          <w:szCs w:val="24"/>
        </w:rPr>
        <w:t>“Sllabinja 2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D</w:t>
      </w:r>
      <w:r w:rsidR="00C02491">
        <w:rPr>
          <w:rFonts w:ascii="Garamond" w:eastAsiaTheme="minorHAnsi" w:hAnsi="Garamond" w:cs="Times New Roman"/>
          <w:color w:val="000000"/>
          <w:sz w:val="24"/>
          <w:szCs w:val="24"/>
        </w:rPr>
        <w:t>”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me fuqi të instaluar 14.5 </w:t>
      </w:r>
      <w:r w:rsidR="009A1E03" w:rsidRPr="00C2258C">
        <w:rPr>
          <w:rFonts w:ascii="Garamond" w:eastAsiaTheme="minorHAnsi" w:hAnsi="Garamond" w:cs="Times New Roman"/>
          <w:color w:val="000000"/>
          <w:sz w:val="24"/>
          <w:szCs w:val="24"/>
        </w:rPr>
        <w:t>mV</w:t>
      </w:r>
      <w:r w:rsidR="00C02491" w:rsidRPr="00C2258C">
        <w:rPr>
          <w:rFonts w:ascii="Garamond" w:eastAsiaTheme="minorHAnsi" w:hAnsi="Garamond" w:cs="Times New Roman"/>
          <w:color w:val="000000"/>
          <w:sz w:val="24"/>
          <w:szCs w:val="24"/>
        </w:rPr>
        <w:t>A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  </w:t>
      </w:r>
    </w:p>
    <w:p w14:paraId="6F1D521F" w14:textId="7DCA1D47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HEC-et e shoqërisë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="00C02491" w:rsidRPr="00C2258C">
        <w:rPr>
          <w:rFonts w:ascii="Garamond" w:eastAsiaTheme="minorHAnsi" w:hAnsi="Garamond" w:cs="Times New Roman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” sh.p.k. klasifikohen si njësi gjeneruese e tipit D</w:t>
      </w:r>
      <w:r w:rsidR="00C02491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pasi lidhen në rrjetin 110 kV. Kriteret për të vendosur derogime për modulet gjeneruese të energjisë elektrike, miratuar me vendimin e </w:t>
      </w:r>
      <w:r w:rsidR="00C02491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të ERE-s nr.</w:t>
      </w:r>
      <w:r w:rsidR="009A1E03">
        <w:rPr>
          <w:rFonts w:ascii="Garamond" w:eastAsiaTheme="minorHAnsi" w:hAnsi="Garamond" w:cs="Times New Roman"/>
          <w:color w:val="000000"/>
          <w:sz w:val="24"/>
          <w:szCs w:val="24"/>
        </w:rPr>
        <w:t xml:space="preserve"> 85, datë 12.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5.2020, </w:t>
      </w:r>
      <w:r w:rsidR="009A1E03">
        <w:rPr>
          <w:rFonts w:ascii="Garamond" w:eastAsiaTheme="minorHAnsi" w:hAnsi="Garamond" w:cs="Times New Roman"/>
          <w:color w:val="000000"/>
          <w:sz w:val="24"/>
          <w:szCs w:val="24"/>
        </w:rPr>
        <w:t>u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mundësojnë këtyre njësive gjeneruese të kërkojnë derogim.</w:t>
      </w:r>
    </w:p>
    <w:p w14:paraId="52E44FB2" w14:textId="47497B1E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C2258C">
        <w:rPr>
          <w:rFonts w:ascii="Garamond" w:eastAsiaTheme="minorHAnsi" w:hAnsi="Garamond" w:cs="Symbol"/>
          <w:sz w:val="24"/>
          <w:szCs w:val="24"/>
        </w:rPr>
        <w:lastRenderedPageBreak/>
        <w:t xml:space="preserve">- 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HEC-et e shoqërisë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="00C2258C" w:rsidRPr="00C2258C">
        <w:rPr>
          <w:rFonts w:ascii="Garamond" w:eastAsiaTheme="minorHAnsi" w:hAnsi="Garamond" w:cs="Times New Roman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” sh.p.k., janë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 realizuar me teknologji kineze, gjithashtu</w:t>
      </w:r>
      <w:r w:rsidR="00C02491">
        <w:rPr>
          <w:rFonts w:ascii="Garamond" w:eastAsiaTheme="minorHAnsi" w:hAnsi="Garamond" w:cs="Times New Roman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 të gjitha pajisjet e instaluara janë pajisje kineze dhe</w:t>
      </w:r>
      <w:r w:rsidR="004F257F">
        <w:rPr>
          <w:rFonts w:ascii="Garamond" w:eastAsiaTheme="minorHAnsi" w:hAnsi="Garamond" w:cs="Times New Roman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 për rrjedhoj</w:t>
      </w:r>
      <w:r w:rsidR="004F257F">
        <w:rPr>
          <w:rFonts w:ascii="Garamond" w:eastAsiaTheme="minorHAnsi" w:hAnsi="Garamond" w:cs="Times New Roman"/>
          <w:sz w:val="24"/>
          <w:szCs w:val="24"/>
        </w:rPr>
        <w:t>ë,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 me gjithë përpjekjet e vazhdueshme për të realizuar integrimin e HEC-ve në sistemin SCADA të Operatorit të Sistemit të Transmetimit (OST sh.a.), shoqëria nuk ka mundur ta realizojë këtë integrim, kjo për faktin se sistemi SCADA i OST sh.a., është prodhim ABB dhe nuk realizohet ndërfaqja me sistemet kineze. </w:t>
      </w:r>
    </w:p>
    <w:p w14:paraId="1BD230D0" w14:textId="602A43B9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C2258C">
        <w:rPr>
          <w:rFonts w:ascii="Garamond" w:eastAsiaTheme="minorHAnsi" w:hAnsi="Garamond" w:cs="Symbol"/>
          <w:sz w:val="24"/>
          <w:szCs w:val="24"/>
        </w:rPr>
        <w:t xml:space="preserve">- </w:t>
      </w:r>
      <w:r w:rsidRPr="00C2258C">
        <w:rPr>
          <w:rFonts w:ascii="Garamond" w:eastAsiaTheme="minorHAnsi" w:hAnsi="Garamond" w:cs="Times New Roman"/>
          <w:sz w:val="24"/>
          <w:szCs w:val="24"/>
        </w:rPr>
        <w:t>Në këto rrethana</w:t>
      </w:r>
      <w:r w:rsidR="008321B7">
        <w:rPr>
          <w:rFonts w:ascii="Garamond" w:eastAsiaTheme="minorHAnsi" w:hAnsi="Garamond" w:cs="Times New Roman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 shoqëria kërkon derogim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për sa përcakt</w:t>
      </w:r>
      <w:r w:rsidR="008321B7">
        <w:rPr>
          <w:rFonts w:ascii="Garamond" w:eastAsiaTheme="minorHAnsi" w:hAnsi="Garamond" w:cs="Times New Roman"/>
          <w:color w:val="000000"/>
          <w:sz w:val="24"/>
          <w:szCs w:val="24"/>
        </w:rPr>
        <w:t>ohet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në nenin 54, paragrafi 1</w:t>
      </w:r>
      <w:r w:rsidR="008321B7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dhe nenin 55, paragrafi 1, të </w:t>
      </w:r>
      <w:r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>Kodit të Transmetimit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</w:p>
    <w:p w14:paraId="69A76A89" w14:textId="40008736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C2258C">
        <w:rPr>
          <w:rFonts w:ascii="Garamond" w:eastAsiaTheme="minorHAnsi" w:hAnsi="Garamond" w:cs="Symbol"/>
          <w:sz w:val="24"/>
          <w:szCs w:val="24"/>
        </w:rPr>
        <w:t xml:space="preserve">- 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Afati i derogimit të kërkuar është 24 muaj, në mënyrë që të krijohet mundësia për gjetjen e një zgjidhjeje teknike për integrimin e HEC-ve të shoqërisë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="00C2258C" w:rsidRPr="00C2258C">
        <w:rPr>
          <w:rFonts w:ascii="Garamond" w:eastAsiaTheme="minorHAnsi" w:hAnsi="Garamond" w:cs="Times New Roman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” sh.p.k., në sistemin SCADA të OST sh.a.</w:t>
      </w:r>
    </w:p>
    <w:p w14:paraId="56AEF4D7" w14:textId="74872BB8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Aplikimi për derogim i shoqërisë “</w:t>
      </w:r>
      <w:r w:rsidR="00C2258C" w:rsidRPr="00C2258C">
        <w:rPr>
          <w:rFonts w:ascii="Garamond" w:eastAsiaTheme="minorHAnsi" w:hAnsi="Garamond" w:cs="Times New Roman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sh.p.k. është bërë bazuar në </w:t>
      </w:r>
      <w:r w:rsidR="000E02E3" w:rsidRPr="00C2258C">
        <w:rPr>
          <w:rFonts w:ascii="Garamond" w:eastAsiaTheme="minorHAnsi" w:hAnsi="Garamond" w:cs="Times New Roman"/>
          <w:iCs/>
          <w:sz w:val="24"/>
          <w:szCs w:val="24"/>
        </w:rPr>
        <w:t xml:space="preserve">kriteret 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>për të vendosur derogime për modulet gjeneruese të energjisë elektrike</w:t>
      </w:r>
      <w:r w:rsidRPr="00C2258C">
        <w:rPr>
          <w:rFonts w:ascii="Garamond" w:eastAsiaTheme="minorHAnsi" w:hAnsi="Garamond" w:cs="Times New Roman"/>
          <w:sz w:val="24"/>
          <w:szCs w:val="24"/>
        </w:rPr>
        <w:t>, miratu</w:t>
      </w:r>
      <w:r w:rsidR="000E02E3">
        <w:rPr>
          <w:rFonts w:ascii="Garamond" w:eastAsiaTheme="minorHAnsi" w:hAnsi="Garamond" w:cs="Times New Roman"/>
          <w:sz w:val="24"/>
          <w:szCs w:val="24"/>
        </w:rPr>
        <w:t>ar me vendimin nr. 85, datë 12.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5.2020, të </w:t>
      </w:r>
      <w:r w:rsidR="000E02E3" w:rsidRPr="00C2258C">
        <w:rPr>
          <w:rFonts w:ascii="Garamond" w:eastAsiaTheme="minorHAnsi" w:hAnsi="Garamond" w:cs="Times New Roman"/>
          <w:sz w:val="24"/>
          <w:szCs w:val="24"/>
        </w:rPr>
        <w:t xml:space="preserve">Bordit </w:t>
      </w:r>
      <w:r w:rsidRPr="00C2258C">
        <w:rPr>
          <w:rFonts w:ascii="Garamond" w:eastAsiaTheme="minorHAnsi" w:hAnsi="Garamond" w:cs="Times New Roman"/>
          <w:sz w:val="24"/>
          <w:szCs w:val="24"/>
        </w:rPr>
        <w:t>të ERE-s</w:t>
      </w:r>
      <w:r w:rsidR="000E02E3">
        <w:rPr>
          <w:rFonts w:ascii="Garamond" w:eastAsiaTheme="minorHAnsi" w:hAnsi="Garamond" w:cs="Times New Roman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 dhe periudha 24</w:t>
      </w:r>
      <w:r w:rsidR="000E02E3">
        <w:rPr>
          <w:rFonts w:ascii="Garamond" w:eastAsiaTheme="minorHAnsi" w:hAnsi="Garamond" w:cs="Times New Roman"/>
          <w:sz w:val="24"/>
          <w:szCs w:val="24"/>
        </w:rPr>
        <w:t>-</w:t>
      </w:r>
      <w:r w:rsidRPr="00C2258C">
        <w:rPr>
          <w:rFonts w:ascii="Garamond" w:eastAsiaTheme="minorHAnsi" w:hAnsi="Garamond" w:cs="Times New Roman"/>
          <w:sz w:val="24"/>
          <w:szCs w:val="24"/>
        </w:rPr>
        <w:t xml:space="preserve">mujore e kërkuar është konform përcaktimeve të nenit 12, pika 4, të </w:t>
      </w:r>
      <w:r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>Kodit të Transmetimit</w:t>
      </w:r>
      <w:r w:rsidR="000E02E3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miratuar me vendimin e </w:t>
      </w:r>
      <w:r w:rsidR="000E02E3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të ERE-s nr. 186/2017, ndryshuar me vendimin nr. 129/2018.</w:t>
      </w:r>
    </w:p>
    <w:p w14:paraId="10F3CB9A" w14:textId="48ED1803" w:rsidR="001147F0" w:rsidRPr="00C2258C" w:rsidRDefault="001147F0" w:rsidP="001147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ERE</w:t>
      </w:r>
      <w:r w:rsidR="000E02E3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bazuar në përcaktimet e nenit 61, pika 1, të </w:t>
      </w:r>
      <w:r w:rsidRPr="00C2258C">
        <w:rPr>
          <w:rFonts w:ascii="Garamond" w:eastAsiaTheme="minorHAnsi" w:hAnsi="Garamond" w:cs="Times New Roman"/>
          <w:iCs/>
          <w:color w:val="000000"/>
          <w:sz w:val="24"/>
          <w:szCs w:val="24"/>
        </w:rPr>
        <w:t>Kodit të Rrjetit mbi Kërkesat për Lidhjen me Rrjetin të Gjeneruesve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miratuar me vendimin e </w:t>
      </w:r>
      <w:r w:rsidR="000E02E3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="000E02E3">
        <w:rPr>
          <w:rFonts w:ascii="Garamond" w:eastAsiaTheme="minorHAnsi" w:hAnsi="Garamond" w:cs="Times New Roman"/>
          <w:color w:val="000000"/>
          <w:sz w:val="24"/>
          <w:szCs w:val="24"/>
        </w:rPr>
        <w:t>të ERE-s nr. 129, datë 4.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6.2018, nëpërmjet </w:t>
      </w:r>
      <w:r w:rsidR="000E02E3">
        <w:rPr>
          <w:rFonts w:ascii="Garamond" w:eastAsiaTheme="minorHAnsi" w:hAnsi="Garamond" w:cs="Times New Roman"/>
          <w:color w:val="000000"/>
          <w:sz w:val="24"/>
          <w:szCs w:val="24"/>
        </w:rPr>
        <w:t>shkresës nr. 790/1 prot., datë 8.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7.2021, ka kërkuar opinionin e operatorit të rrjetit ku janë lidhur njësite gjeneruese, OST sh.a., në lidhje me derogimin e kërkuar nga shoqëria “</w:t>
      </w:r>
      <w:r w:rsidR="00C2258C" w:rsidRPr="00C2258C">
        <w:rPr>
          <w:rFonts w:ascii="Garamond" w:eastAsiaTheme="minorHAnsi" w:hAnsi="Garamond" w:cs="Times New Roman"/>
          <w:color w:val="000000"/>
          <w:sz w:val="24"/>
          <w:szCs w:val="24"/>
        </w:rPr>
        <w:t>Hidropower Elektrik</w:t>
      </w:r>
      <w:r w:rsidR="000E02E3">
        <w:rPr>
          <w:rFonts w:ascii="Garamond" w:eastAsiaTheme="minorHAnsi" w:hAnsi="Garamond" w:cs="Times New Roman"/>
          <w:color w:val="000000"/>
          <w:sz w:val="24"/>
          <w:szCs w:val="24"/>
        </w:rPr>
        <w:t>” sh.p.k.</w:t>
      </w:r>
    </w:p>
    <w:p w14:paraId="73D69135" w14:textId="1D8AA159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OST sh.a., në përgjigje të kërkesës së bërë nga ERE me shkresën </w:t>
      </w:r>
      <w:r w:rsidR="000E02E3">
        <w:rPr>
          <w:rFonts w:ascii="Garamond" w:eastAsiaTheme="minorHAnsi" w:hAnsi="Garamond" w:cs="Times New Roman"/>
          <w:color w:val="000000"/>
          <w:sz w:val="24"/>
          <w:szCs w:val="24"/>
        </w:rPr>
        <w:t xml:space="preserve">e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sipërcituar, nëpërmjet shkr</w:t>
      </w:r>
      <w:r w:rsidR="000E02E3">
        <w:rPr>
          <w:rFonts w:ascii="Garamond" w:eastAsiaTheme="minorHAnsi" w:hAnsi="Garamond" w:cs="Times New Roman"/>
          <w:color w:val="000000"/>
          <w:sz w:val="24"/>
          <w:szCs w:val="24"/>
        </w:rPr>
        <w:t>esës nr. 4405/1 prot., datë 16.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7.2021</w:t>
      </w:r>
      <w:r w:rsidR="000E02E3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ka parashtruar si vijon:</w:t>
      </w:r>
    </w:p>
    <w:p w14:paraId="098D9C49" w14:textId="70A06738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sz w:val="24"/>
          <w:szCs w:val="24"/>
        </w:rPr>
      </w:pP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>Shoqëri të ndryshme të prodhimit të energjisë elektrike kan</w:t>
      </w:r>
      <w:r w:rsidR="000E02E3">
        <w:rPr>
          <w:rFonts w:ascii="Garamond" w:eastAsiaTheme="minorHAnsi" w:hAnsi="Garamond" w:cs="Times New Roman"/>
          <w:iCs/>
          <w:sz w:val="24"/>
          <w:szCs w:val="24"/>
        </w:rPr>
        <w:t>ë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 xml:space="preserve"> zhvilluar dhe realizuar projektet e tyre në kohë të ndryshme. Në këto kushte edhe zhvillimi i sistemit SCADA të OST sh.a. ka qenë në zhvillim të vazhdueshëm. Për rrjedhojë</w:t>
      </w:r>
      <w:r w:rsidR="000E02E3">
        <w:rPr>
          <w:rFonts w:ascii="Garamond" w:eastAsiaTheme="minorHAnsi" w:hAnsi="Garamond" w:cs="Times New Roman"/>
          <w:iCs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 xml:space="preserve"> shoqëritë e prodhimit të energjisë elektrike</w:t>
      </w:r>
      <w:r w:rsidR="000E02E3">
        <w:rPr>
          <w:rFonts w:ascii="Garamond" w:eastAsiaTheme="minorHAnsi" w:hAnsi="Garamond" w:cs="Times New Roman"/>
          <w:iCs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 xml:space="preserve"> përfshi dhe shoqërinë </w:t>
      </w:r>
      <w:r w:rsidR="00C2258C">
        <w:rPr>
          <w:rFonts w:ascii="Garamond" w:eastAsiaTheme="minorHAnsi" w:hAnsi="Garamond" w:cs="Times New Roman"/>
          <w:iCs/>
          <w:sz w:val="24"/>
          <w:szCs w:val="24"/>
        </w:rPr>
        <w:t>“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>Hidropower Ele</w:t>
      </w:r>
      <w:r w:rsidR="00C2258C">
        <w:rPr>
          <w:rFonts w:ascii="Garamond" w:eastAsiaTheme="minorHAnsi" w:hAnsi="Garamond" w:cs="Times New Roman"/>
          <w:iCs/>
          <w:sz w:val="24"/>
          <w:szCs w:val="24"/>
        </w:rPr>
        <w:t>k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>trik</w:t>
      </w:r>
      <w:r w:rsidR="00C2258C">
        <w:rPr>
          <w:rFonts w:ascii="Garamond" w:eastAsiaTheme="minorHAnsi" w:hAnsi="Garamond" w:cs="Times New Roman"/>
          <w:iCs/>
          <w:sz w:val="24"/>
          <w:szCs w:val="24"/>
        </w:rPr>
        <w:t>”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 xml:space="preserve"> sh.p.k.</w:t>
      </w:r>
      <w:r w:rsidR="000E02E3">
        <w:rPr>
          <w:rFonts w:ascii="Garamond" w:eastAsiaTheme="minorHAnsi" w:hAnsi="Garamond" w:cs="Times New Roman"/>
          <w:iCs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 xml:space="preserve"> kan</w:t>
      </w:r>
      <w:r w:rsidR="000E02E3">
        <w:rPr>
          <w:rFonts w:ascii="Garamond" w:eastAsiaTheme="minorHAnsi" w:hAnsi="Garamond" w:cs="Times New Roman"/>
          <w:iCs/>
          <w:sz w:val="24"/>
          <w:szCs w:val="24"/>
        </w:rPr>
        <w:t>ë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 xml:space="preserve"> implementuar teknologji dhe SCADA lokale</w:t>
      </w:r>
      <w:r w:rsidR="000E02E3">
        <w:rPr>
          <w:rFonts w:ascii="Garamond" w:eastAsiaTheme="minorHAnsi" w:hAnsi="Garamond" w:cs="Times New Roman"/>
          <w:iCs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 xml:space="preserve"> e cila paraqet vështirësi për integrimin dhe </w:t>
      </w:r>
      <w:r w:rsidR="00C2258C" w:rsidRPr="00C2258C">
        <w:rPr>
          <w:rFonts w:ascii="Garamond" w:eastAsiaTheme="minorHAnsi" w:hAnsi="Garamond" w:cs="Times New Roman"/>
          <w:iCs/>
          <w:sz w:val="24"/>
          <w:szCs w:val="24"/>
        </w:rPr>
        <w:t>ndërfaqen</w:t>
      </w:r>
      <w:r w:rsidRPr="00C2258C">
        <w:rPr>
          <w:rFonts w:ascii="Garamond" w:eastAsiaTheme="minorHAnsi" w:hAnsi="Garamond" w:cs="Times New Roman"/>
          <w:iCs/>
          <w:sz w:val="24"/>
          <w:szCs w:val="24"/>
        </w:rPr>
        <w:t xml:space="preserve"> me sistemin SCADA të OST sh.a. </w:t>
      </w:r>
    </w:p>
    <w:p w14:paraId="18B16414" w14:textId="74486417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iCs/>
          <w:sz w:val="24"/>
          <w:szCs w:val="24"/>
        </w:rPr>
      </w:pPr>
      <w:r w:rsidRPr="00C2258C">
        <w:rPr>
          <w:rFonts w:ascii="Garamond" w:eastAsiaTheme="minorHAnsi" w:hAnsi="Garamond" w:cs="Calibri"/>
          <w:sz w:val="24"/>
          <w:szCs w:val="24"/>
        </w:rPr>
        <w:t xml:space="preserve">- </w:t>
      </w:r>
      <w:r w:rsidRPr="00C2258C">
        <w:rPr>
          <w:rFonts w:ascii="Garamond" w:eastAsiaTheme="minorHAnsi" w:hAnsi="Garamond" w:cs="Calibri"/>
          <w:iCs/>
          <w:sz w:val="24"/>
          <w:szCs w:val="24"/>
        </w:rPr>
        <w:t>OST sh.a. është shprehur</w:t>
      </w:r>
      <w:r w:rsidR="000E02E3">
        <w:rPr>
          <w:rFonts w:ascii="Garamond" w:eastAsiaTheme="minorHAnsi" w:hAnsi="Garamond" w:cs="Calibri"/>
          <w:iCs/>
          <w:sz w:val="24"/>
          <w:szCs w:val="24"/>
        </w:rPr>
        <w:t>,</w:t>
      </w:r>
      <w:r w:rsidRPr="00C2258C">
        <w:rPr>
          <w:rFonts w:ascii="Garamond" w:eastAsiaTheme="minorHAnsi" w:hAnsi="Garamond" w:cs="Calibri"/>
          <w:iCs/>
          <w:sz w:val="24"/>
          <w:szCs w:val="24"/>
        </w:rPr>
        <w:t xml:space="preserve"> se: </w:t>
      </w:r>
      <w:r w:rsidR="000E02E3">
        <w:rPr>
          <w:rFonts w:ascii="Garamond" w:eastAsiaTheme="minorHAnsi" w:hAnsi="Garamond" w:cs="Calibri"/>
          <w:iCs/>
          <w:sz w:val="24"/>
          <w:szCs w:val="24"/>
        </w:rPr>
        <w:t>“</w:t>
      </w:r>
      <w:r w:rsidRPr="00C2258C">
        <w:rPr>
          <w:rFonts w:ascii="Garamond" w:eastAsiaTheme="minorHAnsi" w:hAnsi="Garamond" w:cs="Calibri"/>
          <w:iCs/>
          <w:sz w:val="24"/>
          <w:szCs w:val="24"/>
        </w:rPr>
        <w:t xml:space="preserve">nuk cenon operimin dhe funksionimin normal të sistemit të transmetimit. Ky derogim është i vlefshëm për një periudhë dyvjeçare, gjatë së cilës shoqëria duhet të marrë masa për plotësimin e kërkesave të </w:t>
      </w:r>
      <w:r w:rsidR="0037386D" w:rsidRPr="00C2258C">
        <w:rPr>
          <w:rFonts w:ascii="Garamond" w:eastAsiaTheme="minorHAnsi" w:hAnsi="Garamond" w:cs="Calibri"/>
          <w:iCs/>
          <w:sz w:val="24"/>
          <w:szCs w:val="24"/>
        </w:rPr>
        <w:t xml:space="preserve">nenit </w:t>
      </w:r>
      <w:r w:rsidRPr="00C2258C">
        <w:rPr>
          <w:rFonts w:ascii="Garamond" w:eastAsiaTheme="minorHAnsi" w:hAnsi="Garamond" w:cs="Calibri"/>
          <w:iCs/>
          <w:sz w:val="24"/>
          <w:szCs w:val="24"/>
        </w:rPr>
        <w:t>54</w:t>
      </w:r>
      <w:r w:rsidR="0037386D">
        <w:rPr>
          <w:rFonts w:ascii="Garamond" w:eastAsiaTheme="minorHAnsi" w:hAnsi="Garamond" w:cs="Calibri"/>
          <w:iCs/>
          <w:sz w:val="24"/>
          <w:szCs w:val="24"/>
        </w:rPr>
        <w:t xml:space="preserve">(1) dhe 55(1), të </w:t>
      </w:r>
      <w:r w:rsidRPr="00C2258C">
        <w:rPr>
          <w:rFonts w:ascii="Garamond" w:eastAsiaTheme="minorHAnsi" w:hAnsi="Garamond" w:cs="Calibri"/>
          <w:iCs/>
          <w:sz w:val="24"/>
          <w:szCs w:val="24"/>
        </w:rPr>
        <w:t xml:space="preserve">Kodit të Rrjetit mbi </w:t>
      </w:r>
      <w:r w:rsidR="0037386D">
        <w:rPr>
          <w:rFonts w:ascii="Garamond" w:eastAsiaTheme="minorHAnsi" w:hAnsi="Garamond" w:cs="Calibri"/>
          <w:iCs/>
          <w:sz w:val="24"/>
          <w:szCs w:val="24"/>
        </w:rPr>
        <w:t>Kërkesat për Lidhjen me Rrjetin</w:t>
      </w:r>
      <w:r w:rsidRPr="00C2258C">
        <w:rPr>
          <w:rFonts w:ascii="Garamond" w:eastAsiaTheme="minorHAnsi" w:hAnsi="Garamond" w:cs="Calibri"/>
          <w:iCs/>
          <w:sz w:val="24"/>
          <w:szCs w:val="24"/>
        </w:rPr>
        <w:t>.</w:t>
      </w:r>
    </w:p>
    <w:p w14:paraId="685918A6" w14:textId="0E752736" w:rsidR="001147F0" w:rsidRPr="00C2258C" w:rsidRDefault="001147F0" w:rsidP="001147F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>Për sa më sipër</w:t>
      </w:r>
      <w:r w:rsidR="0037386D">
        <w:rPr>
          <w:rFonts w:ascii="Garamond" w:eastAsiaTheme="minorHAnsi" w:hAnsi="Garamond" w:cs="Calibri"/>
          <w:color w:val="000000"/>
          <w:sz w:val="24"/>
          <w:szCs w:val="24"/>
        </w:rPr>
        <w:t>, OST sh.a.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 xml:space="preserve"> ka evidentuar faktin se derogimi i kërkuar nga shoqëria “</w:t>
      </w:r>
      <w:r w:rsidR="00C2258C" w:rsidRPr="00C2258C">
        <w:rPr>
          <w:rFonts w:ascii="Garamond" w:eastAsiaTheme="minorHAnsi" w:hAnsi="Garamond" w:cs="Calibri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 xml:space="preserve">” sh.p.k. nuk </w:t>
      </w:r>
      <w:r w:rsidR="00C2258C" w:rsidRPr="00C2258C">
        <w:rPr>
          <w:rFonts w:ascii="Garamond" w:eastAsiaTheme="minorHAnsi" w:hAnsi="Garamond" w:cs="Calibri"/>
          <w:color w:val="000000"/>
          <w:sz w:val="24"/>
          <w:szCs w:val="24"/>
        </w:rPr>
        <w:t>cenon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 xml:space="preserve"> funksionimin normal të sistemit të transmetimit të energjisë elektrike.</w:t>
      </w:r>
    </w:p>
    <w:p w14:paraId="3D1379C9" w14:textId="27FD7A9F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Calibri"/>
          <w:sz w:val="24"/>
          <w:szCs w:val="24"/>
        </w:rPr>
        <w:t>Derogimet e kërkuara të merren në konsideratë dhe në marrëveshjet e nënshkruara ndërmjet shoqërisë “</w:t>
      </w:r>
      <w:r w:rsidR="007029D6" w:rsidRPr="00C2258C">
        <w:rPr>
          <w:rFonts w:ascii="Garamond" w:eastAsiaTheme="minorHAnsi" w:hAnsi="Garamond" w:cs="Calibri"/>
          <w:sz w:val="24"/>
          <w:szCs w:val="24"/>
        </w:rPr>
        <w:t>Hidropower Elektrik</w:t>
      </w:r>
      <w:r w:rsidR="0037386D">
        <w:rPr>
          <w:rFonts w:ascii="Garamond" w:eastAsiaTheme="minorHAnsi" w:hAnsi="Garamond" w:cs="Calibri"/>
          <w:sz w:val="24"/>
          <w:szCs w:val="24"/>
        </w:rPr>
        <w:t>” sh.p.k.</w:t>
      </w:r>
      <w:r w:rsidRPr="00C2258C">
        <w:rPr>
          <w:rFonts w:ascii="Garamond" w:eastAsiaTheme="minorHAnsi" w:hAnsi="Garamond" w:cs="Calibri"/>
          <w:sz w:val="24"/>
          <w:szCs w:val="24"/>
        </w:rPr>
        <w:t xml:space="preserve"> dhe OST sh.a., dhe të mos pengojnë operimin normal të HEC-ve të shoqërise “</w:t>
      </w:r>
      <w:r w:rsidR="007029D6" w:rsidRPr="00C2258C">
        <w:rPr>
          <w:rFonts w:ascii="Garamond" w:eastAsiaTheme="minorHAnsi" w:hAnsi="Garamond" w:cs="Calibri"/>
          <w:sz w:val="24"/>
          <w:szCs w:val="24"/>
        </w:rPr>
        <w:t>Hidropower Elektrik</w:t>
      </w:r>
      <w:r w:rsidR="0037386D">
        <w:rPr>
          <w:rFonts w:ascii="Garamond" w:eastAsiaTheme="minorHAnsi" w:hAnsi="Garamond" w:cs="Calibri"/>
          <w:sz w:val="24"/>
          <w:szCs w:val="24"/>
        </w:rPr>
        <w:t>” sh.p.k.</w:t>
      </w:r>
      <w:r w:rsidRPr="00C2258C">
        <w:rPr>
          <w:rFonts w:ascii="Garamond" w:eastAsiaTheme="minorHAnsi" w:hAnsi="Garamond" w:cs="Calibri"/>
          <w:sz w:val="24"/>
          <w:szCs w:val="24"/>
        </w:rPr>
        <w:t xml:space="preserve"> në rrjet</w:t>
      </w:r>
      <w:r w:rsidR="0037386D">
        <w:rPr>
          <w:rFonts w:ascii="Garamond" w:eastAsiaTheme="minorHAnsi" w:hAnsi="Garamond" w:cs="Calibri"/>
          <w:sz w:val="24"/>
          <w:szCs w:val="24"/>
        </w:rPr>
        <w:t>,</w:t>
      </w:r>
      <w:r w:rsidRPr="00C2258C">
        <w:rPr>
          <w:rFonts w:ascii="Garamond" w:eastAsiaTheme="minorHAnsi" w:hAnsi="Garamond" w:cs="Calibri"/>
          <w:sz w:val="24"/>
          <w:szCs w:val="24"/>
        </w:rPr>
        <w:t xml:space="preserve"> për periudhën e kërkuar të derogimit.</w:t>
      </w:r>
    </w:p>
    <w:p w14:paraId="2F33F9EC" w14:textId="27E0D34C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>OST sh.a. dhe shoqëria “</w:t>
      </w:r>
      <w:r w:rsidR="007029D6" w:rsidRPr="00C2258C">
        <w:rPr>
          <w:rFonts w:ascii="Garamond" w:eastAsiaTheme="minorHAnsi" w:hAnsi="Garamond" w:cs="Calibri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 xml:space="preserve">” sh.p.k., duhet të marrin masat e nevojshme teknike për të garantuar sigurinë e operimit të veprës dhe të sistemit të transmetimit të energjisë elektrike. </w:t>
      </w:r>
    </w:p>
    <w:p w14:paraId="7807ADC5" w14:textId="4BE82046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Calibri"/>
          <w:sz w:val="24"/>
          <w:szCs w:val="24"/>
        </w:rPr>
        <w:t xml:space="preserve">Kërkesa për derogim e shoqërisë 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>“</w:t>
      </w:r>
      <w:r w:rsidR="007029D6" w:rsidRPr="00C2258C">
        <w:rPr>
          <w:rFonts w:ascii="Garamond" w:eastAsiaTheme="minorHAnsi" w:hAnsi="Garamond" w:cs="Calibri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>” sh.p.k. është publikuar në faqen e internetit të ERE-s</w:t>
      </w:r>
      <w:r w:rsidR="0037386D">
        <w:rPr>
          <w:rFonts w:ascii="Garamond" w:eastAsiaTheme="minorHAnsi" w:hAnsi="Garamond" w:cs="Calibri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="0037386D">
        <w:rPr>
          <w:rFonts w:ascii="Garamond" w:eastAsiaTheme="minorHAnsi" w:hAnsi="Garamond" w:cs="Calibri"/>
          <w:color w:val="000000"/>
          <w:sz w:val="24"/>
          <w:szCs w:val="24"/>
        </w:rPr>
        <w:t>në zërin “Konsultime”, më datë 5.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>7.2021, në mënyrë që të sigurohet transparenca e duhur për këtë proces dhe t’</w:t>
      </w:r>
      <w:r w:rsidR="0037386D">
        <w:rPr>
          <w:rFonts w:ascii="Garamond" w:eastAsiaTheme="minorHAnsi" w:hAnsi="Garamond" w:cs="Calibri"/>
          <w:color w:val="000000"/>
          <w:sz w:val="24"/>
          <w:szCs w:val="24"/>
        </w:rPr>
        <w:t>u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 xml:space="preserve"> jepet mundësia palëve të treta për ndonjë opinion apo koment</w:t>
      </w:r>
      <w:r w:rsidR="0037386D">
        <w:rPr>
          <w:rFonts w:ascii="Garamond" w:eastAsiaTheme="minorHAnsi" w:hAnsi="Garamond" w:cs="Calibri"/>
          <w:color w:val="000000"/>
          <w:sz w:val="24"/>
          <w:szCs w:val="24"/>
        </w:rPr>
        <w:t xml:space="preserve"> të mundshëm, dhe deri më datë 5.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>8.2021</w:t>
      </w:r>
      <w:r w:rsidR="0037386D">
        <w:rPr>
          <w:rFonts w:ascii="Garamond" w:eastAsiaTheme="minorHAnsi" w:hAnsi="Garamond" w:cs="Calibri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 xml:space="preserve"> nuk është paraqitur asnjë opinion apo koment nga këto të fundit.</w:t>
      </w:r>
    </w:p>
    <w:p w14:paraId="59A25301" w14:textId="7076C1AC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iCs/>
          <w:color w:val="000000"/>
          <w:sz w:val="24"/>
          <w:szCs w:val="24"/>
        </w:rPr>
      </w:pPr>
      <w:r w:rsidRPr="00C2258C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>Shoqëria “</w:t>
      </w:r>
      <w:r w:rsidR="007029D6" w:rsidRPr="00C2258C">
        <w:rPr>
          <w:rFonts w:ascii="Garamond" w:eastAsiaTheme="minorHAnsi" w:hAnsi="Garamond" w:cs="Calibri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Calibri"/>
          <w:color w:val="000000"/>
          <w:sz w:val="24"/>
          <w:szCs w:val="24"/>
        </w:rPr>
        <w:t>” sh.p.k. ka shlyer pagesat e rregullimit ndaj ERE-s për vitin 2020.</w:t>
      </w:r>
    </w:p>
    <w:p w14:paraId="031A3576" w14:textId="41CA4A56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Për gji</w:t>
      </w:r>
      <w:r w:rsidR="007029D6">
        <w:rPr>
          <w:rFonts w:ascii="Garamond" w:eastAsiaTheme="minorHAnsi" w:hAnsi="Garamond" w:cs="Times New Roman"/>
          <w:color w:val="000000"/>
          <w:sz w:val="24"/>
          <w:szCs w:val="24"/>
        </w:rPr>
        <w:t xml:space="preserve">thë sa më sipër, </w:t>
      </w:r>
      <w:r w:rsidR="0037386D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 </w:t>
      </w:r>
      <w:r w:rsidR="007029D6">
        <w:rPr>
          <w:rFonts w:ascii="Garamond" w:eastAsiaTheme="minorHAnsi" w:hAnsi="Garamond" w:cs="Times New Roman"/>
          <w:color w:val="000000"/>
          <w:sz w:val="24"/>
          <w:szCs w:val="24"/>
        </w:rPr>
        <w:t>i ERE-s</w:t>
      </w:r>
    </w:p>
    <w:p w14:paraId="289D0494" w14:textId="77777777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</w:p>
    <w:p w14:paraId="1F81A166" w14:textId="599AF45A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bCs/>
          <w:color w:val="000000"/>
          <w:sz w:val="24"/>
          <w:szCs w:val="24"/>
        </w:rPr>
        <w:lastRenderedPageBreak/>
        <w:t>VENDOSI:</w:t>
      </w:r>
    </w:p>
    <w:p w14:paraId="322D1202" w14:textId="77777777" w:rsidR="00C2258C" w:rsidRPr="00C2258C" w:rsidRDefault="00C2258C" w:rsidP="001147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</w:p>
    <w:p w14:paraId="4B197C01" w14:textId="19DB9889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1. Të miratojë derogimin e kërkuar nga shoqëria “</w:t>
      </w:r>
      <w:r w:rsidR="007029D6" w:rsidRPr="00C2258C">
        <w:rPr>
          <w:rFonts w:ascii="Garamond" w:eastAsiaTheme="minorHAnsi" w:hAnsi="Garamond" w:cs="Times New Roman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” sh.p.k., si më poshtë vijon:</w:t>
      </w:r>
    </w:p>
    <w:p w14:paraId="4095FDA7" w14:textId="77777777" w:rsidR="002E0878" w:rsidRPr="002E0878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color w:val="000000"/>
          <w:sz w:val="24"/>
          <w:szCs w:val="24"/>
        </w:rPr>
      </w:pPr>
      <w:r w:rsidRPr="002E0878">
        <w:rPr>
          <w:rFonts w:ascii="Garamond" w:eastAsiaTheme="minorHAnsi" w:hAnsi="Garamond" w:cs="Times New Roman"/>
          <w:i/>
          <w:color w:val="000000"/>
          <w:sz w:val="24"/>
          <w:szCs w:val="24"/>
        </w:rPr>
        <w:t xml:space="preserve">a) </w:t>
      </w:r>
      <w:r w:rsidR="002E0878" w:rsidRPr="002E0878">
        <w:rPr>
          <w:rFonts w:ascii="Garamond" w:eastAsiaTheme="minorHAnsi" w:hAnsi="Garamond" w:cs="Times New Roman"/>
          <w:i/>
          <w:color w:val="000000"/>
          <w:sz w:val="24"/>
          <w:szCs w:val="24"/>
        </w:rPr>
        <w:t>Derogimin/pezullimin e përkohshëm të përcaktimeve të nenit 41, pika 3, germa “d”, të “Kodit të Transmetimit”, miratuar me vendimin e Bordit të ERE-s nr. 63, datë 11.4.2022, për njësitë gjeneruese të shoqërisë “Hidropower Elektrik” sh.p.k.</w:t>
      </w:r>
    </w:p>
    <w:p w14:paraId="6AFE2E61" w14:textId="5530C742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b) Shoqëria “</w:t>
      </w:r>
      <w:r w:rsidR="007029D6" w:rsidRPr="00C2258C">
        <w:rPr>
          <w:rFonts w:ascii="Garamond" w:eastAsiaTheme="minorHAnsi" w:hAnsi="Garamond" w:cs="Times New Roman"/>
          <w:color w:val="000000"/>
          <w:sz w:val="24"/>
          <w:szCs w:val="24"/>
        </w:rPr>
        <w:t>Hidropower Elektrik</w:t>
      </w:r>
      <w:r w:rsidR="00F9233F">
        <w:rPr>
          <w:rFonts w:ascii="Garamond" w:eastAsiaTheme="minorHAnsi" w:hAnsi="Garamond" w:cs="Times New Roman"/>
          <w:color w:val="000000"/>
          <w:sz w:val="24"/>
          <w:szCs w:val="24"/>
        </w:rPr>
        <w:t>” sh.p.k.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vijojë të operojë e lidhur me sistemin e transmetimit</w:t>
      </w:r>
      <w:r w:rsidR="00F9233F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duke marrë në konsideratë sa përcaktuar në këtë derogim.</w:t>
      </w:r>
    </w:p>
    <w:p w14:paraId="34463028" w14:textId="007F45D2" w:rsidR="001147F0" w:rsidRPr="002E0878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color w:val="000000"/>
          <w:sz w:val="24"/>
          <w:szCs w:val="24"/>
        </w:rPr>
      </w:pPr>
      <w:bookmarkStart w:id="0" w:name="_GoBack"/>
      <w:r w:rsidRPr="002E0878">
        <w:rPr>
          <w:rFonts w:ascii="Garamond" w:eastAsiaTheme="minorHAnsi" w:hAnsi="Garamond" w:cs="Times New Roman"/>
          <w:i/>
          <w:color w:val="000000"/>
          <w:sz w:val="24"/>
          <w:szCs w:val="24"/>
        </w:rPr>
        <w:t xml:space="preserve">c) </w:t>
      </w:r>
      <w:r w:rsidR="002E0878" w:rsidRPr="002E0878">
        <w:rPr>
          <w:rFonts w:ascii="Garamond" w:eastAsiaTheme="minorHAnsi" w:hAnsi="Garamond" w:cs="Times New Roman"/>
          <w:i/>
          <w:color w:val="000000"/>
          <w:sz w:val="24"/>
          <w:szCs w:val="24"/>
        </w:rPr>
        <w:t>Afati i derogimit i përcaktuar në vendimin nr. 167, datë 5.8.2021, shtyhet për një periudhë 24 muaj deri në 5.8.2025</w:t>
      </w:r>
      <w:r w:rsidRPr="002E0878">
        <w:rPr>
          <w:rFonts w:ascii="Garamond" w:eastAsiaTheme="minorHAnsi" w:hAnsi="Garamond" w:cs="Times New Roman"/>
          <w:i/>
          <w:color w:val="000000"/>
          <w:sz w:val="24"/>
          <w:szCs w:val="24"/>
        </w:rPr>
        <w:t>.</w:t>
      </w:r>
    </w:p>
    <w:bookmarkEnd w:id="0"/>
    <w:p w14:paraId="680847C5" w14:textId="489F9F92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2. Shoqëria “</w:t>
      </w:r>
      <w:r w:rsidR="007029D6" w:rsidRPr="00C2258C">
        <w:rPr>
          <w:rFonts w:ascii="Garamond" w:eastAsiaTheme="minorHAnsi" w:hAnsi="Garamond" w:cs="Times New Roman"/>
          <w:color w:val="000000"/>
          <w:sz w:val="24"/>
          <w:szCs w:val="24"/>
        </w:rPr>
        <w:t>Hidropower Elektrik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” sh.p.k. të informojë ERE-n dhe OST sh.a. çdo 6 muaj mbi ecurinë e implementimit të teknologjisë SCADA lokale</w:t>
      </w:r>
      <w:r w:rsidR="00F9233F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për integrimin dhe </w:t>
      </w:r>
      <w:r w:rsidR="007029D6" w:rsidRPr="00C2258C">
        <w:rPr>
          <w:rFonts w:ascii="Garamond" w:eastAsiaTheme="minorHAnsi" w:hAnsi="Garamond" w:cs="Times New Roman"/>
          <w:color w:val="000000"/>
          <w:sz w:val="24"/>
          <w:szCs w:val="24"/>
        </w:rPr>
        <w:t>ndërfaqen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F9233F">
        <w:rPr>
          <w:rFonts w:ascii="Garamond" w:eastAsiaTheme="minorHAnsi" w:hAnsi="Garamond" w:cs="Times New Roman"/>
          <w:color w:val="000000"/>
          <w:sz w:val="24"/>
          <w:szCs w:val="24"/>
        </w:rPr>
        <w:t>me sistemin SCADA të OST sh.a.</w:t>
      </w:r>
    </w:p>
    <w:p w14:paraId="0AF541E2" w14:textId="1EAE8070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3. Drejtoria e Monitorimit të Tregut dhe Inspektimeve të njoftojë aplikuesin dhe shoqërinë OST sh.a., për vendimin e </w:t>
      </w:r>
      <w:r w:rsidR="00F9233F"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të ERE-s.</w:t>
      </w:r>
    </w:p>
    <w:p w14:paraId="0FCD2DAE" w14:textId="77777777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Ky vendim hyn në fuqi menjëherë. </w:t>
      </w:r>
    </w:p>
    <w:p w14:paraId="4D5E34AB" w14:textId="2802D42D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Për këtë vendim mund të kërkohet rishikim në ERE</w:t>
      </w:r>
      <w:r w:rsidR="005D56FA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brenda 7 ditëve kalendarike</w:t>
      </w:r>
      <w:r w:rsidR="005D56FA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si dhe mund të bëhet ankim në Gjykatën Administrative Tiranë, brenda 30 ditëve kalendarike nga dita e publikimit në Fletoren Zyrtare. </w:t>
      </w:r>
    </w:p>
    <w:p w14:paraId="32175066" w14:textId="77777777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color w:val="000000"/>
          <w:sz w:val="24"/>
          <w:szCs w:val="24"/>
        </w:rPr>
        <w:t>Ky vendim botohet në Fletoren Zyrtare.</w:t>
      </w:r>
    </w:p>
    <w:p w14:paraId="365829CB" w14:textId="77777777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sz w:val="24"/>
          <w:szCs w:val="24"/>
        </w:rPr>
      </w:pPr>
    </w:p>
    <w:p w14:paraId="36D78CB4" w14:textId="61FFEB29" w:rsidR="001147F0" w:rsidRPr="00C2258C" w:rsidRDefault="00AC2619" w:rsidP="001147F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bCs/>
          <w:color w:val="000000"/>
          <w:sz w:val="24"/>
          <w:szCs w:val="24"/>
        </w:rPr>
        <w:t>KRYETAR</w:t>
      </w:r>
    </w:p>
    <w:p w14:paraId="063DB8C0" w14:textId="5ABEDD96" w:rsidR="001147F0" w:rsidRPr="00C2258C" w:rsidRDefault="001147F0" w:rsidP="001147F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C2258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Petrit Ahmeti</w:t>
      </w:r>
    </w:p>
    <w:p w14:paraId="0697EABE" w14:textId="19DF7F7E" w:rsidR="00CC6868" w:rsidRPr="00C2258C" w:rsidRDefault="00CC6868" w:rsidP="001147F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CC6868" w:rsidRPr="00C2258C" w:rsidSect="00C2258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C576A9" w14:textId="77777777" w:rsidR="0067146E" w:rsidRDefault="0067146E" w:rsidP="003B3A5F">
      <w:pPr>
        <w:spacing w:after="0" w:line="240" w:lineRule="auto"/>
      </w:pPr>
      <w:r>
        <w:separator/>
      </w:r>
    </w:p>
  </w:endnote>
  <w:endnote w:type="continuationSeparator" w:id="0">
    <w:p w14:paraId="07D3CA2A" w14:textId="77777777" w:rsidR="0067146E" w:rsidRDefault="0067146E" w:rsidP="003B3A5F">
      <w:pPr>
        <w:spacing w:after="0" w:line="240" w:lineRule="auto"/>
      </w:pPr>
      <w:r>
        <w:continuationSeparator/>
      </w:r>
    </w:p>
  </w:endnote>
  <w:endnote w:type="continuationNotice" w:id="1">
    <w:p w14:paraId="7CC57028" w14:textId="77777777" w:rsidR="0067146E" w:rsidRDefault="006714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3F5C52" w14:textId="77777777" w:rsidR="0067146E" w:rsidRDefault="0067146E" w:rsidP="003B3A5F">
      <w:pPr>
        <w:spacing w:after="0" w:line="240" w:lineRule="auto"/>
      </w:pPr>
      <w:r>
        <w:separator/>
      </w:r>
    </w:p>
  </w:footnote>
  <w:footnote w:type="continuationSeparator" w:id="0">
    <w:p w14:paraId="1A2616FE" w14:textId="77777777" w:rsidR="0067146E" w:rsidRDefault="0067146E" w:rsidP="003B3A5F">
      <w:pPr>
        <w:spacing w:after="0" w:line="240" w:lineRule="auto"/>
      </w:pPr>
      <w:r>
        <w:continuationSeparator/>
      </w:r>
    </w:p>
  </w:footnote>
  <w:footnote w:type="continuationNotice" w:id="1">
    <w:p w14:paraId="195DAA23" w14:textId="77777777" w:rsidR="0067146E" w:rsidRDefault="0067146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35355"/>
    <w:multiLevelType w:val="hybridMultilevel"/>
    <w:tmpl w:val="49EC6AF2"/>
    <w:lvl w:ilvl="0" w:tplc="A8E4AF68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E98626D"/>
    <w:multiLevelType w:val="hybridMultilevel"/>
    <w:tmpl w:val="7C78AEE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820703"/>
    <w:multiLevelType w:val="hybridMultilevel"/>
    <w:tmpl w:val="5ADAE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B41238"/>
    <w:multiLevelType w:val="hybridMultilevel"/>
    <w:tmpl w:val="AF9EBF9A"/>
    <w:lvl w:ilvl="0" w:tplc="2598B2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B902CA"/>
    <w:multiLevelType w:val="hybridMultilevel"/>
    <w:tmpl w:val="28EC4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413998"/>
    <w:multiLevelType w:val="hybridMultilevel"/>
    <w:tmpl w:val="76E4976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98F489C"/>
    <w:multiLevelType w:val="hybridMultilevel"/>
    <w:tmpl w:val="7E7CF356"/>
    <w:lvl w:ilvl="0" w:tplc="C1AC8B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6D2060"/>
    <w:multiLevelType w:val="hybridMultilevel"/>
    <w:tmpl w:val="B12C6584"/>
    <w:lvl w:ilvl="0" w:tplc="CDFCF946">
      <w:start w:val="2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425ECB"/>
    <w:multiLevelType w:val="hybridMultilevel"/>
    <w:tmpl w:val="9FEA52D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5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40"/>
    <w:rsid w:val="00011F18"/>
    <w:rsid w:val="00092C2C"/>
    <w:rsid w:val="000931DF"/>
    <w:rsid w:val="000E02E3"/>
    <w:rsid w:val="001147F0"/>
    <w:rsid w:val="00151EC5"/>
    <w:rsid w:val="00166A14"/>
    <w:rsid w:val="00186ADB"/>
    <w:rsid w:val="001A56B8"/>
    <w:rsid w:val="002022B3"/>
    <w:rsid w:val="002C1CAD"/>
    <w:rsid w:val="002D20AF"/>
    <w:rsid w:val="002D78E0"/>
    <w:rsid w:val="002E0878"/>
    <w:rsid w:val="003475A1"/>
    <w:rsid w:val="00365127"/>
    <w:rsid w:val="0037386D"/>
    <w:rsid w:val="003B3A5F"/>
    <w:rsid w:val="00417F3E"/>
    <w:rsid w:val="00426C1E"/>
    <w:rsid w:val="0043523A"/>
    <w:rsid w:val="004F257F"/>
    <w:rsid w:val="005112BE"/>
    <w:rsid w:val="005613AC"/>
    <w:rsid w:val="005D56FA"/>
    <w:rsid w:val="005F7917"/>
    <w:rsid w:val="00635553"/>
    <w:rsid w:val="00647E0D"/>
    <w:rsid w:val="0067146E"/>
    <w:rsid w:val="006B5E00"/>
    <w:rsid w:val="007029D6"/>
    <w:rsid w:val="007D0F09"/>
    <w:rsid w:val="00802140"/>
    <w:rsid w:val="008321B7"/>
    <w:rsid w:val="00837BDB"/>
    <w:rsid w:val="00884F97"/>
    <w:rsid w:val="008853EB"/>
    <w:rsid w:val="009013A9"/>
    <w:rsid w:val="009A1E03"/>
    <w:rsid w:val="009C7E68"/>
    <w:rsid w:val="00A35133"/>
    <w:rsid w:val="00AC2619"/>
    <w:rsid w:val="00AC71B4"/>
    <w:rsid w:val="00AF5BD4"/>
    <w:rsid w:val="00B17C3B"/>
    <w:rsid w:val="00B31056"/>
    <w:rsid w:val="00B31B13"/>
    <w:rsid w:val="00BB48B8"/>
    <w:rsid w:val="00C02491"/>
    <w:rsid w:val="00C2258C"/>
    <w:rsid w:val="00C824AF"/>
    <w:rsid w:val="00CB01D5"/>
    <w:rsid w:val="00CC6868"/>
    <w:rsid w:val="00D01DAF"/>
    <w:rsid w:val="00D3051C"/>
    <w:rsid w:val="00DA0B2E"/>
    <w:rsid w:val="00DF7AD7"/>
    <w:rsid w:val="00E0211C"/>
    <w:rsid w:val="00EC6A00"/>
    <w:rsid w:val="00ED36E4"/>
    <w:rsid w:val="00F05358"/>
    <w:rsid w:val="00F9233F"/>
    <w:rsid w:val="00FA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622AFC"/>
  <w15:docId w15:val="{D4BF115D-E95A-457A-A275-BCD0137AE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40"/>
    <w:rPr>
      <w:rFonts w:ascii="Calibri" w:eastAsia="Calibri" w:hAnsi="Calibri" w:cs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7C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3A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A5F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unhideWhenUsed/>
    <w:rsid w:val="003B3A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A5F"/>
    <w:rPr>
      <w:rFonts w:ascii="Calibri" w:eastAsia="Calibri" w:hAnsi="Calibri" w:cs="SimSun"/>
    </w:rPr>
  </w:style>
  <w:style w:type="character" w:styleId="Hyperlink">
    <w:name w:val="Hyperlink"/>
    <w:rsid w:val="003B3A5F"/>
    <w:rPr>
      <w:rFonts w:ascii="Calibri" w:eastAsia="Calibri" w:hAnsi="Calibri" w:cs="Times New Roman"/>
      <w:color w:val="0563C1"/>
      <w:u w:val="single"/>
    </w:rPr>
  </w:style>
  <w:style w:type="paragraph" w:styleId="NoSpacing">
    <w:name w:val="No Spacing"/>
    <w:uiPriority w:val="1"/>
    <w:qFormat/>
    <w:rsid w:val="007D0F09"/>
    <w:pPr>
      <w:spacing w:after="0" w:line="240" w:lineRule="auto"/>
    </w:pPr>
    <w:rPr>
      <w:rFonts w:eastAsiaTheme="minorEastAsia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C7E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7E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7E68"/>
    <w:rPr>
      <w:rFonts w:ascii="Calibri" w:eastAsia="Calibri" w:hAnsi="Calibri" w:cs="SimSu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7E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7E68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7E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E6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</Nr_x002e__x0020_akti>
    <Data_x0020_e_x0020_Krijimit xmlns="0e656187-b300-4fb0-8bf4-3a50f872073c">2021-09-07T11:04:50Z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2021-09-06T22:00:00Z</Date_x0020_protokolli>
    <Titulli xmlns="0e656187-b300-4fb0-8bf4-3a50f872073c">Mbi shqyrtimin e kërkesës për derogim të shoqërisë "Hidropower elektrik" sh.p.k.</Titulli>
    <Modifikuesi xmlns="0e656187-b300-4fb0-8bf4-3a50f872073c">nevila.samarxhi</Modifikuesi>
    <Nr_x002e__x0020_prot_x0020_QBZ xmlns="0e656187-b300-4fb0-8bf4-3a50f872073c">1221/2</Nr_x002e__x0020_prot_x0020_QBZ>
    <Data_x0020_e_x0020_Modifikimit xmlns="0e656187-b300-4fb0-8bf4-3a50f872073c">2021-09-07T11:50:44Z</Data_x0020_e_x0020_Modifikimit>
    <Dekretuar xmlns="0e656187-b300-4fb0-8bf4-3a50f872073c">false</Dekretuar>
    <Data xmlns="0e656187-b300-4fb0-8bf4-3a50f872073c">2021-08-04T22:00:00Z</Data>
    <Nr_x002e__x0020_protokolli_x0020_i_x0020_aktit xmlns="0e656187-b300-4fb0-8bf4-3a50f872073c">29/39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26DF35B0E14EBC8A952488C3CBEA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26DF35B0E14EBC8A952488C3CBEA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38399-CB17-4BFF-BF23-9D0ED7D188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FF1101-7E0D-4C2F-ABD3-E5145FE3B8E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78E0AD7-5745-49C3-87F6-E49801EA7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1A5BF7A-EA2F-4ED4-8541-B73D86720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5F7CD73-A0DC-403A-94C2-916770898D1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B89D6C1-703A-4CFB-976D-2CEE8572A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1296</Words>
  <Characters>7390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Rovalda Mema</dc:creator>
  <cp:lastModifiedBy>Sara Mborja</cp:lastModifiedBy>
  <cp:revision>2</cp:revision>
  <dcterms:created xsi:type="dcterms:W3CDTF">2023-09-25T09:29:00Z</dcterms:created>
  <dcterms:modified xsi:type="dcterms:W3CDTF">2023-09-25T09:29:00Z</dcterms:modified>
</cp:coreProperties>
</file>