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D2A0D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D63087E" w14:textId="3E3CA9C8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233, </w:t>
      </w:r>
      <w:r w:rsidR="004D786E"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>atë 19.11.2021</w:t>
      </w:r>
    </w:p>
    <w:p w14:paraId="3B49A676" w14:textId="77777777" w:rsidR="002F5B8D" w:rsidRPr="004D786E" w:rsidRDefault="002F5B8D" w:rsidP="002F5B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DAB598" w14:textId="77777777" w:rsidR="004D786E" w:rsidRDefault="002F5B8D" w:rsidP="002F5B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FILLIMIN E PROCEDURËS PËR </w:t>
      </w:r>
      <w:r w:rsidR="004D786E"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>SHQYRTIMIN</w:t>
      </w: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APLIKIMIT TË TARIFAVE TË OPERATORIT TË SISTEMIT TË </w:t>
      </w:r>
      <w:r w:rsidR="004D786E"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>SHPËRNDARJES</w:t>
      </w:r>
      <w:r w:rsidR="004D786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</w:p>
    <w:p w14:paraId="3A2AFD5F" w14:textId="067588F3" w:rsidR="002F5B8D" w:rsidRPr="004D786E" w:rsidRDefault="002F5B8D" w:rsidP="002F5B8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2022</w:t>
      </w:r>
    </w:p>
    <w:p w14:paraId="1E4704E6" w14:textId="77777777" w:rsidR="002F5B8D" w:rsidRPr="004D786E" w:rsidRDefault="002F5B8D" w:rsidP="002F5B8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93A7CD" w14:textId="3A19C853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Në mbështetje të nenit 16, nenit 19, pika “c”,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germa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“i”</w:t>
      </w:r>
      <w:r w:rsidR="004D786E">
        <w:rPr>
          <w:rFonts w:ascii="Garamond" w:hAnsi="Garamond" w:cs="Times New Roman"/>
          <w:color w:val="000000"/>
          <w:sz w:val="24"/>
          <w:szCs w:val="24"/>
        </w:rPr>
        <w:t>;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nenit 20 dhe nenit 21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D786E">
        <w:rPr>
          <w:rFonts w:ascii="Garamond" w:hAnsi="Garamond" w:cs="Times New Roman"/>
          <w:color w:val="000000"/>
          <w:sz w:val="24"/>
          <w:szCs w:val="24"/>
        </w:rPr>
        <w:t>të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4D786E">
        <w:rPr>
          <w:rFonts w:ascii="Garamond" w:hAnsi="Garamond" w:cs="Times New Roman"/>
          <w:color w:val="000000"/>
          <w:sz w:val="24"/>
          <w:szCs w:val="24"/>
        </w:rPr>
        <w:t>të v</w:t>
      </w:r>
      <w:r w:rsidRPr="004D786E">
        <w:rPr>
          <w:rFonts w:ascii="Garamond" w:hAnsi="Garamond" w:cs="Times New Roman"/>
          <w:color w:val="000000"/>
          <w:sz w:val="24"/>
          <w:szCs w:val="24"/>
        </w:rPr>
        <w:t>endimit të Këshillit të Ministrave (VKM) nr. 244, datë 30.3.2016, “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4D786E">
        <w:rPr>
          <w:rFonts w:ascii="Garamond" w:hAnsi="Garamond" w:cs="Times New Roman"/>
          <w:color w:val="000000"/>
          <w:sz w:val="24"/>
          <w:szCs w:val="24"/>
        </w:rPr>
        <w:t>të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4D78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4D786E">
        <w:rPr>
          <w:rFonts w:ascii="Garamond" w:hAnsi="Garamond" w:cs="Times New Roman"/>
          <w:color w:val="000000"/>
          <w:sz w:val="24"/>
          <w:szCs w:val="24"/>
        </w:rPr>
        <w:t>VKM-së nr. 620, datë 22.10.2021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kushteve për vendosjen e detyrimit të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>shërbimit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 publik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 ndaj të licencuarve në sektorin e energjisë elektrike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 gjatë gjendjes së emergjencës në furnizimin me energji elektrike dhe për përballimin e parandalimin e saj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4D78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4D786E">
        <w:rPr>
          <w:rFonts w:ascii="Garamond" w:hAnsi="Garamond" w:cs="Times New Roman"/>
          <w:color w:val="000000"/>
          <w:sz w:val="24"/>
          <w:szCs w:val="24"/>
        </w:rPr>
        <w:t>“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llogaritjes së tarifave të Operatorit të Sistemit të Shpërndarjes së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>E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nergjisë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>E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>lektrike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4D786E">
        <w:rPr>
          <w:rFonts w:ascii="Garamond" w:hAnsi="Garamond" w:cs="Times New Roman"/>
          <w:color w:val="000000"/>
          <w:sz w:val="24"/>
          <w:szCs w:val="24"/>
        </w:rPr>
        <w:t>B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ordit të Entit Rregullator të Energjisë (ERE) nr. 182, datë 10.11.2017; </w:t>
      </w:r>
      <w:r w:rsidR="004D786E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4D786E">
        <w:rPr>
          <w:rFonts w:ascii="Garamond" w:hAnsi="Garamond" w:cs="Times New Roman"/>
          <w:color w:val="000000"/>
          <w:sz w:val="24"/>
          <w:szCs w:val="24"/>
        </w:rPr>
        <w:t>nenit 15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regullores 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“P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ër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organizimin, funksionimin dhe procedurat 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>e ERE-s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4D786E">
        <w:rPr>
          <w:rFonts w:ascii="Garamond" w:hAnsi="Garamond" w:cs="Times New Roman"/>
          <w:color w:val="000000"/>
          <w:sz w:val="24"/>
          <w:szCs w:val="24"/>
        </w:rPr>
        <w:t>Bordit të ERE-s nr. 96, datë 3.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9.2016, </w:t>
      </w:r>
      <w:r w:rsidR="004D786E">
        <w:rPr>
          <w:rFonts w:ascii="Garamond" w:hAnsi="Garamond" w:cs="Times New Roman"/>
          <w:color w:val="000000"/>
          <w:sz w:val="24"/>
          <w:szCs w:val="24"/>
        </w:rPr>
        <w:t>B</w:t>
      </w:r>
      <w:r w:rsidRPr="004D786E">
        <w:rPr>
          <w:rFonts w:ascii="Garamond" w:hAnsi="Garamond" w:cs="Times New Roman"/>
          <w:color w:val="000000"/>
          <w:sz w:val="24"/>
          <w:szCs w:val="24"/>
        </w:rPr>
        <w:t>ordi i ERE-s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19.11.2021, mbasi shqyrtoi relacionin e përgatitur me nr. 144/4 prot., datë 17.11.2021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nga Drejtoria e Tarifave dhe Çmimeve, “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Mbi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>shqyrtimin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 e aplikimit të tarifave të Operatorit të Sistemit të </w:t>
      </w:r>
      <w:r w:rsidR="004D786E" w:rsidRPr="004D786E">
        <w:rPr>
          <w:rFonts w:ascii="Garamond" w:hAnsi="Garamond" w:cs="Times New Roman"/>
          <w:iCs/>
          <w:color w:val="000000"/>
          <w:sz w:val="24"/>
          <w:szCs w:val="24"/>
        </w:rPr>
        <w:t>Shpërndarjes</w:t>
      </w:r>
      <w:r w:rsidR="004D786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2022”,</w:t>
      </w:r>
    </w:p>
    <w:p w14:paraId="2C991873" w14:textId="0FF6B34A" w:rsidR="002F5B8D" w:rsidRPr="004D786E" w:rsidRDefault="004D786E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2F5B8D" w:rsidRPr="004D786E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084BB75E" w14:textId="2A065018" w:rsidR="002F5B8D" w:rsidRPr="004D786E" w:rsidRDefault="002F5B8D" w:rsidP="002F5B8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D786E">
        <w:rPr>
          <w:rFonts w:ascii="Garamond" w:hAnsi="Garamond" w:cs="Times New Roman"/>
          <w:color w:val="000000"/>
          <w:sz w:val="24"/>
          <w:szCs w:val="24"/>
        </w:rPr>
        <w:t>Shoqëria OSSH sh.a., me</w:t>
      </w:r>
      <w:r w:rsidR="004D786E">
        <w:rPr>
          <w:rFonts w:ascii="Garamond" w:hAnsi="Garamond" w:cs="Times New Roman"/>
          <w:color w:val="000000"/>
          <w:sz w:val="24"/>
          <w:szCs w:val="24"/>
        </w:rPr>
        <w:t xml:space="preserve"> shkresën nr. 8016 prot., datë 3.</w:t>
      </w:r>
      <w:r w:rsidRPr="004D786E">
        <w:rPr>
          <w:rFonts w:ascii="Garamond" w:hAnsi="Garamond" w:cs="Times New Roman"/>
          <w:color w:val="000000"/>
          <w:sz w:val="24"/>
          <w:szCs w:val="24"/>
        </w:rPr>
        <w:t>9.2021, protokolluar m</w:t>
      </w:r>
      <w:r w:rsidR="004D786E">
        <w:rPr>
          <w:rFonts w:ascii="Garamond" w:hAnsi="Garamond" w:cs="Times New Roman"/>
          <w:color w:val="000000"/>
          <w:sz w:val="24"/>
          <w:szCs w:val="24"/>
        </w:rPr>
        <w:t>e tonën me nr. 925 prot., datë 7.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9.2021, ka paraqitur aplikimin për tarifa të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O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peratorit të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S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istemit të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S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hpërndarjes së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E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nergjisë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El</w:t>
      </w:r>
      <w:r w:rsidR="004D786E">
        <w:rPr>
          <w:rFonts w:ascii="Garamond" w:hAnsi="Garamond" w:cs="Times New Roman"/>
          <w:color w:val="000000"/>
          <w:sz w:val="24"/>
          <w:szCs w:val="24"/>
        </w:rPr>
        <w:t>ektrike për vitin 2022.</w:t>
      </w:r>
    </w:p>
    <w:p w14:paraId="5BC63E7B" w14:textId="52D80B40" w:rsidR="002F5B8D" w:rsidRPr="004D786E" w:rsidRDefault="002F5B8D" w:rsidP="004D786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D786E">
        <w:rPr>
          <w:rFonts w:ascii="Garamond" w:hAnsi="Garamond" w:cs="Symbol"/>
          <w:color w:val="000000"/>
          <w:sz w:val="24"/>
          <w:szCs w:val="24"/>
        </w:rPr>
        <w:tab/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shkresën nr. 8016/1 prot., datë 30.</w:t>
      </w:r>
      <w:r w:rsidR="004D786E">
        <w:rPr>
          <w:rFonts w:ascii="Garamond" w:hAnsi="Garamond" w:cs="Times New Roman"/>
          <w:color w:val="000000"/>
          <w:sz w:val="24"/>
          <w:szCs w:val="24"/>
        </w:rPr>
        <w:t>9.2021, shoqëria OSSH sh.a.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ka kërkuar të përditësojë përllogaritjet e saj në aplikimin e dërguar dhe ERE të shq</w:t>
      </w:r>
      <w:r w:rsidR="004D786E">
        <w:rPr>
          <w:rFonts w:ascii="Garamond" w:hAnsi="Garamond" w:cs="Times New Roman"/>
          <w:color w:val="000000"/>
          <w:sz w:val="24"/>
          <w:szCs w:val="24"/>
        </w:rPr>
        <w:t>yrtojë aplikimin e përditësuar.</w:t>
      </w:r>
    </w:p>
    <w:p w14:paraId="5F57CA66" w14:textId="06377584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>- Këshilli i Ministrave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me anë të </w:t>
      </w:r>
      <w:r w:rsidR="004D786E" w:rsidRPr="004D786E">
        <w:rPr>
          <w:rFonts w:ascii="Garamond" w:hAnsi="Garamond"/>
          <w:sz w:val="24"/>
          <w:szCs w:val="24"/>
        </w:rPr>
        <w:t>v</w:t>
      </w:r>
      <w:r w:rsidRPr="004D786E">
        <w:rPr>
          <w:rFonts w:ascii="Garamond" w:hAnsi="Garamond"/>
          <w:sz w:val="24"/>
          <w:szCs w:val="24"/>
        </w:rPr>
        <w:t xml:space="preserve">endimit </w:t>
      </w:r>
      <w:r w:rsidR="004D786E" w:rsidRPr="004D786E">
        <w:rPr>
          <w:rFonts w:ascii="Garamond" w:hAnsi="Garamond"/>
          <w:sz w:val="24"/>
          <w:szCs w:val="24"/>
        </w:rPr>
        <w:t xml:space="preserve">nr. 584, datë </w:t>
      </w:r>
      <w:r w:rsidRPr="004D786E">
        <w:rPr>
          <w:rFonts w:ascii="Garamond" w:hAnsi="Garamond"/>
          <w:sz w:val="24"/>
          <w:szCs w:val="24"/>
        </w:rPr>
        <w:t>8.10.2021, ka vendosur shpalljen e gjendjes së emergjencës së furnizimit me energji elektrike. Ky vendim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ndër të tjera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përcaktoi një sërë detyr</w:t>
      </w:r>
      <w:r w:rsidR="004D786E">
        <w:rPr>
          <w:rFonts w:ascii="Garamond" w:hAnsi="Garamond"/>
          <w:sz w:val="24"/>
          <w:szCs w:val="24"/>
        </w:rPr>
        <w:t>ash ndaj OSHEE Group, OST sh.a.</w:t>
      </w:r>
      <w:r w:rsidRPr="004D786E">
        <w:rPr>
          <w:rFonts w:ascii="Garamond" w:hAnsi="Garamond"/>
          <w:sz w:val="24"/>
          <w:szCs w:val="24"/>
        </w:rPr>
        <w:t xml:space="preserve"> dhe KESH sh.a., të cilat lidhen me ndryshimet e </w:t>
      </w:r>
      <w:r w:rsidR="004D786E" w:rsidRPr="004D786E">
        <w:rPr>
          <w:rFonts w:ascii="Garamond" w:hAnsi="Garamond"/>
          <w:sz w:val="24"/>
          <w:szCs w:val="24"/>
        </w:rPr>
        <w:t>çmimeve</w:t>
      </w:r>
      <w:r w:rsidRPr="004D786E">
        <w:rPr>
          <w:rFonts w:ascii="Garamond" w:hAnsi="Garamond"/>
          <w:sz w:val="24"/>
          <w:szCs w:val="24"/>
        </w:rPr>
        <w:t xml:space="preserve"> të importit të energjisë elektrike në tregun e lirë dhe sigurimin e furnizimit të pandërprerë të energjisë elektrike për klientët fundorë.</w:t>
      </w:r>
    </w:p>
    <w:p w14:paraId="45FCA377" w14:textId="5E33E995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 xml:space="preserve">- </w:t>
      </w:r>
      <w:r w:rsidRPr="004D786E">
        <w:rPr>
          <w:rFonts w:ascii="Garamond" w:hAnsi="Garamond"/>
          <w:sz w:val="24"/>
          <w:szCs w:val="24"/>
        </w:rPr>
        <w:tab/>
        <w:t>ERE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me anë të shkresës nr. 925/2 prot., datë 11.</w:t>
      </w:r>
      <w:r w:rsidR="004D786E" w:rsidRPr="004D786E">
        <w:rPr>
          <w:rFonts w:ascii="Garamond" w:hAnsi="Garamond"/>
          <w:sz w:val="24"/>
          <w:szCs w:val="24"/>
        </w:rPr>
        <w:t>10.2021, kërkoi ndaj OSSH sh.a.</w:t>
      </w:r>
      <w:r w:rsidRPr="004D786E">
        <w:rPr>
          <w:rFonts w:ascii="Garamond" w:hAnsi="Garamond"/>
          <w:sz w:val="24"/>
          <w:szCs w:val="24"/>
        </w:rPr>
        <w:t xml:space="preserve"> që aplikimi të konsideronte përditësimin e të dhënave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në përputhje me kërkesat e </w:t>
      </w:r>
      <w:r w:rsidR="004D786E" w:rsidRPr="004D786E">
        <w:rPr>
          <w:rFonts w:ascii="Garamond" w:hAnsi="Garamond"/>
          <w:sz w:val="24"/>
          <w:szCs w:val="24"/>
        </w:rPr>
        <w:t>r</w:t>
      </w:r>
      <w:r w:rsidRPr="004D786E">
        <w:rPr>
          <w:rFonts w:ascii="Garamond" w:hAnsi="Garamond"/>
          <w:sz w:val="24"/>
          <w:szCs w:val="24"/>
        </w:rPr>
        <w:t xml:space="preserve">regullores “Për </w:t>
      </w:r>
      <w:r w:rsidR="004D786E" w:rsidRPr="004D786E">
        <w:rPr>
          <w:rFonts w:ascii="Garamond" w:hAnsi="Garamond"/>
          <w:sz w:val="24"/>
          <w:szCs w:val="24"/>
        </w:rPr>
        <w:t xml:space="preserve">organizimin, funksionimin dhe procedurat </w:t>
      </w:r>
      <w:r w:rsidRPr="004D786E">
        <w:rPr>
          <w:rFonts w:ascii="Garamond" w:hAnsi="Garamond"/>
          <w:sz w:val="24"/>
          <w:szCs w:val="24"/>
        </w:rPr>
        <w:t>e ERE-s</w:t>
      </w:r>
      <w:r w:rsidR="004D786E" w:rsidRPr="004D786E">
        <w:rPr>
          <w:rFonts w:ascii="Garamond" w:hAnsi="Garamond"/>
          <w:sz w:val="24"/>
          <w:szCs w:val="24"/>
        </w:rPr>
        <w:t>”</w:t>
      </w:r>
      <w:r w:rsidRPr="004D786E">
        <w:rPr>
          <w:rFonts w:ascii="Garamond" w:hAnsi="Garamond"/>
          <w:sz w:val="24"/>
          <w:szCs w:val="24"/>
        </w:rPr>
        <w:t xml:space="preserve">, miratuar me vendimin e </w:t>
      </w:r>
      <w:r w:rsidR="004D786E" w:rsidRPr="004D786E">
        <w:rPr>
          <w:rFonts w:ascii="Garamond" w:hAnsi="Garamond"/>
          <w:sz w:val="24"/>
          <w:szCs w:val="24"/>
        </w:rPr>
        <w:t>Bordit të ERE-s nr. 96, datë 17.</w:t>
      </w:r>
      <w:r w:rsidRPr="004D786E">
        <w:rPr>
          <w:rFonts w:ascii="Garamond" w:hAnsi="Garamond"/>
          <w:sz w:val="24"/>
          <w:szCs w:val="24"/>
        </w:rPr>
        <w:t xml:space="preserve">6.2016, “Metodologjinë e llogaritjes së tarifave të Operatorit të Sistemit të Shpërndarjes”, miratuar me vendimin e </w:t>
      </w:r>
      <w:r w:rsidR="004D786E" w:rsidRPr="004D786E">
        <w:rPr>
          <w:rFonts w:ascii="Garamond" w:hAnsi="Garamond"/>
          <w:sz w:val="24"/>
          <w:szCs w:val="24"/>
        </w:rPr>
        <w:t>B</w:t>
      </w:r>
      <w:r w:rsidRPr="004D786E">
        <w:rPr>
          <w:rFonts w:ascii="Garamond" w:hAnsi="Garamond"/>
          <w:sz w:val="24"/>
          <w:szCs w:val="24"/>
        </w:rPr>
        <w:t>ordit të ERE-s nr. 182, datë 10.11.2017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si dhe VKM</w:t>
      </w:r>
      <w:r w:rsidR="004D786E" w:rsidRPr="004D786E">
        <w:rPr>
          <w:rFonts w:ascii="Garamond" w:hAnsi="Garamond"/>
          <w:sz w:val="24"/>
          <w:szCs w:val="24"/>
        </w:rPr>
        <w:t>-në</w:t>
      </w:r>
      <w:r w:rsidRPr="004D786E">
        <w:rPr>
          <w:rFonts w:ascii="Garamond" w:hAnsi="Garamond"/>
          <w:sz w:val="24"/>
          <w:szCs w:val="24"/>
        </w:rPr>
        <w:t xml:space="preserve"> </w:t>
      </w:r>
      <w:r w:rsidR="004D786E" w:rsidRPr="004D786E">
        <w:rPr>
          <w:rFonts w:ascii="Garamond" w:hAnsi="Garamond"/>
          <w:sz w:val="24"/>
          <w:szCs w:val="24"/>
        </w:rPr>
        <w:t xml:space="preserve">nr. 584, datë </w:t>
      </w:r>
      <w:r w:rsidRPr="004D786E">
        <w:rPr>
          <w:rFonts w:ascii="Garamond" w:hAnsi="Garamond"/>
          <w:sz w:val="24"/>
          <w:szCs w:val="24"/>
        </w:rPr>
        <w:t>8.10.2021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“Për shpalljen e gjendjes së emergjencës në furnizimin me energji elektrike”.</w:t>
      </w:r>
    </w:p>
    <w:p w14:paraId="0817E21A" w14:textId="1D3B3DE3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>- Shoqëria OSSH sh.a.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me shkresën nr. 8016/3 prot., datë 18.10.2021, ka depozituar në ERE aplikimin e përditësuar për tarifa</w:t>
      </w:r>
      <w:r w:rsidR="004D786E" w:rsidRPr="004D786E">
        <w:rPr>
          <w:rFonts w:ascii="Garamond" w:hAnsi="Garamond"/>
          <w:sz w:val="24"/>
          <w:szCs w:val="24"/>
        </w:rPr>
        <w:t xml:space="preserve"> të OSSH sh.a.</w:t>
      </w:r>
      <w:bookmarkStart w:id="0" w:name="_GoBack"/>
      <w:bookmarkEnd w:id="0"/>
      <w:r w:rsidR="004D786E" w:rsidRPr="004D786E">
        <w:rPr>
          <w:rFonts w:ascii="Garamond" w:hAnsi="Garamond"/>
          <w:sz w:val="24"/>
          <w:szCs w:val="24"/>
        </w:rPr>
        <w:t>, për vitin 2022.</w:t>
      </w:r>
    </w:p>
    <w:p w14:paraId="1749B911" w14:textId="22DB1B1C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>- Në këtë aplikim konstatohet se përditësimi i të dhënave ka konsideruar rillogaritjet e komponentëve të të ardhurave të kërkuara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të pritshme për vitet 2021 dhe 2022</w:t>
      </w:r>
      <w:r w:rsidR="004D786E" w:rsidRPr="004D786E">
        <w:rPr>
          <w:rFonts w:ascii="Garamond" w:hAnsi="Garamond"/>
          <w:sz w:val="24"/>
          <w:szCs w:val="24"/>
        </w:rPr>
        <w:t>,</w:t>
      </w:r>
      <w:r w:rsidRPr="004D786E">
        <w:rPr>
          <w:rFonts w:ascii="Garamond" w:hAnsi="Garamond"/>
          <w:sz w:val="24"/>
          <w:szCs w:val="24"/>
        </w:rPr>
        <w:t xml:space="preserve"> si vijon:</w:t>
      </w:r>
    </w:p>
    <w:p w14:paraId="024D8ECE" w14:textId="18DBF274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 xml:space="preserve">- </w:t>
      </w:r>
      <w:r w:rsidR="004D786E" w:rsidRPr="004D786E">
        <w:rPr>
          <w:rFonts w:ascii="Garamond" w:hAnsi="Garamond"/>
          <w:sz w:val="24"/>
          <w:szCs w:val="24"/>
        </w:rPr>
        <w:t>k</w:t>
      </w:r>
      <w:r w:rsidRPr="004D786E">
        <w:rPr>
          <w:rFonts w:ascii="Garamond" w:hAnsi="Garamond"/>
          <w:sz w:val="24"/>
          <w:szCs w:val="24"/>
        </w:rPr>
        <w:t>osto e blerjes së humb</w:t>
      </w:r>
      <w:r w:rsidR="004D786E" w:rsidRPr="004D786E">
        <w:rPr>
          <w:rFonts w:ascii="Garamond" w:hAnsi="Garamond"/>
          <w:sz w:val="24"/>
          <w:szCs w:val="24"/>
        </w:rPr>
        <w:t>jeve;</w:t>
      </w:r>
    </w:p>
    <w:p w14:paraId="746C2F34" w14:textId="3BE562EB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 xml:space="preserve">- </w:t>
      </w:r>
      <w:r w:rsidR="004D786E" w:rsidRPr="004D786E">
        <w:rPr>
          <w:rFonts w:ascii="Garamond" w:hAnsi="Garamond"/>
          <w:sz w:val="24"/>
          <w:szCs w:val="24"/>
        </w:rPr>
        <w:t>k</w:t>
      </w:r>
      <w:r w:rsidRPr="004D786E">
        <w:rPr>
          <w:rFonts w:ascii="Garamond" w:hAnsi="Garamond"/>
          <w:sz w:val="24"/>
          <w:szCs w:val="24"/>
        </w:rPr>
        <w:t>apitali e punës;</w:t>
      </w:r>
    </w:p>
    <w:p w14:paraId="755BCAD6" w14:textId="6096A18D" w:rsidR="002F5B8D" w:rsidRPr="004D786E" w:rsidRDefault="002F5B8D" w:rsidP="004D78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786E">
        <w:rPr>
          <w:rFonts w:ascii="Garamond" w:hAnsi="Garamond"/>
          <w:sz w:val="24"/>
          <w:szCs w:val="24"/>
        </w:rPr>
        <w:t xml:space="preserve">- </w:t>
      </w:r>
      <w:r w:rsidR="004D786E" w:rsidRPr="004D786E">
        <w:rPr>
          <w:rFonts w:ascii="Garamond" w:hAnsi="Garamond"/>
          <w:sz w:val="24"/>
          <w:szCs w:val="24"/>
        </w:rPr>
        <w:t>sa</w:t>
      </w:r>
      <w:r w:rsidRPr="004D786E">
        <w:rPr>
          <w:rFonts w:ascii="Garamond" w:hAnsi="Garamond"/>
          <w:sz w:val="24"/>
          <w:szCs w:val="24"/>
        </w:rPr>
        <w:t>sia e energjisë që do të lëvrohet në rrjetin e shpërndarjes</w:t>
      </w:r>
      <w:r w:rsidR="004D786E" w:rsidRPr="004D786E">
        <w:rPr>
          <w:rFonts w:ascii="Garamond" w:hAnsi="Garamond"/>
          <w:sz w:val="24"/>
          <w:szCs w:val="24"/>
        </w:rPr>
        <w:t>;</w:t>
      </w:r>
    </w:p>
    <w:p w14:paraId="5D8168B4" w14:textId="6EE74E58" w:rsidR="002F5B8D" w:rsidRPr="004D786E" w:rsidRDefault="002F5B8D" w:rsidP="002F5B8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D786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-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k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thimi mbi 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bazën e rregulluar të aseteve</w:t>
      </w:r>
      <w:r w:rsidRPr="004D786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89AB00F" w14:textId="078ACABE" w:rsidR="002F5B8D" w:rsidRPr="004D786E" w:rsidRDefault="004D786E" w:rsidP="002F5B8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="002F5B8D" w:rsidRPr="004D786E">
        <w:rPr>
          <w:rFonts w:ascii="Garamond" w:hAnsi="Garamond" w:cs="Symbol"/>
          <w:color w:val="000000"/>
          <w:sz w:val="24"/>
          <w:szCs w:val="24"/>
        </w:rPr>
        <w:tab/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>Në aplikimin e përditë</w:t>
      </w:r>
      <w:r>
        <w:rPr>
          <w:rFonts w:ascii="Garamond" w:hAnsi="Garamond" w:cs="Times New Roman"/>
          <w:color w:val="000000"/>
          <w:sz w:val="24"/>
          <w:szCs w:val="24"/>
        </w:rPr>
        <w:t>suar, konstatohet se OSSH sh.a.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ka vijuar të kryejë llogaritjet e shpenzimeve të transmetimit të energjisë elektrike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për mbulimin e humbjeve në rrjetin e shpërndarjes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bazuar në tarifën e transmetimit në fuqi.</w:t>
      </w:r>
    </w:p>
    <w:p w14:paraId="71611426" w14:textId="561391D6" w:rsidR="002F5B8D" w:rsidRPr="004D786E" w:rsidRDefault="001A5F07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>Totali i të ardhurave të kërkuara nga shoqëria OSSH sh.a., për vitin 2022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është në vlerën 37,108 miliardë lekë, ku sasia e energjisë elektrike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e parashikuar për t</w:t>
      </w:r>
      <w:r w:rsidR="004D786E">
        <w:rPr>
          <w:rFonts w:ascii="Garamond" w:hAnsi="Garamond" w:cs="Times New Roman"/>
          <w:color w:val="000000"/>
          <w:sz w:val="24"/>
          <w:szCs w:val="24"/>
        </w:rPr>
        <w:t>’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u lëvruar në rrjetin e shpërndarjes është 5,776 </w:t>
      </w:r>
      <w:r w:rsidR="004D786E">
        <w:rPr>
          <w:rFonts w:ascii="Garamond" w:hAnsi="Garamond" w:cs="Times New Roman"/>
          <w:color w:val="000000"/>
          <w:sz w:val="24"/>
          <w:szCs w:val="24"/>
        </w:rPr>
        <w:t>g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>Wh, duke rezultuar në një tarifë mesatare shpërndarje prej 6.42 lekë/kWh ose në një rritje prej</w:t>
      </w:r>
      <w:r w:rsidR="00B22F65">
        <w:rPr>
          <w:rFonts w:ascii="Garamond" w:hAnsi="Garamond" w:cs="Times New Roman"/>
          <w:color w:val="000000"/>
          <w:sz w:val="24"/>
          <w:szCs w:val="24"/>
        </w:rPr>
        <w:t xml:space="preserve"> 34% nga tarifa prej 4.79 lekë/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>kWh në fuqi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e miratuar nga ERE. Shoqëria OSSH sh.a., gjithashtu</w:t>
      </w:r>
      <w:r w:rsidR="004D786E"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ka propozuar miratimin e tarifave sipas nivelit të tensionit për vitin 2022, si më poshtë vijon:</w:t>
      </w:r>
    </w:p>
    <w:p w14:paraId="344EFACE" w14:textId="676D6E33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4D786E">
        <w:rPr>
          <w:rFonts w:ascii="Garamond" w:hAnsi="Garamond" w:cs="Times New Roman"/>
          <w:color w:val="000000"/>
          <w:sz w:val="24"/>
          <w:szCs w:val="24"/>
        </w:rPr>
        <w:t>t</w:t>
      </w:r>
      <w:r w:rsidRPr="004D786E">
        <w:rPr>
          <w:rFonts w:ascii="Garamond" w:hAnsi="Garamond" w:cs="Times New Roman"/>
          <w:color w:val="000000"/>
          <w:sz w:val="24"/>
          <w:szCs w:val="24"/>
        </w:rPr>
        <w:t>arifa e shpërndarjes së energji</w:t>
      </w:r>
      <w:r w:rsidR="004D786E">
        <w:rPr>
          <w:rFonts w:ascii="Garamond" w:hAnsi="Garamond" w:cs="Times New Roman"/>
          <w:color w:val="000000"/>
          <w:sz w:val="24"/>
          <w:szCs w:val="24"/>
        </w:rPr>
        <w:t>së elektrike në tension 35 kV -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2.61 </w:t>
      </w:r>
      <w:r w:rsidR="004D786E">
        <w:rPr>
          <w:rFonts w:ascii="Garamond" w:hAnsi="Garamond" w:cs="Times New Roman"/>
          <w:color w:val="000000"/>
          <w:sz w:val="24"/>
          <w:szCs w:val="24"/>
        </w:rPr>
        <w:t>l</w:t>
      </w:r>
      <w:r w:rsidRPr="004D786E">
        <w:rPr>
          <w:rFonts w:ascii="Garamond" w:hAnsi="Garamond" w:cs="Times New Roman"/>
          <w:color w:val="000000"/>
          <w:sz w:val="24"/>
          <w:szCs w:val="24"/>
        </w:rPr>
        <w:t>ekë/</w:t>
      </w:r>
      <w:r w:rsidR="004D786E">
        <w:rPr>
          <w:rFonts w:ascii="Garamond" w:hAnsi="Garamond" w:cs="Times New Roman"/>
          <w:color w:val="000000"/>
          <w:sz w:val="24"/>
          <w:szCs w:val="24"/>
        </w:rPr>
        <w:t>k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W</w:t>
      </w:r>
      <w:r w:rsidRPr="004D786E">
        <w:rPr>
          <w:rFonts w:ascii="Garamond" w:hAnsi="Garamond" w:cs="Times New Roman"/>
          <w:color w:val="000000"/>
          <w:sz w:val="24"/>
          <w:szCs w:val="24"/>
        </w:rPr>
        <w:t>h</w:t>
      </w:r>
      <w:r w:rsidR="004D786E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4F87432" w14:textId="3AA1B3B8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4D786E">
        <w:rPr>
          <w:rFonts w:ascii="Garamond" w:hAnsi="Garamond" w:cs="Times New Roman"/>
          <w:color w:val="000000"/>
          <w:sz w:val="24"/>
          <w:szCs w:val="24"/>
        </w:rPr>
        <w:t>t</w:t>
      </w:r>
      <w:r w:rsidRPr="004D786E">
        <w:rPr>
          <w:rFonts w:ascii="Garamond" w:hAnsi="Garamond" w:cs="Times New Roman"/>
          <w:color w:val="000000"/>
          <w:sz w:val="24"/>
          <w:szCs w:val="24"/>
        </w:rPr>
        <w:t>arifa e shpërndarjes së energjisë elektrike në tension 20</w:t>
      </w:r>
      <w:r w:rsidR="00334E7D">
        <w:rPr>
          <w:rFonts w:ascii="Garamond" w:hAnsi="Garamond" w:cs="Times New Roman"/>
          <w:color w:val="000000"/>
          <w:sz w:val="24"/>
          <w:szCs w:val="24"/>
        </w:rPr>
        <w:t>-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6 kV </w:t>
      </w:r>
      <w:r w:rsidR="004D786E">
        <w:rPr>
          <w:rFonts w:ascii="Garamond" w:hAnsi="Garamond" w:cs="Times New Roman"/>
          <w:color w:val="000000"/>
          <w:sz w:val="24"/>
          <w:szCs w:val="24"/>
        </w:rPr>
        <w:t>-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3.99 </w:t>
      </w:r>
      <w:r w:rsidR="004D786E">
        <w:rPr>
          <w:rFonts w:ascii="Garamond" w:hAnsi="Garamond" w:cs="Times New Roman"/>
          <w:color w:val="000000"/>
          <w:sz w:val="24"/>
          <w:szCs w:val="24"/>
        </w:rPr>
        <w:t>l</w:t>
      </w:r>
      <w:r w:rsidRPr="004D786E">
        <w:rPr>
          <w:rFonts w:ascii="Garamond" w:hAnsi="Garamond" w:cs="Times New Roman"/>
          <w:color w:val="000000"/>
          <w:sz w:val="24"/>
          <w:szCs w:val="24"/>
        </w:rPr>
        <w:t>ekë/</w:t>
      </w:r>
      <w:r w:rsidR="004D786E">
        <w:rPr>
          <w:rFonts w:ascii="Garamond" w:hAnsi="Garamond" w:cs="Times New Roman"/>
          <w:color w:val="000000"/>
          <w:sz w:val="24"/>
          <w:szCs w:val="24"/>
        </w:rPr>
        <w:t>k</w:t>
      </w:r>
      <w:r w:rsidR="004D786E" w:rsidRPr="004D786E">
        <w:rPr>
          <w:rFonts w:ascii="Garamond" w:hAnsi="Garamond" w:cs="Times New Roman"/>
          <w:color w:val="000000"/>
          <w:sz w:val="24"/>
          <w:szCs w:val="24"/>
        </w:rPr>
        <w:t>W</w:t>
      </w:r>
      <w:r w:rsidR="004D786E">
        <w:rPr>
          <w:rFonts w:ascii="Garamond" w:hAnsi="Garamond" w:cs="Times New Roman"/>
          <w:color w:val="000000"/>
          <w:sz w:val="24"/>
          <w:szCs w:val="24"/>
        </w:rPr>
        <w:t>h;</w:t>
      </w:r>
    </w:p>
    <w:p w14:paraId="5A8E8751" w14:textId="6BEFBE89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4D786E">
        <w:rPr>
          <w:rFonts w:ascii="Garamond" w:hAnsi="Garamond" w:cs="Times New Roman"/>
          <w:color w:val="000000"/>
          <w:sz w:val="24"/>
          <w:szCs w:val="24"/>
        </w:rPr>
        <w:t>t</w:t>
      </w:r>
      <w:r w:rsidRPr="004D786E">
        <w:rPr>
          <w:rFonts w:ascii="Garamond" w:hAnsi="Garamond" w:cs="Times New Roman"/>
          <w:color w:val="000000"/>
          <w:sz w:val="24"/>
          <w:szCs w:val="24"/>
        </w:rPr>
        <w:t>arifa e shpërndarjes së energjis</w:t>
      </w:r>
      <w:r w:rsidR="004D786E">
        <w:rPr>
          <w:rFonts w:ascii="Garamond" w:hAnsi="Garamond" w:cs="Times New Roman"/>
          <w:color w:val="000000"/>
          <w:sz w:val="24"/>
          <w:szCs w:val="24"/>
        </w:rPr>
        <w:t>ë elektrike në tension 0.4 kV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D786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6.63 </w:t>
      </w:r>
      <w:r w:rsidR="004D786E">
        <w:rPr>
          <w:rFonts w:ascii="Garamond" w:hAnsi="Garamond" w:cs="Times New Roman"/>
          <w:color w:val="000000"/>
          <w:sz w:val="24"/>
          <w:szCs w:val="24"/>
        </w:rPr>
        <w:t>l</w:t>
      </w:r>
      <w:r w:rsidRPr="004D786E">
        <w:rPr>
          <w:rFonts w:ascii="Garamond" w:hAnsi="Garamond" w:cs="Times New Roman"/>
          <w:color w:val="000000"/>
          <w:sz w:val="24"/>
          <w:szCs w:val="24"/>
        </w:rPr>
        <w:t>ekë/</w:t>
      </w:r>
      <w:r w:rsidR="004D786E">
        <w:rPr>
          <w:rFonts w:ascii="Garamond" w:hAnsi="Garamond" w:cs="Times New Roman"/>
          <w:color w:val="000000"/>
          <w:sz w:val="24"/>
          <w:szCs w:val="24"/>
        </w:rPr>
        <w:t>kWh.</w:t>
      </w:r>
    </w:p>
    <w:p w14:paraId="28EA1082" w14:textId="5D51315C" w:rsidR="002F5B8D" w:rsidRPr="004D786E" w:rsidRDefault="003829A8" w:rsidP="002F5B8D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>ERE do të konsiderojë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në përllogaritjen e të ardhurave të kërkuara, pritshmërinë mbi shlyerjen e detyrimeve të </w:t>
      </w:r>
      <w:r w:rsidR="00334E7D" w:rsidRPr="004D786E">
        <w:rPr>
          <w:rFonts w:ascii="Garamond" w:hAnsi="Garamond" w:cs="Times New Roman"/>
          <w:color w:val="000000"/>
          <w:sz w:val="24"/>
          <w:szCs w:val="24"/>
        </w:rPr>
        <w:t>ndërsjella</w:t>
      </w:r>
      <w:r w:rsidR="002F5B8D" w:rsidRPr="004D786E">
        <w:rPr>
          <w:rFonts w:ascii="Garamond" w:hAnsi="Garamond" w:cs="Times New Roman"/>
          <w:color w:val="000000"/>
          <w:sz w:val="24"/>
          <w:szCs w:val="24"/>
        </w:rPr>
        <w:t xml:space="preserve"> të OSSH sh.a., mbështetur në marrëves</w:t>
      </w:r>
      <w:r w:rsidR="00334E7D">
        <w:rPr>
          <w:rFonts w:ascii="Garamond" w:hAnsi="Garamond" w:cs="Times New Roman"/>
          <w:color w:val="000000"/>
          <w:sz w:val="24"/>
          <w:szCs w:val="24"/>
        </w:rPr>
        <w:t>hjet përkatëse midis shoqërive.</w:t>
      </w:r>
    </w:p>
    <w:p w14:paraId="36881C26" w14:textId="1D568508" w:rsidR="002F5B8D" w:rsidRPr="004D786E" w:rsidRDefault="002F5B8D" w:rsidP="002F5B8D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334E7D">
        <w:rPr>
          <w:rFonts w:ascii="Garamond" w:hAnsi="Garamond" w:cs="Times New Roman"/>
          <w:color w:val="000000"/>
          <w:sz w:val="24"/>
          <w:szCs w:val="24"/>
        </w:rPr>
        <w:t>Shoqëria OSSH sh.a.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duhet të dërgojë në ERE çdo të dhënë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argument apo dokumentacion mbështetës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të nevojshëm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që do të kërkohet gjatë këtij procesi, gjithashtu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dhe duhet të plotësojë të gjitha kërkesat dhe detyrat që mund të lindin gjatë zhvillimit të sea</w:t>
      </w:r>
      <w:r w:rsidR="00334E7D">
        <w:rPr>
          <w:rFonts w:ascii="Garamond" w:hAnsi="Garamond" w:cs="Times New Roman"/>
          <w:color w:val="000000"/>
          <w:sz w:val="24"/>
          <w:szCs w:val="24"/>
        </w:rPr>
        <w:t>n</w:t>
      </w:r>
      <w:r w:rsidRPr="004D786E">
        <w:rPr>
          <w:rFonts w:ascii="Garamond" w:hAnsi="Garamond" w:cs="Times New Roman"/>
          <w:color w:val="000000"/>
          <w:sz w:val="24"/>
          <w:szCs w:val="24"/>
        </w:rPr>
        <w:t>cave teknike dhe seancave publike me palët e përfshira dhe që impaktohen nga efektet e tarifës mesatare të transmetimit të energjisë elektrike.</w:t>
      </w:r>
    </w:p>
    <w:p w14:paraId="1EACBE3D" w14:textId="3216CF6C" w:rsidR="002F5B8D" w:rsidRPr="00334E7D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D786E">
        <w:rPr>
          <w:rFonts w:ascii="Garamond" w:hAnsi="Garamond" w:cs="Times New Roman"/>
          <w:color w:val="000000"/>
          <w:sz w:val="24"/>
          <w:szCs w:val="24"/>
        </w:rPr>
        <w:t>Analiza e kostove të realizuara por dhe të parashikuara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si dhe e treguesve teknik, ekonomik dhe </w:t>
      </w:r>
      <w:r w:rsidRPr="00334E7D">
        <w:rPr>
          <w:rFonts w:ascii="Garamond" w:hAnsi="Garamond" w:cs="Times New Roman"/>
          <w:color w:val="000000"/>
          <w:sz w:val="24"/>
          <w:szCs w:val="24"/>
        </w:rPr>
        <w:t xml:space="preserve">financiar të OSSH sh.a., do të shërbejë për të vlerësuar nëse shoqëria është në rrethanat të cilat kërkojnë </w:t>
      </w:r>
      <w:r w:rsidR="00334E7D" w:rsidRPr="00334E7D">
        <w:rPr>
          <w:rFonts w:ascii="Garamond" w:hAnsi="Garamond" w:cs="Times New Roman"/>
          <w:color w:val="000000"/>
          <w:sz w:val="24"/>
          <w:szCs w:val="24"/>
        </w:rPr>
        <w:t>rivlerësimin</w:t>
      </w:r>
      <w:r w:rsidRPr="00334E7D">
        <w:rPr>
          <w:rFonts w:ascii="Garamond" w:hAnsi="Garamond" w:cs="Times New Roman"/>
          <w:color w:val="000000"/>
          <w:sz w:val="24"/>
          <w:szCs w:val="24"/>
        </w:rPr>
        <w:t xml:space="preserve"> e nivelit të tarifës mesatare të transmetimit e si rrjedhojë komponentët e të ardhurave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334E7D">
        <w:rPr>
          <w:rFonts w:ascii="Garamond" w:hAnsi="Garamond" w:cs="Times New Roman"/>
          <w:color w:val="000000"/>
          <w:sz w:val="24"/>
          <w:szCs w:val="24"/>
        </w:rPr>
        <w:t xml:space="preserve"> në zbatim të përcaktimeve të “</w:t>
      </w:r>
      <w:r w:rsidRPr="00334E7D">
        <w:rPr>
          <w:rFonts w:ascii="Garamond" w:hAnsi="Garamond" w:cs="Times New Roman"/>
          <w:iCs/>
          <w:color w:val="000000"/>
          <w:sz w:val="24"/>
          <w:szCs w:val="24"/>
        </w:rPr>
        <w:t>Metodologjisë së llogaritjes së tarifave të Operatorit të Sistemit të Shpërndarjes</w:t>
      </w:r>
      <w:r w:rsidRPr="00334E7D">
        <w:rPr>
          <w:rFonts w:ascii="Garamond" w:hAnsi="Garamond" w:cs="Times New Roman"/>
          <w:color w:val="000000"/>
          <w:sz w:val="24"/>
          <w:szCs w:val="24"/>
        </w:rPr>
        <w:t xml:space="preserve">”, si dhe në mbështetje të përcaktimeve të </w:t>
      </w:r>
      <w:r w:rsidR="00334E7D">
        <w:rPr>
          <w:rFonts w:ascii="Garamond" w:hAnsi="Garamond" w:cs="Times New Roman"/>
          <w:color w:val="000000"/>
          <w:sz w:val="24"/>
          <w:szCs w:val="24"/>
        </w:rPr>
        <w:t>r</w:t>
      </w:r>
      <w:r w:rsidRPr="00334E7D">
        <w:rPr>
          <w:rFonts w:ascii="Garamond" w:hAnsi="Garamond" w:cs="Times New Roman"/>
          <w:color w:val="000000"/>
          <w:sz w:val="24"/>
          <w:szCs w:val="24"/>
        </w:rPr>
        <w:t>regullores “</w:t>
      </w:r>
      <w:r w:rsidRPr="00334E7D">
        <w:rPr>
          <w:rFonts w:ascii="Garamond" w:hAnsi="Garamond" w:cs="Times New Roman"/>
          <w:iCs/>
          <w:color w:val="000000"/>
          <w:sz w:val="24"/>
          <w:szCs w:val="24"/>
        </w:rPr>
        <w:t>Për organizimin, funksionimin dhe procedurat e ERE-s</w:t>
      </w:r>
      <w:r w:rsidR="00334E7D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1454F4CE" w14:textId="0B1E70F5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334E7D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334E7D">
        <w:rPr>
          <w:rFonts w:ascii="Garamond" w:hAnsi="Garamond" w:cs="Times New Roman"/>
          <w:color w:val="000000"/>
          <w:sz w:val="24"/>
          <w:szCs w:val="24"/>
        </w:rPr>
        <w:t>B</w:t>
      </w:r>
      <w:r w:rsidRPr="00334E7D">
        <w:rPr>
          <w:rFonts w:ascii="Garamond" w:hAnsi="Garamond" w:cs="Times New Roman"/>
          <w:color w:val="000000"/>
          <w:sz w:val="24"/>
          <w:szCs w:val="24"/>
        </w:rPr>
        <w:t>ordi i ERE</w:t>
      </w:r>
      <w:r w:rsidR="00334E7D">
        <w:rPr>
          <w:rFonts w:ascii="Garamond" w:hAnsi="Garamond" w:cs="Times New Roman"/>
          <w:color w:val="000000"/>
          <w:sz w:val="24"/>
          <w:szCs w:val="24"/>
        </w:rPr>
        <w:t>-s</w:t>
      </w:r>
    </w:p>
    <w:p w14:paraId="1A404BAB" w14:textId="5CF8B5BE" w:rsidR="002F5B8D" w:rsidRDefault="00334E7D" w:rsidP="002F5B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34E7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C610F24" w14:textId="77777777" w:rsidR="00334E7D" w:rsidRPr="00334E7D" w:rsidRDefault="00334E7D" w:rsidP="002F5B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FA3A7E1" w14:textId="03A89B96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>1. Fillimin e procedurave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për shqyrtimin e aplikimit të shoqërisë OSSH sh.a., për përcaktimin e tarifave të </w:t>
      </w:r>
      <w:r w:rsidR="00334E7D" w:rsidRPr="004D786E">
        <w:rPr>
          <w:rFonts w:ascii="Garamond" w:hAnsi="Garamond" w:cs="Times New Roman"/>
          <w:color w:val="000000"/>
          <w:sz w:val="24"/>
          <w:szCs w:val="24"/>
        </w:rPr>
        <w:t>O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peratorit të </w:t>
      </w:r>
      <w:r w:rsidR="00334E7D" w:rsidRPr="004D786E">
        <w:rPr>
          <w:rFonts w:ascii="Garamond" w:hAnsi="Garamond" w:cs="Times New Roman"/>
          <w:color w:val="000000"/>
          <w:sz w:val="24"/>
          <w:szCs w:val="24"/>
        </w:rPr>
        <w:t>S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istemit të </w:t>
      </w:r>
      <w:r w:rsidR="00334E7D" w:rsidRPr="004D786E">
        <w:rPr>
          <w:rFonts w:ascii="Garamond" w:hAnsi="Garamond" w:cs="Times New Roman"/>
          <w:color w:val="000000"/>
          <w:sz w:val="24"/>
          <w:szCs w:val="24"/>
        </w:rPr>
        <w:t>Shpërndarjes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për vitin 2022.</w:t>
      </w:r>
    </w:p>
    <w:p w14:paraId="33C214F4" w14:textId="18BE4C01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>2. D</w:t>
      </w:r>
      <w:r w:rsidR="00334E7D">
        <w:rPr>
          <w:rFonts w:ascii="Garamond" w:hAnsi="Garamond" w:cs="Times New Roman"/>
          <w:color w:val="000000"/>
          <w:sz w:val="24"/>
          <w:szCs w:val="24"/>
        </w:rPr>
        <w:t>rejtoria e Tarifave dhe Çmimeve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të njoftojë aplikuesin për vendimin e </w:t>
      </w:r>
      <w:r w:rsidR="00334E7D">
        <w:rPr>
          <w:rFonts w:ascii="Garamond" w:hAnsi="Garamond" w:cs="Times New Roman"/>
          <w:color w:val="000000"/>
          <w:sz w:val="24"/>
          <w:szCs w:val="24"/>
        </w:rPr>
        <w:t>B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ordit të </w:t>
      </w:r>
      <w:r w:rsidR="00334E7D">
        <w:rPr>
          <w:rFonts w:ascii="Garamond" w:hAnsi="Garamond" w:cs="Times New Roman"/>
          <w:color w:val="000000"/>
          <w:sz w:val="24"/>
          <w:szCs w:val="24"/>
        </w:rPr>
        <w:t>ERE-s.</w:t>
      </w:r>
    </w:p>
    <w:p w14:paraId="26E97968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65E34214" w14:textId="7949149C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 brenda 7 ditëve kalendarike</w:t>
      </w:r>
      <w:r w:rsidR="00334E7D">
        <w:rPr>
          <w:rFonts w:ascii="Garamond" w:hAnsi="Garamond" w:cs="Times New Roman"/>
          <w:color w:val="000000"/>
          <w:sz w:val="24"/>
          <w:szCs w:val="24"/>
        </w:rPr>
        <w:t>,</w:t>
      </w:r>
      <w:r w:rsidRPr="004D786E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</w:t>
      </w:r>
      <w:r w:rsidR="00334E7D">
        <w:rPr>
          <w:rFonts w:ascii="Garamond" w:hAnsi="Garamond" w:cs="Times New Roman"/>
          <w:color w:val="000000"/>
          <w:sz w:val="24"/>
          <w:szCs w:val="24"/>
        </w:rPr>
        <w:t>publikimit në Fletoren Zyrtare.</w:t>
      </w:r>
    </w:p>
    <w:p w14:paraId="5A6AD50D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D786E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F7C411E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DAFD3A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4D786E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28319867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4D786E">
        <w:rPr>
          <w:rFonts w:ascii="Garamond" w:hAnsi="Garamond" w:cs="Garamond"/>
          <w:b/>
          <w:bCs/>
          <w:sz w:val="24"/>
          <w:szCs w:val="24"/>
        </w:rPr>
        <w:t>Petrit Ahmeti</w:t>
      </w:r>
    </w:p>
    <w:p w14:paraId="11B0647D" w14:textId="77777777" w:rsidR="002F5B8D" w:rsidRPr="004D786E" w:rsidRDefault="002F5B8D" w:rsidP="002F5B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576C575" w14:textId="77777777" w:rsidR="002F5B8D" w:rsidRPr="004D786E" w:rsidRDefault="002F5B8D" w:rsidP="002F5B8D">
      <w:pPr>
        <w:spacing w:after="0" w:line="240" w:lineRule="auto"/>
        <w:ind w:firstLine="284"/>
        <w:rPr>
          <w:rFonts w:ascii="Garamond" w:hAnsi="Garamond"/>
        </w:rPr>
      </w:pPr>
    </w:p>
    <w:sectPr w:rsidR="002F5B8D" w:rsidRPr="004D786E" w:rsidSect="00334E7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EB31B" w14:textId="77777777" w:rsidR="00334E7D" w:rsidRDefault="00334E7D">
      <w:pPr>
        <w:spacing w:after="0" w:line="240" w:lineRule="auto"/>
      </w:pPr>
      <w:r>
        <w:separator/>
      </w:r>
    </w:p>
  </w:endnote>
  <w:endnote w:type="continuationSeparator" w:id="0">
    <w:p w14:paraId="2F19EDAB" w14:textId="77777777" w:rsidR="00334E7D" w:rsidRDefault="00334E7D">
      <w:pPr>
        <w:spacing w:after="0" w:line="240" w:lineRule="auto"/>
      </w:pPr>
      <w:r>
        <w:continuationSeparator/>
      </w:r>
    </w:p>
  </w:endnote>
  <w:endnote w:type="continuationNotice" w:id="1">
    <w:p w14:paraId="15A690DB" w14:textId="77777777" w:rsidR="002E2FF4" w:rsidRDefault="002E2F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6F30B" w14:textId="77777777" w:rsidR="00334E7D" w:rsidRDefault="00334E7D">
      <w:pPr>
        <w:spacing w:after="0" w:line="240" w:lineRule="auto"/>
      </w:pPr>
      <w:r>
        <w:separator/>
      </w:r>
    </w:p>
  </w:footnote>
  <w:footnote w:type="continuationSeparator" w:id="0">
    <w:p w14:paraId="73EACF66" w14:textId="77777777" w:rsidR="00334E7D" w:rsidRDefault="00334E7D">
      <w:pPr>
        <w:spacing w:after="0" w:line="240" w:lineRule="auto"/>
      </w:pPr>
      <w:r>
        <w:continuationSeparator/>
      </w:r>
    </w:p>
  </w:footnote>
  <w:footnote w:type="continuationNotice" w:id="1">
    <w:p w14:paraId="77527F97" w14:textId="77777777" w:rsidR="002E2FF4" w:rsidRDefault="002E2F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609CDF2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85D2B"/>
    <w:multiLevelType w:val="hybridMultilevel"/>
    <w:tmpl w:val="179E828C"/>
    <w:lvl w:ilvl="0" w:tplc="537E68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0C2A5382"/>
    <w:multiLevelType w:val="hybridMultilevel"/>
    <w:tmpl w:val="789EC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CB07487"/>
    <w:multiLevelType w:val="hybridMultilevel"/>
    <w:tmpl w:val="3E605F98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226B1D"/>
    <w:multiLevelType w:val="hybridMultilevel"/>
    <w:tmpl w:val="0B8A2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E16EDC"/>
    <w:multiLevelType w:val="hybridMultilevel"/>
    <w:tmpl w:val="F1921D22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1E644E"/>
    <w:multiLevelType w:val="hybridMultilevel"/>
    <w:tmpl w:val="A7527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7D12F0"/>
    <w:multiLevelType w:val="hybridMultilevel"/>
    <w:tmpl w:val="8604BEC4"/>
    <w:lvl w:ilvl="0" w:tplc="F7B2052E">
      <w:start w:val="1"/>
      <w:numFmt w:val="bullet"/>
      <w:lvlText w:val=""/>
      <w:lvlJc w:val="left"/>
      <w:pPr>
        <w:ind w:left="126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8180747"/>
    <w:multiLevelType w:val="hybridMultilevel"/>
    <w:tmpl w:val="A4F85ED4"/>
    <w:lvl w:ilvl="0" w:tplc="F7B2052E">
      <w:start w:val="1"/>
      <w:numFmt w:val="bullet"/>
      <w:lvlText w:val=""/>
      <w:lvlJc w:val="left"/>
      <w:pPr>
        <w:ind w:left="117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1E375296"/>
    <w:multiLevelType w:val="hybridMultilevel"/>
    <w:tmpl w:val="F7341D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6413E4"/>
    <w:multiLevelType w:val="hybridMultilevel"/>
    <w:tmpl w:val="980ED9E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28556D0D"/>
    <w:multiLevelType w:val="hybridMultilevel"/>
    <w:tmpl w:val="9C5E2F98"/>
    <w:lvl w:ilvl="0" w:tplc="537E68E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88B1380"/>
    <w:multiLevelType w:val="hybridMultilevel"/>
    <w:tmpl w:val="F19CA0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8C555DE"/>
    <w:multiLevelType w:val="hybridMultilevel"/>
    <w:tmpl w:val="8E70F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D2735"/>
    <w:multiLevelType w:val="hybridMultilevel"/>
    <w:tmpl w:val="C0E48BDC"/>
    <w:lvl w:ilvl="0" w:tplc="537E68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9A942EF"/>
    <w:multiLevelType w:val="hybridMultilevel"/>
    <w:tmpl w:val="59046F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9">
    <w:nsid w:val="475C69F7"/>
    <w:multiLevelType w:val="hybridMultilevel"/>
    <w:tmpl w:val="850E0E4C"/>
    <w:lvl w:ilvl="0" w:tplc="537E68E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4C800CA9"/>
    <w:multiLevelType w:val="hybridMultilevel"/>
    <w:tmpl w:val="DE2847EA"/>
    <w:lvl w:ilvl="0" w:tplc="537E68EA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55FB43B7"/>
    <w:multiLevelType w:val="hybridMultilevel"/>
    <w:tmpl w:val="E0E2D7E8"/>
    <w:lvl w:ilvl="0" w:tplc="537E6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9670FF"/>
    <w:multiLevelType w:val="hybridMultilevel"/>
    <w:tmpl w:val="E9BA4BDE"/>
    <w:lvl w:ilvl="0" w:tplc="537E6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221F1E"/>
    <w:multiLevelType w:val="hybridMultilevel"/>
    <w:tmpl w:val="1512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A7195C"/>
    <w:multiLevelType w:val="hybridMultilevel"/>
    <w:tmpl w:val="2C9E0002"/>
    <w:lvl w:ilvl="0" w:tplc="537E68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65F18C4"/>
    <w:multiLevelType w:val="hybridMultilevel"/>
    <w:tmpl w:val="E4D44D96"/>
    <w:lvl w:ilvl="0" w:tplc="537E68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03E392E"/>
    <w:multiLevelType w:val="hybridMultilevel"/>
    <w:tmpl w:val="CE2E35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833C4"/>
    <w:multiLevelType w:val="hybridMultilevel"/>
    <w:tmpl w:val="30AE12BE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B77822"/>
    <w:multiLevelType w:val="hybridMultilevel"/>
    <w:tmpl w:val="0E0C5F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537E68E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8554E2"/>
    <w:multiLevelType w:val="hybridMultilevel"/>
    <w:tmpl w:val="2968D6B4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24"/>
  </w:num>
  <w:num w:numId="5">
    <w:abstractNumId w:val="7"/>
  </w:num>
  <w:num w:numId="6">
    <w:abstractNumId w:val="31"/>
  </w:num>
  <w:num w:numId="7">
    <w:abstractNumId w:val="23"/>
  </w:num>
  <w:num w:numId="8">
    <w:abstractNumId w:val="16"/>
  </w:num>
  <w:num w:numId="9">
    <w:abstractNumId w:val="28"/>
  </w:num>
  <w:num w:numId="10">
    <w:abstractNumId w:val="22"/>
  </w:num>
  <w:num w:numId="11">
    <w:abstractNumId w:val="21"/>
  </w:num>
  <w:num w:numId="12">
    <w:abstractNumId w:val="26"/>
  </w:num>
  <w:num w:numId="13">
    <w:abstractNumId w:val="6"/>
  </w:num>
  <w:num w:numId="14">
    <w:abstractNumId w:val="3"/>
  </w:num>
  <w:num w:numId="15">
    <w:abstractNumId w:val="30"/>
  </w:num>
  <w:num w:numId="16">
    <w:abstractNumId w:val="13"/>
  </w:num>
  <w:num w:numId="17">
    <w:abstractNumId w:val="19"/>
  </w:num>
  <w:num w:numId="18">
    <w:abstractNumId w:val="5"/>
  </w:num>
  <w:num w:numId="19">
    <w:abstractNumId w:val="15"/>
  </w:num>
  <w:num w:numId="20">
    <w:abstractNumId w:val="27"/>
  </w:num>
  <w:num w:numId="21">
    <w:abstractNumId w:val="10"/>
  </w:num>
  <w:num w:numId="22">
    <w:abstractNumId w:val="12"/>
  </w:num>
  <w:num w:numId="23">
    <w:abstractNumId w:val="9"/>
  </w:num>
  <w:num w:numId="24">
    <w:abstractNumId w:val="8"/>
  </w:num>
  <w:num w:numId="25">
    <w:abstractNumId w:val="14"/>
  </w:num>
  <w:num w:numId="26">
    <w:abstractNumId w:val="25"/>
  </w:num>
  <w:num w:numId="27">
    <w:abstractNumId w:val="29"/>
  </w:num>
  <w:num w:numId="28">
    <w:abstractNumId w:val="4"/>
  </w:num>
  <w:num w:numId="29">
    <w:abstractNumId w:val="20"/>
  </w:num>
  <w:num w:numId="30">
    <w:abstractNumId w:val="32"/>
  </w:num>
  <w:num w:numId="31">
    <w:abstractNumId w:val="17"/>
  </w:num>
  <w:num w:numId="32">
    <w:abstractNumId w:val="1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36D8C"/>
    <w:rsid w:val="00063A27"/>
    <w:rsid w:val="000836E8"/>
    <w:rsid w:val="000B113D"/>
    <w:rsid w:val="000B121B"/>
    <w:rsid w:val="001A4AF0"/>
    <w:rsid w:val="001A5F07"/>
    <w:rsid w:val="001B7000"/>
    <w:rsid w:val="001E7CEC"/>
    <w:rsid w:val="0020319D"/>
    <w:rsid w:val="00205E6A"/>
    <w:rsid w:val="002233C7"/>
    <w:rsid w:val="00275096"/>
    <w:rsid w:val="002B32A6"/>
    <w:rsid w:val="002E2FF4"/>
    <w:rsid w:val="002F5B8D"/>
    <w:rsid w:val="00334E7D"/>
    <w:rsid w:val="00345844"/>
    <w:rsid w:val="00353889"/>
    <w:rsid w:val="00355784"/>
    <w:rsid w:val="003829A8"/>
    <w:rsid w:val="00384A77"/>
    <w:rsid w:val="003A0974"/>
    <w:rsid w:val="003B0202"/>
    <w:rsid w:val="003B4F5F"/>
    <w:rsid w:val="003C2AAC"/>
    <w:rsid w:val="004050B3"/>
    <w:rsid w:val="00413672"/>
    <w:rsid w:val="004271D4"/>
    <w:rsid w:val="004424BC"/>
    <w:rsid w:val="0045612E"/>
    <w:rsid w:val="00496EA4"/>
    <w:rsid w:val="004A6466"/>
    <w:rsid w:val="004D786E"/>
    <w:rsid w:val="00503D47"/>
    <w:rsid w:val="00513085"/>
    <w:rsid w:val="00571A01"/>
    <w:rsid w:val="005929C0"/>
    <w:rsid w:val="005A7507"/>
    <w:rsid w:val="005F3876"/>
    <w:rsid w:val="00635DA2"/>
    <w:rsid w:val="00653536"/>
    <w:rsid w:val="006953CC"/>
    <w:rsid w:val="006C38AA"/>
    <w:rsid w:val="006E3DC8"/>
    <w:rsid w:val="006F5AF6"/>
    <w:rsid w:val="00700303"/>
    <w:rsid w:val="007C535E"/>
    <w:rsid w:val="007E0FCD"/>
    <w:rsid w:val="007E231B"/>
    <w:rsid w:val="00827D4E"/>
    <w:rsid w:val="00873E48"/>
    <w:rsid w:val="008C0E74"/>
    <w:rsid w:val="00916B1B"/>
    <w:rsid w:val="00930C88"/>
    <w:rsid w:val="0094562E"/>
    <w:rsid w:val="0094581C"/>
    <w:rsid w:val="00956D10"/>
    <w:rsid w:val="00982290"/>
    <w:rsid w:val="009853DA"/>
    <w:rsid w:val="009A75D8"/>
    <w:rsid w:val="009A78B5"/>
    <w:rsid w:val="009C106C"/>
    <w:rsid w:val="009D404F"/>
    <w:rsid w:val="00A52C34"/>
    <w:rsid w:val="00A93911"/>
    <w:rsid w:val="00AB5983"/>
    <w:rsid w:val="00AE1693"/>
    <w:rsid w:val="00B22F65"/>
    <w:rsid w:val="00BC3B51"/>
    <w:rsid w:val="00C05B32"/>
    <w:rsid w:val="00C7070B"/>
    <w:rsid w:val="00CC6773"/>
    <w:rsid w:val="00CE5A0D"/>
    <w:rsid w:val="00D34892"/>
    <w:rsid w:val="00D43466"/>
    <w:rsid w:val="00D94638"/>
    <w:rsid w:val="00DB3BF8"/>
    <w:rsid w:val="00DE3083"/>
    <w:rsid w:val="00DF3735"/>
    <w:rsid w:val="00E44A0D"/>
    <w:rsid w:val="00E670D7"/>
    <w:rsid w:val="00E832C9"/>
    <w:rsid w:val="00E9241A"/>
    <w:rsid w:val="00E96E05"/>
    <w:rsid w:val="00EA50A7"/>
    <w:rsid w:val="00EB3461"/>
    <w:rsid w:val="00F0666D"/>
    <w:rsid w:val="00FD0CFB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87A9BC"/>
  <w15:docId w15:val="{0B58D55D-49D5-474A-ADD1-ECA43E4D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8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8B5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,Forth level,Normal 1,List Paragraph 1,Bullets,Colorful List - Accent 11,Indent Paragraph,Numbered Para 1,Dot pt,No Spacing1,List Paragraph Char Char Char,Indicator Text,Bullet Points,MAIN CONTENT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,Indent Paragraph Char,Numbered Para 1 Char,Dot pt Char,No Spacing1 Char"/>
    <w:link w:val="ListParagraph"/>
    <w:uiPriority w:val="34"/>
    <w:qFormat/>
    <w:locked/>
    <w:rsid w:val="00353889"/>
  </w:style>
  <w:style w:type="character" w:customStyle="1" w:styleId="Heading4Char">
    <w:name w:val="Heading 4 Char"/>
    <w:basedOn w:val="DefaultParagraphFont"/>
    <w:link w:val="Heading4"/>
    <w:uiPriority w:val="9"/>
    <w:semiHidden/>
    <w:rsid w:val="009A78B5"/>
    <w:rPr>
      <w:rFonts w:ascii="Calibri Light" w:eastAsia="Times New Roman" w:hAnsi="Calibri Light" w:cs="Times New Roman"/>
      <w:i/>
      <w:iCs/>
      <w:color w:val="2E74B5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31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38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B24B336C246559516832B9A425D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2021-12-01T13:03:57Z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2021-11-30T23:00:00Z</Date_x0020_protokolli>
    <Titulli xmlns="0e656187-b300-4fb0-8bf4-3a50f872073c">Mbi fillimin e procedurës për shqyrtimn e aplikimit të tarifave të operatorit të sistemit të shpëndarjes për vitin 2022</Titulli>
    <Modifikuesi xmlns="0e656187-b300-4fb0-8bf4-3a50f872073c">nevila.samarxhi</Modifikuesi>
    <Nr_x002e__x0020_prot_x0020_QBZ xmlns="0e656187-b300-4fb0-8bf4-3a50f872073c">1627/1</Nr_x002e__x0020_prot_x0020_QBZ>
    <Data_x0020_e_x0020_Modifikimit xmlns="0e656187-b300-4fb0-8bf4-3a50f872073c">2021-12-01T13:15:27Z</Data_x0020_e_x0020_Modifikimit>
    <Dekretuar xmlns="0e656187-b300-4fb0-8bf4-3a50f872073c">false</Dekretuar>
    <Data xmlns="0e656187-b300-4fb0-8bf4-3a50f872073c">2021-11-18T23:00:00Z</Data>
    <Nr_x002e__x0020_protokolli_x0020_i_x0020_aktit xmlns="0e656187-b300-4fb0-8bf4-3a50f872073c">29/48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B24B336C246559516832B9A425D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97102-3966-4498-9798-5F86B75612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3E1CB-D039-42FF-9FB2-621BD6FD6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0944ADD1-41E9-4FC4-9A35-521B8BF286D5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439BA628-C416-49DA-8B46-67F72E91BAB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0C4F04B-6F5B-4D47-90F1-81E98465C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5ACFB43-C7B9-4CD3-8379-36846199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Fjora Cahani</cp:lastModifiedBy>
  <cp:revision>8</cp:revision>
  <dcterms:created xsi:type="dcterms:W3CDTF">2021-11-25T11:25:00Z</dcterms:created>
  <dcterms:modified xsi:type="dcterms:W3CDTF">2021-12-01T13:58:00Z</dcterms:modified>
</cp:coreProperties>
</file>