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5A6F9" w14:textId="77777777" w:rsidR="00CF12A8" w:rsidRPr="008F4C43" w:rsidRDefault="00CF12A8" w:rsidP="00CB4A52">
      <w:pPr>
        <w:autoSpaceDE w:val="0"/>
        <w:autoSpaceDN w:val="0"/>
        <w:adjustRightInd w:val="0"/>
        <w:spacing w:after="0" w:line="240" w:lineRule="auto"/>
        <w:ind w:firstLine="284"/>
        <w:jc w:val="center"/>
        <w:rPr>
          <w:rFonts w:ascii="Garamond" w:hAnsi="Garamond" w:cs="Times New Roman"/>
          <w:b/>
          <w:bCs/>
          <w:color w:val="000000"/>
          <w:sz w:val="24"/>
          <w:szCs w:val="24"/>
        </w:rPr>
      </w:pPr>
      <w:r w:rsidRPr="008F4C43">
        <w:rPr>
          <w:rFonts w:ascii="Garamond" w:hAnsi="Garamond" w:cs="Times New Roman"/>
          <w:b/>
          <w:bCs/>
          <w:color w:val="000000"/>
          <w:sz w:val="24"/>
          <w:szCs w:val="24"/>
        </w:rPr>
        <w:t>VENDIM</w:t>
      </w:r>
    </w:p>
    <w:p w14:paraId="4D43839C" w14:textId="7263586F" w:rsidR="00CF12A8" w:rsidRPr="008F4C43" w:rsidRDefault="00277FF1" w:rsidP="00CB4A52">
      <w:pPr>
        <w:autoSpaceDE w:val="0"/>
        <w:autoSpaceDN w:val="0"/>
        <w:adjustRightInd w:val="0"/>
        <w:spacing w:after="0" w:line="240" w:lineRule="auto"/>
        <w:ind w:firstLine="284"/>
        <w:jc w:val="center"/>
        <w:rPr>
          <w:rFonts w:ascii="Garamond" w:hAnsi="Garamond" w:cs="Times New Roman"/>
          <w:b/>
          <w:bCs/>
          <w:color w:val="000000"/>
          <w:sz w:val="24"/>
          <w:szCs w:val="24"/>
        </w:rPr>
      </w:pPr>
      <w:r w:rsidRPr="008F4C43">
        <w:rPr>
          <w:rFonts w:ascii="Garamond" w:hAnsi="Garamond" w:cs="Times New Roman"/>
          <w:b/>
          <w:bCs/>
          <w:color w:val="000000"/>
          <w:sz w:val="24"/>
          <w:szCs w:val="24"/>
        </w:rPr>
        <w:t>Nr.</w:t>
      </w:r>
      <w:r w:rsidR="00D751B8">
        <w:rPr>
          <w:rFonts w:ascii="Garamond" w:hAnsi="Garamond" w:cs="Times New Roman"/>
          <w:b/>
          <w:bCs/>
          <w:color w:val="000000"/>
          <w:sz w:val="24"/>
          <w:szCs w:val="24"/>
        </w:rPr>
        <w:t xml:space="preserve"> </w:t>
      </w:r>
      <w:r w:rsidRPr="008F4C43">
        <w:rPr>
          <w:rFonts w:ascii="Garamond" w:hAnsi="Garamond" w:cs="Times New Roman"/>
          <w:b/>
          <w:bCs/>
          <w:color w:val="000000"/>
          <w:sz w:val="24"/>
          <w:szCs w:val="24"/>
        </w:rPr>
        <w:t>28, datë 14.</w:t>
      </w:r>
      <w:r w:rsidR="00CF12A8" w:rsidRPr="008F4C43">
        <w:rPr>
          <w:rFonts w:ascii="Garamond" w:hAnsi="Garamond" w:cs="Times New Roman"/>
          <w:b/>
          <w:bCs/>
          <w:color w:val="000000"/>
          <w:sz w:val="24"/>
          <w:szCs w:val="24"/>
        </w:rPr>
        <w:t>2.2022</w:t>
      </w:r>
    </w:p>
    <w:p w14:paraId="0AAD7F20" w14:textId="77777777" w:rsidR="00CF12A8" w:rsidRPr="008F4C43" w:rsidRDefault="00CF12A8" w:rsidP="00CB4A52">
      <w:pPr>
        <w:autoSpaceDE w:val="0"/>
        <w:autoSpaceDN w:val="0"/>
        <w:adjustRightInd w:val="0"/>
        <w:spacing w:after="0" w:line="240" w:lineRule="auto"/>
        <w:ind w:firstLine="284"/>
        <w:jc w:val="center"/>
        <w:rPr>
          <w:rFonts w:ascii="Garamond" w:hAnsi="Garamond" w:cs="Times New Roman"/>
          <w:b/>
          <w:bCs/>
          <w:color w:val="000000"/>
          <w:sz w:val="24"/>
          <w:szCs w:val="24"/>
        </w:rPr>
      </w:pPr>
    </w:p>
    <w:p w14:paraId="17DA920A" w14:textId="60F43C7A" w:rsidR="00CF12A8" w:rsidRPr="008F4C43" w:rsidRDefault="00CF12A8" w:rsidP="004D07D5">
      <w:pPr>
        <w:autoSpaceDE w:val="0"/>
        <w:autoSpaceDN w:val="0"/>
        <w:adjustRightInd w:val="0"/>
        <w:spacing w:after="0" w:line="240" w:lineRule="auto"/>
        <w:ind w:firstLine="284"/>
        <w:jc w:val="center"/>
        <w:rPr>
          <w:rFonts w:ascii="Garamond" w:hAnsi="Garamond" w:cs="Times New Roman"/>
          <w:b/>
          <w:bCs/>
          <w:color w:val="000000"/>
          <w:sz w:val="24"/>
          <w:szCs w:val="24"/>
        </w:rPr>
      </w:pPr>
      <w:r w:rsidRPr="008F4C43">
        <w:rPr>
          <w:rFonts w:ascii="Garamond" w:hAnsi="Garamond" w:cs="Times New Roman"/>
          <w:b/>
          <w:bCs/>
          <w:color w:val="000000"/>
          <w:sz w:val="24"/>
          <w:szCs w:val="24"/>
        </w:rPr>
        <w:t>MBI KËRKESËN E OSSH SHA, PËR NDRYSHIMIN E VENDIMIT TË ERE-</w:t>
      </w:r>
      <w:r w:rsidR="0032565D">
        <w:rPr>
          <w:rFonts w:ascii="Garamond" w:hAnsi="Garamond" w:cs="Times New Roman"/>
          <w:b/>
          <w:bCs/>
          <w:color w:val="000000"/>
          <w:sz w:val="24"/>
          <w:szCs w:val="24"/>
        </w:rPr>
        <w:t>s</w:t>
      </w:r>
      <w:r w:rsidRPr="008F4C43">
        <w:rPr>
          <w:rFonts w:ascii="Garamond" w:hAnsi="Garamond" w:cs="Times New Roman"/>
          <w:b/>
          <w:bCs/>
          <w:color w:val="000000"/>
          <w:sz w:val="24"/>
          <w:szCs w:val="24"/>
        </w:rPr>
        <w:t xml:space="preserve"> NR. 181, DATË 23.11.2016, “PËR DISA NDRYSHIM</w:t>
      </w:r>
      <w:r w:rsidR="003D604C">
        <w:rPr>
          <w:rFonts w:ascii="Garamond" w:hAnsi="Garamond" w:cs="Times New Roman"/>
          <w:b/>
          <w:bCs/>
          <w:color w:val="000000"/>
          <w:sz w:val="24"/>
          <w:szCs w:val="24"/>
        </w:rPr>
        <w:t>E NË VENDIMIN NR. 104, DATË 23.</w:t>
      </w:r>
      <w:r w:rsidRPr="008F4C43">
        <w:rPr>
          <w:rFonts w:ascii="Garamond" w:hAnsi="Garamond" w:cs="Times New Roman"/>
          <w:b/>
          <w:bCs/>
          <w:color w:val="000000"/>
          <w:sz w:val="24"/>
          <w:szCs w:val="24"/>
        </w:rPr>
        <w:t>6.2016, TË BORDIT TË ERE</w:t>
      </w:r>
      <w:r w:rsidR="003D604C">
        <w:rPr>
          <w:rFonts w:ascii="Garamond" w:hAnsi="Garamond" w:cs="Times New Roman"/>
          <w:b/>
          <w:bCs/>
          <w:color w:val="000000"/>
          <w:sz w:val="24"/>
          <w:szCs w:val="24"/>
        </w:rPr>
        <w:t>-s</w:t>
      </w:r>
      <w:r w:rsidRPr="008F4C43">
        <w:rPr>
          <w:rFonts w:ascii="Garamond" w:hAnsi="Garamond" w:cs="Times New Roman"/>
          <w:b/>
          <w:bCs/>
          <w:color w:val="000000"/>
          <w:sz w:val="24"/>
          <w:szCs w:val="24"/>
        </w:rPr>
        <w:t xml:space="preserve">, </w:t>
      </w:r>
      <w:r w:rsidR="0078256D">
        <w:rPr>
          <w:rFonts w:ascii="Garamond" w:hAnsi="Garamond" w:cs="Times New Roman"/>
          <w:b/>
          <w:bCs/>
          <w:color w:val="000000"/>
          <w:sz w:val="24"/>
          <w:szCs w:val="24"/>
        </w:rPr>
        <w:t>‘</w:t>
      </w:r>
      <w:r w:rsidRPr="008F4C43">
        <w:rPr>
          <w:rFonts w:ascii="Garamond" w:hAnsi="Garamond" w:cs="Times New Roman"/>
          <w:b/>
          <w:bCs/>
          <w:color w:val="000000"/>
          <w:sz w:val="24"/>
          <w:szCs w:val="24"/>
        </w:rPr>
        <w:t>MBI PËRCAKTIMIN E METODOLOGJISË SË VLERAVE REFERUESE</w:t>
      </w:r>
      <w:r w:rsidR="008B1EFE">
        <w:rPr>
          <w:rFonts w:ascii="Garamond" w:hAnsi="Garamond" w:cs="Times New Roman"/>
          <w:b/>
          <w:bCs/>
          <w:color w:val="000000"/>
          <w:sz w:val="24"/>
          <w:szCs w:val="24"/>
        </w:rPr>
        <w:t>,</w:t>
      </w:r>
      <w:r w:rsidRPr="008F4C43">
        <w:rPr>
          <w:rFonts w:ascii="Garamond" w:hAnsi="Garamond" w:cs="Times New Roman"/>
          <w:b/>
          <w:bCs/>
          <w:color w:val="000000"/>
          <w:sz w:val="24"/>
          <w:szCs w:val="24"/>
        </w:rPr>
        <w:t xml:space="preserve"> NË RAST SE TË DHËNAT E MATJES JANË PËRKOHËSISHT TË </w:t>
      </w:r>
      <w:proofErr w:type="spellStart"/>
      <w:r w:rsidRPr="008F4C43">
        <w:rPr>
          <w:rFonts w:ascii="Garamond" w:hAnsi="Garamond" w:cs="Times New Roman"/>
          <w:b/>
          <w:bCs/>
          <w:color w:val="000000"/>
          <w:sz w:val="24"/>
          <w:szCs w:val="24"/>
        </w:rPr>
        <w:t>PADISPONUESHME</w:t>
      </w:r>
      <w:proofErr w:type="spellEnd"/>
      <w:r w:rsidRPr="008F4C43">
        <w:rPr>
          <w:rFonts w:ascii="Garamond" w:hAnsi="Garamond" w:cs="Times New Roman"/>
          <w:b/>
          <w:bCs/>
          <w:color w:val="000000"/>
          <w:sz w:val="24"/>
          <w:szCs w:val="24"/>
        </w:rPr>
        <w:t xml:space="preserve"> DHE TË PAARRITSHME, SI DHE MBI SHFUQIZIMIN E VENDIMEVE TË ERE</w:t>
      </w:r>
      <w:r w:rsidR="00545063">
        <w:rPr>
          <w:rFonts w:ascii="Garamond" w:hAnsi="Garamond" w:cs="Times New Roman"/>
          <w:b/>
          <w:bCs/>
          <w:color w:val="000000"/>
          <w:sz w:val="24"/>
          <w:szCs w:val="24"/>
        </w:rPr>
        <w:t>-s</w:t>
      </w:r>
      <w:r w:rsidRPr="008F4C43">
        <w:rPr>
          <w:rFonts w:ascii="Garamond" w:hAnsi="Garamond" w:cs="Times New Roman"/>
          <w:b/>
          <w:bCs/>
          <w:color w:val="000000"/>
          <w:sz w:val="24"/>
          <w:szCs w:val="24"/>
        </w:rPr>
        <w:t xml:space="preserve"> NR. 49, DATË 21.10.2004</w:t>
      </w:r>
      <w:r w:rsidR="008B1EFE">
        <w:rPr>
          <w:rFonts w:ascii="Garamond" w:hAnsi="Garamond" w:cs="Times New Roman"/>
          <w:b/>
          <w:bCs/>
          <w:color w:val="000000"/>
          <w:sz w:val="24"/>
          <w:szCs w:val="24"/>
        </w:rPr>
        <w:t>,</w:t>
      </w:r>
      <w:r w:rsidRPr="008F4C43">
        <w:rPr>
          <w:rFonts w:ascii="Garamond" w:hAnsi="Garamond" w:cs="Times New Roman"/>
          <w:b/>
          <w:bCs/>
          <w:color w:val="000000"/>
          <w:sz w:val="24"/>
          <w:szCs w:val="24"/>
        </w:rPr>
        <w:t xml:space="preserve"> DHE NR. 146, DATË 24.12.2013</w:t>
      </w:r>
      <w:r w:rsidR="00EA66D3">
        <w:rPr>
          <w:rFonts w:ascii="Garamond" w:hAnsi="Garamond" w:cs="Times New Roman"/>
          <w:b/>
          <w:bCs/>
          <w:color w:val="000000"/>
          <w:sz w:val="24"/>
          <w:szCs w:val="24"/>
        </w:rPr>
        <w:t>’</w:t>
      </w:r>
      <w:bookmarkStart w:id="0" w:name="_GoBack"/>
      <w:bookmarkEnd w:id="0"/>
      <w:r w:rsidRPr="008F4C43">
        <w:rPr>
          <w:rFonts w:ascii="Garamond" w:hAnsi="Garamond" w:cs="Times New Roman"/>
          <w:b/>
          <w:bCs/>
          <w:color w:val="000000"/>
          <w:sz w:val="24"/>
          <w:szCs w:val="24"/>
        </w:rPr>
        <w:t>”</w:t>
      </w:r>
    </w:p>
    <w:p w14:paraId="372143B4"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p>
    <w:p w14:paraId="122F2177" w14:textId="7782BF04"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sz w:val="24"/>
          <w:szCs w:val="24"/>
        </w:rPr>
        <w:t>Në mbështetje të nenit 16 dhe nenit 76, pika 4, të ligjit nr. 43/2015, “</w:t>
      </w:r>
      <w:r w:rsidRPr="008F4C43">
        <w:rPr>
          <w:rFonts w:ascii="Garamond" w:hAnsi="Garamond"/>
          <w:iCs/>
          <w:sz w:val="24"/>
          <w:szCs w:val="24"/>
        </w:rPr>
        <w:t>Për sektorin e energjisë elektrike</w:t>
      </w:r>
      <w:r w:rsidRPr="008F4C43">
        <w:rPr>
          <w:rFonts w:ascii="Garamond" w:hAnsi="Garamond"/>
          <w:sz w:val="24"/>
          <w:szCs w:val="24"/>
        </w:rPr>
        <w:t xml:space="preserve">”, i ndryshuar; neneve 15 dhe 26, të </w:t>
      </w:r>
      <w:r w:rsidR="00D63234">
        <w:rPr>
          <w:rFonts w:ascii="Garamond" w:hAnsi="Garamond"/>
          <w:iCs/>
          <w:sz w:val="24"/>
          <w:szCs w:val="24"/>
        </w:rPr>
        <w:t>r</w:t>
      </w:r>
      <w:r w:rsidRPr="008F4C43">
        <w:rPr>
          <w:rFonts w:ascii="Garamond" w:hAnsi="Garamond"/>
          <w:iCs/>
          <w:sz w:val="24"/>
          <w:szCs w:val="24"/>
        </w:rPr>
        <w:t xml:space="preserve">regullores </w:t>
      </w:r>
      <w:r w:rsidR="00D63234">
        <w:rPr>
          <w:rFonts w:ascii="Garamond" w:hAnsi="Garamond"/>
          <w:iCs/>
          <w:sz w:val="24"/>
          <w:szCs w:val="24"/>
        </w:rPr>
        <w:t>“P</w:t>
      </w:r>
      <w:r w:rsidRPr="008F4C43">
        <w:rPr>
          <w:rFonts w:ascii="Garamond" w:hAnsi="Garamond"/>
          <w:iCs/>
          <w:sz w:val="24"/>
          <w:szCs w:val="24"/>
        </w:rPr>
        <w:t>ër organizimin, funksionimin dhe procedurat e ERE-s</w:t>
      </w:r>
      <w:r w:rsidR="00D63234">
        <w:rPr>
          <w:rFonts w:ascii="Garamond" w:hAnsi="Garamond"/>
          <w:iCs/>
          <w:sz w:val="24"/>
          <w:szCs w:val="24"/>
        </w:rPr>
        <w:t>”</w:t>
      </w:r>
      <w:r w:rsidRPr="008F4C43">
        <w:rPr>
          <w:rFonts w:ascii="Garamond" w:hAnsi="Garamond"/>
          <w:sz w:val="24"/>
          <w:szCs w:val="24"/>
        </w:rPr>
        <w:t xml:space="preserve">, miratuar me vendimin e </w:t>
      </w:r>
      <w:r w:rsidR="00D63234">
        <w:rPr>
          <w:rFonts w:ascii="Garamond" w:hAnsi="Garamond"/>
          <w:sz w:val="24"/>
          <w:szCs w:val="24"/>
        </w:rPr>
        <w:t>B</w:t>
      </w:r>
      <w:r w:rsidRPr="008F4C43">
        <w:rPr>
          <w:rFonts w:ascii="Garamond" w:hAnsi="Garamond"/>
          <w:sz w:val="24"/>
          <w:szCs w:val="24"/>
        </w:rPr>
        <w:t>ordit të Entit Rregullator t</w:t>
      </w:r>
      <w:r w:rsidR="00D63234">
        <w:rPr>
          <w:rFonts w:ascii="Garamond" w:hAnsi="Garamond"/>
          <w:sz w:val="24"/>
          <w:szCs w:val="24"/>
        </w:rPr>
        <w:t>ë Energjisë (ERE) nr. 96, datë 3.</w:t>
      </w:r>
      <w:r w:rsidRPr="008F4C43">
        <w:rPr>
          <w:rFonts w:ascii="Garamond" w:hAnsi="Garamond"/>
          <w:sz w:val="24"/>
          <w:szCs w:val="24"/>
        </w:rPr>
        <w:t xml:space="preserve">9.2016, </w:t>
      </w:r>
      <w:r w:rsidR="00D63234" w:rsidRPr="008F4C43">
        <w:rPr>
          <w:rFonts w:ascii="Garamond" w:hAnsi="Garamond"/>
          <w:sz w:val="24"/>
          <w:szCs w:val="24"/>
        </w:rPr>
        <w:t xml:space="preserve">Bordi </w:t>
      </w:r>
      <w:r w:rsidRPr="008F4C43">
        <w:rPr>
          <w:rFonts w:ascii="Garamond" w:hAnsi="Garamond"/>
          <w:sz w:val="24"/>
          <w:szCs w:val="24"/>
        </w:rPr>
        <w:t>i ERE-s</w:t>
      </w:r>
      <w:r w:rsidR="00D63234">
        <w:rPr>
          <w:rFonts w:ascii="Garamond" w:hAnsi="Garamond"/>
          <w:sz w:val="24"/>
          <w:szCs w:val="24"/>
        </w:rPr>
        <w:t>,</w:t>
      </w:r>
      <w:r w:rsidRPr="008F4C43">
        <w:rPr>
          <w:rFonts w:ascii="Garamond" w:hAnsi="Garamond"/>
          <w:sz w:val="24"/>
          <w:szCs w:val="24"/>
        </w:rPr>
        <w:t xml:space="preserve"> në mbledhjen e tij </w:t>
      </w:r>
      <w:r w:rsidR="00E03D59">
        <w:rPr>
          <w:rFonts w:ascii="Garamond" w:hAnsi="Garamond"/>
          <w:sz w:val="24"/>
          <w:szCs w:val="24"/>
        </w:rPr>
        <w:t>të datës 14.</w:t>
      </w:r>
      <w:r w:rsidRPr="008F4C43">
        <w:rPr>
          <w:rFonts w:ascii="Garamond" w:hAnsi="Garamond"/>
          <w:sz w:val="24"/>
          <w:szCs w:val="24"/>
        </w:rPr>
        <w:t xml:space="preserve">2.2022, mbasi shqyrtoi relacionin e përgatitur nga </w:t>
      </w:r>
      <w:r w:rsidR="00E03D59" w:rsidRPr="008F4C43">
        <w:rPr>
          <w:rFonts w:ascii="Garamond" w:hAnsi="Garamond"/>
          <w:sz w:val="24"/>
          <w:szCs w:val="24"/>
        </w:rPr>
        <w:t>drejtoritë tekni</w:t>
      </w:r>
      <w:r w:rsidR="00E03D59">
        <w:rPr>
          <w:rFonts w:ascii="Garamond" w:hAnsi="Garamond"/>
          <w:sz w:val="24"/>
          <w:szCs w:val="24"/>
        </w:rPr>
        <w:t>ke, me nr. 128/4 prot., datë 24.</w:t>
      </w:r>
      <w:r w:rsidRPr="008F4C43">
        <w:rPr>
          <w:rFonts w:ascii="Garamond" w:hAnsi="Garamond"/>
          <w:sz w:val="24"/>
          <w:szCs w:val="24"/>
        </w:rPr>
        <w:t xml:space="preserve">1.2022, “Mbi shqyrtimin e kërkesës së OSSH sh.a., për ndryshimin e vendimit të ERE-s nr. 181, datë 23.11.2016, </w:t>
      </w:r>
      <w:r w:rsidR="00E03D59">
        <w:rPr>
          <w:rFonts w:ascii="Garamond" w:hAnsi="Garamond"/>
          <w:sz w:val="24"/>
          <w:szCs w:val="24"/>
        </w:rPr>
        <w:t>‘</w:t>
      </w:r>
      <w:r w:rsidRPr="008F4C43">
        <w:rPr>
          <w:rFonts w:ascii="Garamond" w:hAnsi="Garamond"/>
          <w:sz w:val="24"/>
          <w:szCs w:val="24"/>
        </w:rPr>
        <w:t>Për disa ndryshime në vendimin nr.</w:t>
      </w:r>
      <w:r w:rsidR="00E03D59">
        <w:rPr>
          <w:rFonts w:ascii="Garamond" w:hAnsi="Garamond"/>
          <w:sz w:val="24"/>
          <w:szCs w:val="24"/>
        </w:rPr>
        <w:t xml:space="preserve"> 104, datë 23.</w:t>
      </w:r>
      <w:r w:rsidRPr="008F4C43">
        <w:rPr>
          <w:rFonts w:ascii="Garamond" w:hAnsi="Garamond"/>
          <w:sz w:val="24"/>
          <w:szCs w:val="24"/>
        </w:rPr>
        <w:t xml:space="preserve">6.2016, të </w:t>
      </w:r>
      <w:r w:rsidR="00E03D59">
        <w:rPr>
          <w:rFonts w:ascii="Garamond" w:hAnsi="Garamond"/>
          <w:sz w:val="24"/>
          <w:szCs w:val="24"/>
        </w:rPr>
        <w:t>B</w:t>
      </w:r>
      <w:r w:rsidRPr="008F4C43">
        <w:rPr>
          <w:rFonts w:ascii="Garamond" w:hAnsi="Garamond"/>
          <w:sz w:val="24"/>
          <w:szCs w:val="24"/>
        </w:rPr>
        <w:t>ordit të ERE</w:t>
      </w:r>
      <w:r w:rsidR="00E03D59">
        <w:rPr>
          <w:rFonts w:ascii="Garamond" w:hAnsi="Garamond"/>
          <w:sz w:val="24"/>
          <w:szCs w:val="24"/>
        </w:rPr>
        <w:t>-s</w:t>
      </w:r>
      <w:r w:rsidRPr="008F4C43">
        <w:rPr>
          <w:rFonts w:ascii="Garamond" w:hAnsi="Garamond"/>
          <w:sz w:val="24"/>
          <w:szCs w:val="24"/>
        </w:rPr>
        <w:t xml:space="preserve">, </w:t>
      </w:r>
      <w:r w:rsidR="00E03D59">
        <w:rPr>
          <w:rFonts w:ascii="Garamond" w:hAnsi="Garamond"/>
          <w:sz w:val="24"/>
          <w:szCs w:val="24"/>
        </w:rPr>
        <w:t>‘</w:t>
      </w:r>
      <w:r w:rsidRPr="008F4C43">
        <w:rPr>
          <w:rFonts w:ascii="Garamond" w:hAnsi="Garamond"/>
          <w:sz w:val="24"/>
          <w:szCs w:val="24"/>
        </w:rPr>
        <w:t xml:space="preserve">Mbi përcaktimin e metodologjisë së vlerave referuese në rast se të dhënat e matjes janë përkohësisht të padisponueshme dhe të </w:t>
      </w:r>
      <w:r w:rsidR="00E03D59" w:rsidRPr="008F4C43">
        <w:rPr>
          <w:rFonts w:ascii="Garamond" w:hAnsi="Garamond"/>
          <w:sz w:val="24"/>
          <w:szCs w:val="24"/>
        </w:rPr>
        <w:t>paarritshme</w:t>
      </w:r>
      <w:r w:rsidRPr="008F4C43">
        <w:rPr>
          <w:rFonts w:ascii="Garamond" w:hAnsi="Garamond"/>
          <w:sz w:val="24"/>
          <w:szCs w:val="24"/>
        </w:rPr>
        <w:t>, si dhe mbi shfuqizimin e vendimeve të ERE</w:t>
      </w:r>
      <w:r w:rsidR="00E03D59">
        <w:rPr>
          <w:rFonts w:ascii="Garamond" w:hAnsi="Garamond"/>
          <w:sz w:val="24"/>
          <w:szCs w:val="24"/>
        </w:rPr>
        <w:t>-s</w:t>
      </w:r>
      <w:r w:rsidRPr="008F4C43">
        <w:rPr>
          <w:rFonts w:ascii="Garamond" w:hAnsi="Garamond"/>
          <w:sz w:val="24"/>
          <w:szCs w:val="24"/>
        </w:rPr>
        <w:t xml:space="preserve"> nr.</w:t>
      </w:r>
      <w:r w:rsidR="00E03D59">
        <w:rPr>
          <w:rFonts w:ascii="Garamond" w:hAnsi="Garamond"/>
          <w:sz w:val="24"/>
          <w:szCs w:val="24"/>
        </w:rPr>
        <w:t xml:space="preserve"> </w:t>
      </w:r>
      <w:r w:rsidRPr="008F4C43">
        <w:rPr>
          <w:rFonts w:ascii="Garamond" w:hAnsi="Garamond"/>
          <w:sz w:val="24"/>
          <w:szCs w:val="24"/>
        </w:rPr>
        <w:t>49, datë 21.10.2004 dhe nr. 146, datë 24.12.2013</w:t>
      </w:r>
      <w:r w:rsidR="007763AB">
        <w:rPr>
          <w:rFonts w:ascii="Garamond" w:hAnsi="Garamond"/>
          <w:sz w:val="24"/>
          <w:szCs w:val="24"/>
        </w:rPr>
        <w:t>”</w:t>
      </w:r>
      <w:r w:rsidRPr="008F4C43">
        <w:rPr>
          <w:rFonts w:ascii="Garamond" w:hAnsi="Garamond"/>
          <w:sz w:val="24"/>
          <w:szCs w:val="24"/>
        </w:rPr>
        <w:t xml:space="preserve">” dhe </w:t>
      </w:r>
      <w:r w:rsidR="007763AB" w:rsidRPr="008F4C43">
        <w:rPr>
          <w:rFonts w:ascii="Garamond" w:hAnsi="Garamond"/>
          <w:sz w:val="24"/>
          <w:szCs w:val="24"/>
        </w:rPr>
        <w:t xml:space="preserve">informacionin shtesë </w:t>
      </w:r>
      <w:r w:rsidR="007763AB">
        <w:rPr>
          <w:rFonts w:ascii="Garamond" w:hAnsi="Garamond"/>
          <w:sz w:val="24"/>
          <w:szCs w:val="24"/>
        </w:rPr>
        <w:t>nr. 128/4-1 prot., datë 4.</w:t>
      </w:r>
      <w:r w:rsidRPr="008F4C43">
        <w:rPr>
          <w:rFonts w:ascii="Garamond" w:hAnsi="Garamond"/>
          <w:sz w:val="24"/>
          <w:szCs w:val="24"/>
        </w:rPr>
        <w:t>2.2022,</w:t>
      </w:r>
    </w:p>
    <w:p w14:paraId="31E0DEFE" w14:textId="6BF448CA" w:rsidR="00CF12A8" w:rsidRPr="008F4C43" w:rsidRDefault="00E03D59" w:rsidP="00CB4A52">
      <w:pPr>
        <w:spacing w:after="0" w:line="240" w:lineRule="auto"/>
        <w:ind w:firstLine="284"/>
        <w:jc w:val="both"/>
        <w:rPr>
          <w:rFonts w:ascii="Garamond" w:hAnsi="Garamond"/>
          <w:bCs/>
          <w:sz w:val="24"/>
          <w:szCs w:val="24"/>
        </w:rPr>
      </w:pPr>
      <w:r>
        <w:rPr>
          <w:rFonts w:ascii="Garamond" w:hAnsi="Garamond"/>
          <w:bCs/>
          <w:sz w:val="24"/>
          <w:szCs w:val="24"/>
        </w:rPr>
        <w:t>k</w:t>
      </w:r>
      <w:r w:rsidR="00CF12A8" w:rsidRPr="008F4C43">
        <w:rPr>
          <w:rFonts w:ascii="Garamond" w:hAnsi="Garamond"/>
          <w:bCs/>
          <w:sz w:val="24"/>
          <w:szCs w:val="24"/>
        </w:rPr>
        <w:t>onstatoi se:</w:t>
      </w:r>
    </w:p>
    <w:p w14:paraId="1AD77F08" w14:textId="063FB72F"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OSSH sh.a., me shkr</w:t>
      </w:r>
      <w:r w:rsidR="00657B94">
        <w:rPr>
          <w:rFonts w:ascii="Garamond" w:hAnsi="Garamond"/>
          <w:sz w:val="24"/>
          <w:szCs w:val="24"/>
        </w:rPr>
        <w:t>esën nr. 4927/2 prot., datë 12.</w:t>
      </w:r>
      <w:r w:rsidRPr="008F4C43">
        <w:rPr>
          <w:rFonts w:ascii="Garamond" w:hAnsi="Garamond"/>
          <w:sz w:val="24"/>
          <w:szCs w:val="24"/>
        </w:rPr>
        <w:t>7.2021, pasi ka evidentuar dhe konsideruar problematikën në formulimin e pikës 2, g</w:t>
      </w:r>
      <w:r w:rsidR="00080C67">
        <w:rPr>
          <w:rFonts w:ascii="Garamond" w:hAnsi="Garamond"/>
          <w:sz w:val="24"/>
          <w:szCs w:val="24"/>
        </w:rPr>
        <w:t>e</w:t>
      </w:r>
      <w:r w:rsidRPr="008F4C43">
        <w:rPr>
          <w:rFonts w:ascii="Garamond" w:hAnsi="Garamond"/>
          <w:sz w:val="24"/>
          <w:szCs w:val="24"/>
        </w:rPr>
        <w:t>rma “a”, të vendimit të ERE-s nr. 181, datë 23.11.2016, “Për disa ndryshime në vendimin nr.</w:t>
      </w:r>
      <w:r w:rsidR="007763AB">
        <w:rPr>
          <w:rFonts w:ascii="Garamond" w:hAnsi="Garamond"/>
          <w:sz w:val="24"/>
          <w:szCs w:val="24"/>
        </w:rPr>
        <w:t xml:space="preserve"> </w:t>
      </w:r>
      <w:r w:rsidR="003E213E">
        <w:rPr>
          <w:rFonts w:ascii="Garamond" w:hAnsi="Garamond"/>
          <w:sz w:val="24"/>
          <w:szCs w:val="24"/>
        </w:rPr>
        <w:t>104, datë 23.</w:t>
      </w:r>
      <w:r w:rsidRPr="008F4C43">
        <w:rPr>
          <w:rFonts w:ascii="Garamond" w:hAnsi="Garamond"/>
          <w:sz w:val="24"/>
          <w:szCs w:val="24"/>
        </w:rPr>
        <w:t xml:space="preserve">6.2016, të </w:t>
      </w:r>
      <w:r w:rsidR="003E213E">
        <w:rPr>
          <w:rFonts w:ascii="Garamond" w:hAnsi="Garamond"/>
          <w:sz w:val="24"/>
          <w:szCs w:val="24"/>
        </w:rPr>
        <w:t>B</w:t>
      </w:r>
      <w:r w:rsidRPr="008F4C43">
        <w:rPr>
          <w:rFonts w:ascii="Garamond" w:hAnsi="Garamond"/>
          <w:sz w:val="24"/>
          <w:szCs w:val="24"/>
        </w:rPr>
        <w:t>ordit të ERE</w:t>
      </w:r>
      <w:r w:rsidR="003E213E">
        <w:rPr>
          <w:rFonts w:ascii="Garamond" w:hAnsi="Garamond"/>
          <w:sz w:val="24"/>
          <w:szCs w:val="24"/>
        </w:rPr>
        <w:t>-s</w:t>
      </w:r>
      <w:r w:rsidRPr="008F4C43">
        <w:rPr>
          <w:rFonts w:ascii="Garamond" w:hAnsi="Garamond"/>
          <w:sz w:val="24"/>
          <w:szCs w:val="24"/>
        </w:rPr>
        <w:t xml:space="preserve">, </w:t>
      </w:r>
      <w:r w:rsidR="00540F55">
        <w:rPr>
          <w:rFonts w:ascii="Garamond" w:hAnsi="Garamond"/>
          <w:sz w:val="24"/>
          <w:szCs w:val="24"/>
        </w:rPr>
        <w:t>‘</w:t>
      </w:r>
      <w:r w:rsidRPr="008F4C43">
        <w:rPr>
          <w:rFonts w:ascii="Garamond" w:hAnsi="Garamond"/>
          <w:sz w:val="24"/>
          <w:szCs w:val="24"/>
        </w:rPr>
        <w:t>Mbi përcaktimin e metodologjisë së vlerave referuese në rast se të dhënat e matjes janë përkohësisht të padisponueshme dhe të p</w:t>
      </w:r>
      <w:r w:rsidR="007763AB">
        <w:rPr>
          <w:rFonts w:ascii="Garamond" w:hAnsi="Garamond"/>
          <w:sz w:val="24"/>
          <w:szCs w:val="24"/>
        </w:rPr>
        <w:t>a</w:t>
      </w:r>
      <w:r w:rsidRPr="008F4C43">
        <w:rPr>
          <w:rFonts w:ascii="Garamond" w:hAnsi="Garamond"/>
          <w:sz w:val="24"/>
          <w:szCs w:val="24"/>
        </w:rPr>
        <w:t>arritshme, si dhe mbi shfuqizimin e vendimeve të ERE</w:t>
      </w:r>
      <w:r w:rsidR="00540F55">
        <w:rPr>
          <w:rFonts w:ascii="Garamond" w:hAnsi="Garamond"/>
          <w:sz w:val="24"/>
          <w:szCs w:val="24"/>
        </w:rPr>
        <w:t>-s</w:t>
      </w:r>
      <w:r w:rsidRPr="008F4C43">
        <w:rPr>
          <w:rFonts w:ascii="Garamond" w:hAnsi="Garamond"/>
          <w:sz w:val="24"/>
          <w:szCs w:val="24"/>
        </w:rPr>
        <w:t xml:space="preserve"> nr. 49, datë 21.10.2004 dhe nr. 146, datë 24.12.2013</w:t>
      </w:r>
      <w:r w:rsidR="0031391F">
        <w:rPr>
          <w:rFonts w:ascii="Garamond" w:hAnsi="Garamond"/>
          <w:sz w:val="24"/>
          <w:szCs w:val="24"/>
        </w:rPr>
        <w:t>’</w:t>
      </w:r>
      <w:r w:rsidRPr="008F4C43">
        <w:rPr>
          <w:rFonts w:ascii="Garamond" w:hAnsi="Garamond"/>
          <w:sz w:val="24"/>
          <w:szCs w:val="24"/>
        </w:rPr>
        <w:t xml:space="preserve">”, ka propozuar ndryshimin si vijon: </w:t>
      </w:r>
      <w:r w:rsidRPr="008F4C43">
        <w:rPr>
          <w:rFonts w:ascii="Garamond" w:hAnsi="Garamond"/>
          <w:iCs/>
          <w:sz w:val="24"/>
          <w:szCs w:val="24"/>
        </w:rPr>
        <w:t xml:space="preserve">“Kjo vlerë do të përllogaritet bazuar në të njëjtin konsum të muajit respektiv të </w:t>
      </w:r>
      <w:r w:rsidR="007763AB">
        <w:rPr>
          <w:rFonts w:ascii="Garamond" w:hAnsi="Garamond"/>
          <w:iCs/>
          <w:sz w:val="24"/>
          <w:szCs w:val="24"/>
        </w:rPr>
        <w:t>v</w:t>
      </w:r>
      <w:r w:rsidRPr="008F4C43">
        <w:rPr>
          <w:rFonts w:ascii="Garamond" w:hAnsi="Garamond"/>
          <w:iCs/>
          <w:sz w:val="24"/>
          <w:szCs w:val="24"/>
        </w:rPr>
        <w:t>itit të mëparshëm. Periudha e faturimit sipas këtyre vlerave referuese nuk mund të zgjasë me shumë se tre muaj</w:t>
      </w:r>
      <w:r w:rsidRPr="008F4C43">
        <w:rPr>
          <w:rFonts w:ascii="Garamond" w:hAnsi="Garamond"/>
          <w:sz w:val="24"/>
          <w:szCs w:val="24"/>
        </w:rPr>
        <w:t>”.</w:t>
      </w:r>
    </w:p>
    <w:p w14:paraId="583117B1" w14:textId="2BD47A82"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 xml:space="preserve">Në zbatim të </w:t>
      </w:r>
      <w:r w:rsidR="007763AB" w:rsidRPr="008F4C43">
        <w:rPr>
          <w:rFonts w:ascii="Garamond" w:hAnsi="Garamond"/>
          <w:sz w:val="24"/>
          <w:szCs w:val="24"/>
        </w:rPr>
        <w:t xml:space="preserve">urdhrit të kryetarit </w:t>
      </w:r>
      <w:r w:rsidR="007763AB">
        <w:rPr>
          <w:rFonts w:ascii="Garamond" w:hAnsi="Garamond"/>
          <w:sz w:val="24"/>
          <w:szCs w:val="24"/>
        </w:rPr>
        <w:t>të ERE-s nr. 51, më datë 6.</w:t>
      </w:r>
      <w:r w:rsidRPr="008F4C43">
        <w:rPr>
          <w:rFonts w:ascii="Garamond" w:hAnsi="Garamond"/>
          <w:sz w:val="24"/>
          <w:szCs w:val="24"/>
        </w:rPr>
        <w:t>8.2021, ERE zhvilloi një seancë dëgjimore me përfaqësues të OSSH sh.a. Në këtë seancë</w:t>
      </w:r>
      <w:r w:rsidR="00A4442E">
        <w:rPr>
          <w:rFonts w:ascii="Garamond" w:hAnsi="Garamond"/>
          <w:sz w:val="24"/>
          <w:szCs w:val="24"/>
        </w:rPr>
        <w:t>,</w:t>
      </w:r>
      <w:r w:rsidRPr="008F4C43">
        <w:rPr>
          <w:rFonts w:ascii="Garamond" w:hAnsi="Garamond"/>
          <w:sz w:val="24"/>
          <w:szCs w:val="24"/>
        </w:rPr>
        <w:t xml:space="preserve"> OSSH sh.a., iu kërkuan shpjegime lidhur me ndikimin e llojit të aktivitetit dhe shërbimin e shpërndarjes së energjisë elektrike. OSSH sh.a., nuk paraqiti ndonjë të dhënë lidhur me ndikimin që ka lloji i aktivitetit të subjektit për Operatorin e Sistemit që ofron shërbimin në mënyrë të barabartë për të gjithë klientët e lidhur në sistemin e shpërndarjes. </w:t>
      </w:r>
    </w:p>
    <w:p w14:paraId="6E66CD92" w14:textId="1A891932"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Bordi i ERE-s</w:t>
      </w:r>
      <w:r w:rsidR="007763AB">
        <w:rPr>
          <w:rFonts w:ascii="Garamond" w:hAnsi="Garamond"/>
          <w:sz w:val="24"/>
          <w:szCs w:val="24"/>
        </w:rPr>
        <w:t>,</w:t>
      </w:r>
      <w:r w:rsidRPr="008F4C43">
        <w:rPr>
          <w:rFonts w:ascii="Garamond" w:hAnsi="Garamond"/>
          <w:sz w:val="24"/>
          <w:szCs w:val="24"/>
        </w:rPr>
        <w:t xml:space="preserve"> me vendimin nr. 217, datë 27.10.2021, vendosi fillimin e procedurës për shqyrtimin e kërkesës së Operatorit të Sistemit të Shpërndarjes (OSSH) sh.a., për ndryshimin e vendimit të ERE-s nr. 181, datë 23.11.2016, “Për disa ndryshim</w:t>
      </w:r>
      <w:r w:rsidR="007763AB">
        <w:rPr>
          <w:rFonts w:ascii="Garamond" w:hAnsi="Garamond"/>
          <w:sz w:val="24"/>
          <w:szCs w:val="24"/>
        </w:rPr>
        <w:t>e në vendimin nr. 104, datë 23.</w:t>
      </w:r>
      <w:r w:rsidRPr="008F4C43">
        <w:rPr>
          <w:rFonts w:ascii="Garamond" w:hAnsi="Garamond"/>
          <w:sz w:val="24"/>
          <w:szCs w:val="24"/>
        </w:rPr>
        <w:t xml:space="preserve">6.2016, të </w:t>
      </w:r>
      <w:r w:rsidR="00080C67" w:rsidRPr="008F4C43">
        <w:rPr>
          <w:rFonts w:ascii="Garamond" w:hAnsi="Garamond"/>
          <w:sz w:val="24"/>
          <w:szCs w:val="24"/>
        </w:rPr>
        <w:t xml:space="preserve">Bordit </w:t>
      </w:r>
      <w:r w:rsidRPr="008F4C43">
        <w:rPr>
          <w:rFonts w:ascii="Garamond" w:hAnsi="Garamond"/>
          <w:sz w:val="24"/>
          <w:szCs w:val="24"/>
        </w:rPr>
        <w:t>të ERE</w:t>
      </w:r>
      <w:r w:rsidR="00080C67">
        <w:rPr>
          <w:rFonts w:ascii="Garamond" w:hAnsi="Garamond"/>
          <w:sz w:val="24"/>
          <w:szCs w:val="24"/>
        </w:rPr>
        <w:t>-s</w:t>
      </w:r>
      <w:r w:rsidRPr="008F4C43">
        <w:rPr>
          <w:rFonts w:ascii="Garamond" w:hAnsi="Garamond"/>
          <w:sz w:val="24"/>
          <w:szCs w:val="24"/>
        </w:rPr>
        <w:t xml:space="preserve">, </w:t>
      </w:r>
      <w:r w:rsidR="00BB2DEE">
        <w:rPr>
          <w:rFonts w:ascii="Garamond" w:hAnsi="Garamond"/>
          <w:sz w:val="24"/>
          <w:szCs w:val="24"/>
        </w:rPr>
        <w:t>‘</w:t>
      </w:r>
      <w:r w:rsidRPr="008F4C43">
        <w:rPr>
          <w:rFonts w:ascii="Garamond" w:hAnsi="Garamond"/>
          <w:sz w:val="24"/>
          <w:szCs w:val="24"/>
        </w:rPr>
        <w:t>Mbi përcaktimin e metodologjisë së vlerave referuese në rast se të dhënat e matjes janë përkohësisht të padisponueshme dhe të p</w:t>
      </w:r>
      <w:r w:rsidR="007763AB">
        <w:rPr>
          <w:rFonts w:ascii="Garamond" w:hAnsi="Garamond"/>
          <w:sz w:val="24"/>
          <w:szCs w:val="24"/>
        </w:rPr>
        <w:t>a</w:t>
      </w:r>
      <w:r w:rsidRPr="008F4C43">
        <w:rPr>
          <w:rFonts w:ascii="Garamond" w:hAnsi="Garamond"/>
          <w:sz w:val="24"/>
          <w:szCs w:val="24"/>
        </w:rPr>
        <w:t>arritshme, si dhe mbi shfuqizimin e vendimeve të ERE</w:t>
      </w:r>
      <w:r w:rsidR="001C6ED8">
        <w:rPr>
          <w:rFonts w:ascii="Garamond" w:hAnsi="Garamond"/>
          <w:sz w:val="24"/>
          <w:szCs w:val="24"/>
        </w:rPr>
        <w:t>-s</w:t>
      </w:r>
      <w:r w:rsidRPr="008F4C43">
        <w:rPr>
          <w:rFonts w:ascii="Garamond" w:hAnsi="Garamond"/>
          <w:sz w:val="24"/>
          <w:szCs w:val="24"/>
        </w:rPr>
        <w:t xml:space="preserve"> nr. 49, datë 21.10.2004 dhe nr. 146, datë 24.12.2013</w:t>
      </w:r>
      <w:r w:rsidR="00BB2DEE">
        <w:rPr>
          <w:rFonts w:ascii="Garamond" w:hAnsi="Garamond"/>
          <w:sz w:val="24"/>
          <w:szCs w:val="24"/>
        </w:rPr>
        <w:t>’</w:t>
      </w:r>
      <w:r w:rsidRPr="008F4C43">
        <w:rPr>
          <w:rFonts w:ascii="Garamond" w:hAnsi="Garamond"/>
          <w:sz w:val="24"/>
          <w:szCs w:val="24"/>
        </w:rPr>
        <w:t>”.</w:t>
      </w:r>
    </w:p>
    <w:p w14:paraId="78E945EF" w14:textId="6F288991"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ERE</w:t>
      </w:r>
      <w:r w:rsidR="008019BC">
        <w:rPr>
          <w:rFonts w:ascii="Garamond" w:hAnsi="Garamond"/>
          <w:sz w:val="24"/>
          <w:szCs w:val="24"/>
        </w:rPr>
        <w:t>,</w:t>
      </w:r>
      <w:r w:rsidRPr="008F4C43">
        <w:rPr>
          <w:rFonts w:ascii="Garamond" w:hAnsi="Garamond"/>
          <w:sz w:val="24"/>
          <w:szCs w:val="24"/>
        </w:rPr>
        <w:t xml:space="preserve"> nëpërmjet shkresës nr. 715/4 prot., datë 4.11.2021, ka kërkuar marrjen e opinioneve dhe komenteve nga një numër i madh palësh interesi, lidhur me nisjen e procedurës me miratimin e vendimit të </w:t>
      </w:r>
      <w:r w:rsidR="00AD3F19">
        <w:rPr>
          <w:rFonts w:ascii="Garamond" w:hAnsi="Garamond"/>
          <w:sz w:val="24"/>
          <w:szCs w:val="24"/>
        </w:rPr>
        <w:t>B</w:t>
      </w:r>
      <w:r w:rsidRPr="008F4C43">
        <w:rPr>
          <w:rFonts w:ascii="Garamond" w:hAnsi="Garamond"/>
          <w:sz w:val="24"/>
          <w:szCs w:val="24"/>
        </w:rPr>
        <w:t>ordit të ERE-s nr. 217/2021.</w:t>
      </w:r>
    </w:p>
    <w:p w14:paraId="282CD13F" w14:textId="55CF50FA"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ERE</w:t>
      </w:r>
      <w:r w:rsidR="004972FC">
        <w:rPr>
          <w:rFonts w:ascii="Garamond" w:hAnsi="Garamond"/>
          <w:sz w:val="24"/>
          <w:szCs w:val="24"/>
        </w:rPr>
        <w:t>,</w:t>
      </w:r>
      <w:r w:rsidRPr="008F4C43">
        <w:rPr>
          <w:rFonts w:ascii="Garamond" w:hAnsi="Garamond"/>
          <w:sz w:val="24"/>
          <w:szCs w:val="24"/>
        </w:rPr>
        <w:t xml:space="preserve"> duke marrë në konsideratë faktin se lloji i aktivitetit ndikon më shumë </w:t>
      </w:r>
      <w:r w:rsidR="00597D26">
        <w:rPr>
          <w:rFonts w:ascii="Garamond" w:hAnsi="Garamond"/>
          <w:sz w:val="24"/>
          <w:szCs w:val="24"/>
        </w:rPr>
        <w:t>f</w:t>
      </w:r>
      <w:r w:rsidRPr="008F4C43">
        <w:rPr>
          <w:rFonts w:ascii="Garamond" w:hAnsi="Garamond"/>
          <w:sz w:val="24"/>
          <w:szCs w:val="24"/>
        </w:rPr>
        <w:t>urnizuesit dhe në mënyrë të drejtpërdrejtë FSHU sh.a., që faturon konsumatorët në tregun e rregulluar sipas çmimeve të miratuara nga ERE</w:t>
      </w:r>
      <w:r w:rsidR="0073381A">
        <w:rPr>
          <w:rFonts w:ascii="Garamond" w:hAnsi="Garamond"/>
          <w:sz w:val="24"/>
          <w:szCs w:val="24"/>
        </w:rPr>
        <w:t>,</w:t>
      </w:r>
      <w:r w:rsidRPr="008F4C43">
        <w:rPr>
          <w:rFonts w:ascii="Garamond" w:hAnsi="Garamond"/>
          <w:sz w:val="24"/>
          <w:szCs w:val="24"/>
        </w:rPr>
        <w:t xml:space="preserve"> sipas kategorive të konsumatorëve, me shkresën nr. 715/4 prot., datë 4.11.2021, ka kërkuar vlerësimin dhe opinionin e një numri të madh </w:t>
      </w:r>
      <w:r w:rsidR="00597D26">
        <w:rPr>
          <w:rFonts w:ascii="Garamond" w:hAnsi="Garamond"/>
          <w:sz w:val="24"/>
          <w:szCs w:val="24"/>
        </w:rPr>
        <w:t>f</w:t>
      </w:r>
      <w:r w:rsidRPr="008F4C43">
        <w:rPr>
          <w:rFonts w:ascii="Garamond" w:hAnsi="Garamond"/>
          <w:sz w:val="24"/>
          <w:szCs w:val="24"/>
        </w:rPr>
        <w:t xml:space="preserve">urnizuesish të licencuar </w:t>
      </w:r>
      <w:r w:rsidRPr="008F4C43">
        <w:rPr>
          <w:rFonts w:ascii="Garamond" w:hAnsi="Garamond"/>
          <w:sz w:val="24"/>
          <w:szCs w:val="24"/>
        </w:rPr>
        <w:lastRenderedPageBreak/>
        <w:t xml:space="preserve">përfshirë dhe FSHU sh.a. Asnjë nga këta </w:t>
      </w:r>
      <w:r w:rsidR="002441D4">
        <w:rPr>
          <w:rFonts w:ascii="Garamond" w:hAnsi="Garamond"/>
          <w:sz w:val="24"/>
          <w:szCs w:val="24"/>
        </w:rPr>
        <w:t>f</w:t>
      </w:r>
      <w:r w:rsidRPr="008F4C43">
        <w:rPr>
          <w:rFonts w:ascii="Garamond" w:hAnsi="Garamond"/>
          <w:sz w:val="24"/>
          <w:szCs w:val="24"/>
        </w:rPr>
        <w:t>urnizues nuk ka dhënë komente apo opinione lidhur me këtë propozim të OSSH sh.a., përfshirë këtu dhe FSHU sh.a.</w:t>
      </w:r>
    </w:p>
    <w:p w14:paraId="5A641542" w14:textId="52A7ACD0"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 xml:space="preserve">Përveç sa më sipër, në faqen e internetit të ERE-s në rubrikën “Konsultime” është publikuar propozimi i OSSH sh.a., për ndryshimin e vendimit të </w:t>
      </w:r>
      <w:r w:rsidR="009C0C5D">
        <w:rPr>
          <w:rFonts w:ascii="Garamond" w:hAnsi="Garamond"/>
          <w:sz w:val="24"/>
          <w:szCs w:val="24"/>
        </w:rPr>
        <w:t>B</w:t>
      </w:r>
      <w:r w:rsidRPr="008F4C43">
        <w:rPr>
          <w:rFonts w:ascii="Garamond" w:hAnsi="Garamond"/>
          <w:sz w:val="24"/>
          <w:szCs w:val="24"/>
        </w:rPr>
        <w:t>ordit të ERE</w:t>
      </w:r>
      <w:r w:rsidR="009C0C5D">
        <w:rPr>
          <w:rFonts w:ascii="Garamond" w:hAnsi="Garamond"/>
          <w:sz w:val="24"/>
          <w:szCs w:val="24"/>
        </w:rPr>
        <w:t>-s</w:t>
      </w:r>
      <w:r w:rsidRPr="008F4C43">
        <w:rPr>
          <w:rFonts w:ascii="Garamond" w:hAnsi="Garamond"/>
          <w:sz w:val="24"/>
          <w:szCs w:val="24"/>
        </w:rPr>
        <w:t xml:space="preserve"> nr. 181/2016, si dhe qëndrimi i Autoritetit të Konkurrencës i shprehur nëpërmjet shkresës nr. 471/2 prot., datë 7.12.2021, si përgjigje ndaj shkresës së ERE-s nr. 715/4 prot., datë 4.11.2021.</w:t>
      </w:r>
    </w:p>
    <w:p w14:paraId="4C9067BB" w14:textId="04649488"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Në vijim të procesit të konsultimeve, palët e interesit kanë dërguar në ERE qëndrimet përkatëse si më poshtë:</w:t>
      </w:r>
    </w:p>
    <w:p w14:paraId="5AE85A35" w14:textId="061F036B"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Ministria se Infrastrukturës dhe Energjisë</w:t>
      </w:r>
      <w:r w:rsidR="009F0B87">
        <w:rPr>
          <w:rFonts w:ascii="Garamond" w:hAnsi="Garamond"/>
          <w:sz w:val="24"/>
          <w:szCs w:val="24"/>
        </w:rPr>
        <w:t>,</w:t>
      </w:r>
      <w:r w:rsidRPr="008F4C43">
        <w:rPr>
          <w:rFonts w:ascii="Garamond" w:hAnsi="Garamond"/>
          <w:sz w:val="24"/>
          <w:szCs w:val="24"/>
        </w:rPr>
        <w:t xml:space="preserve"> nëpërmjet shkresës nr. 8013/1 prot., datë 16.12.2021 ka parashtruar se: “</w:t>
      </w:r>
      <w:r w:rsidRPr="008F4C43">
        <w:rPr>
          <w:rFonts w:ascii="Garamond" w:hAnsi="Garamond"/>
          <w:iCs/>
          <w:sz w:val="24"/>
          <w:szCs w:val="24"/>
        </w:rPr>
        <w:t xml:space="preserve">Ministria e Infrastrukturës dhe Energjisë, pasi u njoh me propozimet e Operatorit të Sistemit të Shpërndarjes sh.a., të publikuara në faqen e internetit të Entit Rregullator në zërin </w:t>
      </w:r>
      <w:r w:rsidR="00D007F7">
        <w:rPr>
          <w:rFonts w:ascii="Garamond" w:hAnsi="Garamond"/>
          <w:iCs/>
          <w:sz w:val="24"/>
          <w:szCs w:val="24"/>
        </w:rPr>
        <w:t>‘</w:t>
      </w:r>
      <w:r w:rsidRPr="008F4C43">
        <w:rPr>
          <w:rFonts w:ascii="Garamond" w:hAnsi="Garamond"/>
          <w:iCs/>
          <w:sz w:val="24"/>
          <w:szCs w:val="24"/>
        </w:rPr>
        <w:t>Konsultime</w:t>
      </w:r>
      <w:r w:rsidR="00D007F7">
        <w:rPr>
          <w:rFonts w:ascii="Garamond" w:hAnsi="Garamond"/>
          <w:iCs/>
          <w:sz w:val="24"/>
          <w:szCs w:val="24"/>
        </w:rPr>
        <w:t>’</w:t>
      </w:r>
      <w:r w:rsidRPr="008F4C43">
        <w:rPr>
          <w:rFonts w:ascii="Garamond" w:hAnsi="Garamond"/>
          <w:iCs/>
          <w:sz w:val="24"/>
          <w:szCs w:val="24"/>
        </w:rPr>
        <w:t>, shprehet dakord për vijimin e procedurës nga ana juaj, bazuar në vendimin nr. 217, datë 27.10.2021</w:t>
      </w:r>
      <w:r w:rsidR="001F4551">
        <w:rPr>
          <w:rFonts w:ascii="Garamond" w:hAnsi="Garamond"/>
          <w:iCs/>
          <w:sz w:val="24"/>
          <w:szCs w:val="24"/>
        </w:rPr>
        <w:t>,</w:t>
      </w:r>
      <w:r w:rsidRPr="008F4C43">
        <w:rPr>
          <w:rFonts w:ascii="Garamond" w:hAnsi="Garamond"/>
          <w:iCs/>
          <w:sz w:val="24"/>
          <w:szCs w:val="24"/>
        </w:rPr>
        <w:t xml:space="preserve"> të </w:t>
      </w:r>
      <w:r w:rsidR="00D12451">
        <w:rPr>
          <w:rFonts w:ascii="Garamond" w:hAnsi="Garamond"/>
          <w:iCs/>
          <w:sz w:val="24"/>
          <w:szCs w:val="24"/>
        </w:rPr>
        <w:t>B</w:t>
      </w:r>
      <w:r w:rsidRPr="008F4C43">
        <w:rPr>
          <w:rFonts w:ascii="Garamond" w:hAnsi="Garamond"/>
          <w:iCs/>
          <w:sz w:val="24"/>
          <w:szCs w:val="24"/>
        </w:rPr>
        <w:t>ordit të ERE-s</w:t>
      </w:r>
      <w:r w:rsidR="001F4551">
        <w:rPr>
          <w:rFonts w:ascii="Garamond" w:hAnsi="Garamond"/>
          <w:iCs/>
          <w:sz w:val="24"/>
          <w:szCs w:val="24"/>
        </w:rPr>
        <w:t>,</w:t>
      </w:r>
      <w:r w:rsidRPr="008F4C43">
        <w:rPr>
          <w:rFonts w:ascii="Garamond" w:hAnsi="Garamond"/>
          <w:iCs/>
          <w:sz w:val="24"/>
          <w:szCs w:val="24"/>
        </w:rPr>
        <w:t xml:space="preserve"> dhe në zbatim të ligjit </w:t>
      </w:r>
      <w:r w:rsidR="00310518">
        <w:rPr>
          <w:rFonts w:ascii="Garamond" w:hAnsi="Garamond"/>
          <w:iCs/>
          <w:sz w:val="24"/>
          <w:szCs w:val="24"/>
        </w:rPr>
        <w:t xml:space="preserve">nr. </w:t>
      </w:r>
      <w:r w:rsidRPr="008F4C43">
        <w:rPr>
          <w:rFonts w:ascii="Garamond" w:hAnsi="Garamond"/>
          <w:iCs/>
          <w:sz w:val="24"/>
          <w:szCs w:val="24"/>
        </w:rPr>
        <w:t xml:space="preserve">43/2015, </w:t>
      </w:r>
      <w:r w:rsidR="00B52407">
        <w:rPr>
          <w:rFonts w:ascii="Garamond" w:hAnsi="Garamond"/>
          <w:iCs/>
          <w:sz w:val="24"/>
          <w:szCs w:val="24"/>
        </w:rPr>
        <w:t>‘</w:t>
      </w:r>
      <w:r w:rsidRPr="008F4C43">
        <w:rPr>
          <w:rFonts w:ascii="Garamond" w:hAnsi="Garamond"/>
          <w:iCs/>
          <w:sz w:val="24"/>
          <w:szCs w:val="24"/>
        </w:rPr>
        <w:t>Për sektorin e energjisë elektrike</w:t>
      </w:r>
      <w:r w:rsidR="00B52407">
        <w:rPr>
          <w:rFonts w:ascii="Garamond" w:hAnsi="Garamond"/>
          <w:iCs/>
          <w:sz w:val="24"/>
          <w:szCs w:val="24"/>
        </w:rPr>
        <w:t>’</w:t>
      </w:r>
      <w:r w:rsidRPr="008F4C43">
        <w:rPr>
          <w:rFonts w:ascii="Garamond" w:hAnsi="Garamond"/>
          <w:iCs/>
          <w:sz w:val="24"/>
          <w:szCs w:val="24"/>
        </w:rPr>
        <w:t>, të ndryshuar</w:t>
      </w:r>
      <w:r w:rsidR="00D12451">
        <w:rPr>
          <w:rFonts w:ascii="Garamond" w:hAnsi="Garamond"/>
          <w:iCs/>
          <w:sz w:val="24"/>
          <w:szCs w:val="24"/>
        </w:rPr>
        <w:t>,</w:t>
      </w:r>
      <w:r w:rsidRPr="008F4C43">
        <w:rPr>
          <w:rFonts w:ascii="Garamond" w:hAnsi="Garamond"/>
          <w:iCs/>
          <w:sz w:val="24"/>
          <w:szCs w:val="24"/>
        </w:rPr>
        <w:t xml:space="preserve"> dhe akteve nënligjore të dala në zbatim të tij</w:t>
      </w:r>
      <w:r w:rsidRPr="008F4C43">
        <w:rPr>
          <w:rFonts w:ascii="Garamond" w:hAnsi="Garamond"/>
          <w:sz w:val="24"/>
          <w:szCs w:val="24"/>
        </w:rPr>
        <w:t>”.</w:t>
      </w:r>
    </w:p>
    <w:p w14:paraId="1ED984F6" w14:textId="26C30BC5"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Autoriteti i Konkurrencës</w:t>
      </w:r>
      <w:r w:rsidR="005402D1">
        <w:rPr>
          <w:rFonts w:ascii="Garamond" w:hAnsi="Garamond"/>
          <w:sz w:val="24"/>
          <w:szCs w:val="24"/>
        </w:rPr>
        <w:t>,</w:t>
      </w:r>
      <w:r w:rsidRPr="008F4C43">
        <w:rPr>
          <w:rFonts w:ascii="Garamond" w:hAnsi="Garamond"/>
          <w:sz w:val="24"/>
          <w:szCs w:val="24"/>
        </w:rPr>
        <w:t xml:space="preserve"> nëpërmjet </w:t>
      </w:r>
      <w:r w:rsidR="00347D10">
        <w:rPr>
          <w:rFonts w:ascii="Garamond" w:hAnsi="Garamond"/>
          <w:sz w:val="24"/>
          <w:szCs w:val="24"/>
        </w:rPr>
        <w:t xml:space="preserve">shkresës nr. 471/2 prot., datë </w:t>
      </w:r>
      <w:r w:rsidRPr="008F4C43">
        <w:rPr>
          <w:rFonts w:ascii="Garamond" w:hAnsi="Garamond"/>
          <w:sz w:val="24"/>
          <w:szCs w:val="24"/>
        </w:rPr>
        <w:t>7.12.2021, ka parashtruar se:</w:t>
      </w:r>
      <w:r w:rsidRPr="008F4C43">
        <w:rPr>
          <w:rFonts w:ascii="Garamond" w:hAnsi="Garamond"/>
          <w:iCs/>
          <w:sz w:val="24"/>
          <w:szCs w:val="24"/>
        </w:rPr>
        <w:t xml:space="preserve"> “... Nga sa më sipër, arrijmë në përfundimin se kjo procedurë është në mbështetje të neneve 16 dhe 76, pika 4, të </w:t>
      </w:r>
      <w:r w:rsidR="00347D10">
        <w:rPr>
          <w:rFonts w:ascii="Garamond" w:hAnsi="Garamond"/>
          <w:iCs/>
          <w:sz w:val="24"/>
          <w:szCs w:val="24"/>
        </w:rPr>
        <w:t>l</w:t>
      </w:r>
      <w:r w:rsidRPr="008F4C43">
        <w:rPr>
          <w:rFonts w:ascii="Garamond" w:hAnsi="Garamond"/>
          <w:iCs/>
          <w:sz w:val="24"/>
          <w:szCs w:val="24"/>
        </w:rPr>
        <w:t xml:space="preserve">igjit nr. 43/2015, “Për sektorin e energjisë elektrike”, i ndryshuar; dhe neneve 15, 19 dhe 26, të </w:t>
      </w:r>
      <w:r w:rsidR="00347D10">
        <w:rPr>
          <w:rFonts w:ascii="Garamond" w:hAnsi="Garamond"/>
          <w:iCs/>
          <w:sz w:val="24"/>
          <w:szCs w:val="24"/>
        </w:rPr>
        <w:t>r</w:t>
      </w:r>
      <w:r w:rsidRPr="008F4C43">
        <w:rPr>
          <w:rFonts w:ascii="Garamond" w:hAnsi="Garamond"/>
          <w:iCs/>
          <w:sz w:val="24"/>
          <w:szCs w:val="24"/>
        </w:rPr>
        <w:t xml:space="preserve">regullores </w:t>
      </w:r>
      <w:r w:rsidR="00347D10">
        <w:rPr>
          <w:rFonts w:ascii="Garamond" w:hAnsi="Garamond"/>
          <w:iCs/>
          <w:sz w:val="24"/>
          <w:szCs w:val="24"/>
        </w:rPr>
        <w:t>“P</w:t>
      </w:r>
      <w:r w:rsidRPr="008F4C43">
        <w:rPr>
          <w:rFonts w:ascii="Garamond" w:hAnsi="Garamond"/>
          <w:iCs/>
          <w:sz w:val="24"/>
          <w:szCs w:val="24"/>
        </w:rPr>
        <w:t xml:space="preserve">ër </w:t>
      </w:r>
      <w:r w:rsidR="00347D10" w:rsidRPr="008F4C43">
        <w:rPr>
          <w:rFonts w:ascii="Garamond" w:hAnsi="Garamond"/>
          <w:iCs/>
          <w:sz w:val="24"/>
          <w:szCs w:val="24"/>
        </w:rPr>
        <w:t xml:space="preserve">organizimin, funksionimin dhe procedurat </w:t>
      </w:r>
      <w:r w:rsidRPr="008F4C43">
        <w:rPr>
          <w:rFonts w:ascii="Garamond" w:hAnsi="Garamond"/>
          <w:iCs/>
          <w:sz w:val="24"/>
          <w:szCs w:val="24"/>
        </w:rPr>
        <w:t>e ERE-s</w:t>
      </w:r>
      <w:r w:rsidR="00347D10">
        <w:rPr>
          <w:rFonts w:ascii="Garamond" w:hAnsi="Garamond"/>
          <w:iCs/>
          <w:sz w:val="24"/>
          <w:szCs w:val="24"/>
        </w:rPr>
        <w:t>”</w:t>
      </w:r>
      <w:r w:rsidRPr="008F4C43">
        <w:rPr>
          <w:rFonts w:ascii="Garamond" w:hAnsi="Garamond"/>
          <w:iCs/>
          <w:sz w:val="24"/>
          <w:szCs w:val="24"/>
        </w:rPr>
        <w:t xml:space="preserve">, miratuar me vendimin e </w:t>
      </w:r>
      <w:r w:rsidR="00347D10" w:rsidRPr="008F4C43">
        <w:rPr>
          <w:rFonts w:ascii="Garamond" w:hAnsi="Garamond"/>
          <w:iCs/>
          <w:sz w:val="24"/>
          <w:szCs w:val="24"/>
        </w:rPr>
        <w:t xml:space="preserve">Bordit </w:t>
      </w:r>
      <w:r w:rsidRPr="008F4C43">
        <w:rPr>
          <w:rFonts w:ascii="Garamond" w:hAnsi="Garamond"/>
          <w:iCs/>
          <w:sz w:val="24"/>
          <w:szCs w:val="24"/>
        </w:rPr>
        <w:t>të Entit Rregullator të En</w:t>
      </w:r>
      <w:r w:rsidR="00347D10">
        <w:rPr>
          <w:rFonts w:ascii="Garamond" w:hAnsi="Garamond"/>
          <w:iCs/>
          <w:sz w:val="24"/>
          <w:szCs w:val="24"/>
        </w:rPr>
        <w:t>ergjisë (ERE), nr. 96, data 17.</w:t>
      </w:r>
      <w:r w:rsidRPr="008F4C43">
        <w:rPr>
          <w:rFonts w:ascii="Garamond" w:hAnsi="Garamond"/>
          <w:iCs/>
          <w:sz w:val="24"/>
          <w:szCs w:val="24"/>
        </w:rPr>
        <w:t>6.2016. Nga vlerësimi i këtij vendimi konstatohet se kjo procedurë nuk bie në kundërsht</w:t>
      </w:r>
      <w:r w:rsidR="00347D10">
        <w:rPr>
          <w:rFonts w:ascii="Garamond" w:hAnsi="Garamond"/>
          <w:iCs/>
          <w:sz w:val="24"/>
          <w:szCs w:val="24"/>
        </w:rPr>
        <w:t>im me ligjin nr. 9121, datë 28.</w:t>
      </w:r>
      <w:r w:rsidRPr="008F4C43">
        <w:rPr>
          <w:rFonts w:ascii="Garamond" w:hAnsi="Garamond"/>
          <w:iCs/>
          <w:sz w:val="24"/>
          <w:szCs w:val="24"/>
        </w:rPr>
        <w:t xml:space="preserve">7.2003, </w:t>
      </w:r>
      <w:r w:rsidR="00D35BF8">
        <w:rPr>
          <w:rFonts w:ascii="Garamond" w:hAnsi="Garamond"/>
          <w:iCs/>
          <w:sz w:val="24"/>
          <w:szCs w:val="24"/>
        </w:rPr>
        <w:t>‘</w:t>
      </w:r>
      <w:r w:rsidRPr="008F4C43">
        <w:rPr>
          <w:rFonts w:ascii="Garamond" w:hAnsi="Garamond"/>
          <w:iCs/>
          <w:sz w:val="24"/>
          <w:szCs w:val="24"/>
        </w:rPr>
        <w:t>Për mbrojtjen e konkurrencës</w:t>
      </w:r>
      <w:r w:rsidR="00D35BF8">
        <w:rPr>
          <w:rFonts w:ascii="Garamond" w:hAnsi="Garamond"/>
          <w:iCs/>
          <w:sz w:val="24"/>
          <w:szCs w:val="24"/>
        </w:rPr>
        <w:t>’</w:t>
      </w:r>
      <w:r w:rsidRPr="008F4C43">
        <w:rPr>
          <w:rFonts w:ascii="Garamond" w:hAnsi="Garamond"/>
          <w:iCs/>
          <w:sz w:val="24"/>
          <w:szCs w:val="24"/>
        </w:rPr>
        <w:t>, i ndryshuar”.</w:t>
      </w:r>
    </w:p>
    <w:p w14:paraId="19CEA5D0" w14:textId="3C3C3259"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OSSH sh.a., me shkresën nr. 10017/1 pr</w:t>
      </w:r>
      <w:r w:rsidR="00062BCD">
        <w:rPr>
          <w:rFonts w:ascii="Garamond" w:hAnsi="Garamond"/>
          <w:sz w:val="24"/>
          <w:szCs w:val="24"/>
        </w:rPr>
        <w:t>ot., datë 11.</w:t>
      </w:r>
      <w:r w:rsidRPr="008F4C43">
        <w:rPr>
          <w:rFonts w:ascii="Garamond" w:hAnsi="Garamond"/>
          <w:sz w:val="24"/>
          <w:szCs w:val="24"/>
        </w:rPr>
        <w:t>1.2022, protokolluar n</w:t>
      </w:r>
      <w:r w:rsidR="00347D10">
        <w:rPr>
          <w:rFonts w:ascii="Garamond" w:hAnsi="Garamond"/>
          <w:sz w:val="24"/>
          <w:szCs w:val="24"/>
        </w:rPr>
        <w:t>ë ERE</w:t>
      </w:r>
      <w:r w:rsidR="003760B3">
        <w:rPr>
          <w:rFonts w:ascii="Garamond" w:hAnsi="Garamond"/>
          <w:sz w:val="24"/>
          <w:szCs w:val="24"/>
        </w:rPr>
        <w:t>,</w:t>
      </w:r>
      <w:r w:rsidR="00347D10">
        <w:rPr>
          <w:rFonts w:ascii="Garamond" w:hAnsi="Garamond"/>
          <w:sz w:val="24"/>
          <w:szCs w:val="24"/>
        </w:rPr>
        <w:t xml:space="preserve"> me nr. 57 prot., datë 13.</w:t>
      </w:r>
      <w:r w:rsidRPr="008F4C43">
        <w:rPr>
          <w:rFonts w:ascii="Garamond" w:hAnsi="Garamond"/>
          <w:sz w:val="24"/>
          <w:szCs w:val="24"/>
        </w:rPr>
        <w:t>1.2022, parashtron se:  “</w:t>
      </w:r>
      <w:r w:rsidRPr="008F4C43">
        <w:rPr>
          <w:rFonts w:ascii="Garamond" w:hAnsi="Garamond"/>
          <w:iCs/>
          <w:sz w:val="24"/>
          <w:szCs w:val="24"/>
        </w:rPr>
        <w:t>Duke qenë se OSSH sh.a. fillon ciklin e leximit të janar</w:t>
      </w:r>
      <w:r w:rsidR="009D63CB">
        <w:rPr>
          <w:rFonts w:ascii="Garamond" w:hAnsi="Garamond"/>
          <w:iCs/>
          <w:sz w:val="24"/>
          <w:szCs w:val="24"/>
        </w:rPr>
        <w:t>it</w:t>
      </w:r>
      <w:r w:rsidRPr="008F4C43">
        <w:rPr>
          <w:rFonts w:ascii="Garamond" w:hAnsi="Garamond"/>
          <w:iCs/>
          <w:sz w:val="24"/>
          <w:szCs w:val="24"/>
        </w:rPr>
        <w:t xml:space="preserve"> 2022, mbetemi në pritje të vendimmarrjes finale nga ana juaj, në një kohë sa më </w:t>
      </w:r>
      <w:r w:rsidRPr="00F972E7">
        <w:rPr>
          <w:rFonts w:ascii="Garamond" w:hAnsi="Garamond"/>
          <w:iCs/>
          <w:sz w:val="24"/>
          <w:szCs w:val="24"/>
        </w:rPr>
        <w:t>shpejt në mënyrë aplikimin e metodologjisë</w:t>
      </w:r>
      <w:r w:rsidRPr="008F4C43">
        <w:rPr>
          <w:rFonts w:ascii="Garamond" w:hAnsi="Garamond"/>
          <w:iCs/>
          <w:sz w:val="24"/>
          <w:szCs w:val="24"/>
        </w:rPr>
        <w:t xml:space="preserve"> së ndryshuar</w:t>
      </w:r>
      <w:r w:rsidR="00711096">
        <w:rPr>
          <w:rFonts w:ascii="Garamond" w:hAnsi="Garamond"/>
          <w:iCs/>
          <w:sz w:val="24"/>
          <w:szCs w:val="24"/>
        </w:rPr>
        <w:t>,</w:t>
      </w:r>
      <w:r w:rsidRPr="008F4C43">
        <w:rPr>
          <w:rFonts w:ascii="Garamond" w:hAnsi="Garamond"/>
          <w:iCs/>
          <w:sz w:val="24"/>
          <w:szCs w:val="24"/>
        </w:rPr>
        <w:t xml:space="preserve"> duke filluar që në ciklin e parë të leximit për vitin 2022”.</w:t>
      </w:r>
    </w:p>
    <w:p w14:paraId="27BBEB3D" w14:textId="747743D3"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Lidhur me sa parashtruar nga OSSH sh.a., me shkre</w:t>
      </w:r>
      <w:r w:rsidR="00347D10">
        <w:rPr>
          <w:rFonts w:ascii="Garamond" w:hAnsi="Garamond"/>
          <w:sz w:val="24"/>
          <w:szCs w:val="24"/>
        </w:rPr>
        <w:t>sën nr. 10017/1 prot., datë 11.</w:t>
      </w:r>
      <w:r w:rsidRPr="008F4C43">
        <w:rPr>
          <w:rFonts w:ascii="Garamond" w:hAnsi="Garamond"/>
          <w:sz w:val="24"/>
          <w:szCs w:val="24"/>
        </w:rPr>
        <w:t>1.2022, është vlerësuar se përgjatë procesit të vendimmarrjes së ERE</w:t>
      </w:r>
      <w:r w:rsidR="00E75D6C">
        <w:rPr>
          <w:rFonts w:ascii="Garamond" w:hAnsi="Garamond"/>
          <w:sz w:val="24"/>
          <w:szCs w:val="24"/>
        </w:rPr>
        <w:t>-s</w:t>
      </w:r>
      <w:r w:rsidRPr="008F4C43">
        <w:rPr>
          <w:rFonts w:ascii="Garamond" w:hAnsi="Garamond"/>
          <w:sz w:val="24"/>
          <w:szCs w:val="24"/>
        </w:rPr>
        <w:t xml:space="preserve"> nuk ka asnjë vakum ligjor i cili pengon ecurinë e punës së Operatorit. Pretendimi për fillimin e aplikimit të kësaj metodologjie llogaritëse në </w:t>
      </w:r>
      <w:r w:rsidR="00347D10">
        <w:rPr>
          <w:rFonts w:ascii="Garamond" w:hAnsi="Garamond"/>
          <w:sz w:val="24"/>
          <w:szCs w:val="24"/>
        </w:rPr>
        <w:t>j</w:t>
      </w:r>
      <w:r w:rsidRPr="008F4C43">
        <w:rPr>
          <w:rFonts w:ascii="Garamond" w:hAnsi="Garamond"/>
          <w:sz w:val="24"/>
          <w:szCs w:val="24"/>
        </w:rPr>
        <w:t xml:space="preserve">anar 2022, është i parakohshëm dhe paragjykon vendimmarrjen finale të </w:t>
      </w:r>
      <w:r w:rsidR="00FE50AD" w:rsidRPr="008F4C43">
        <w:rPr>
          <w:rFonts w:ascii="Garamond" w:hAnsi="Garamond"/>
          <w:sz w:val="24"/>
          <w:szCs w:val="24"/>
        </w:rPr>
        <w:t xml:space="preserve">Bordit </w:t>
      </w:r>
      <w:r w:rsidRPr="008F4C43">
        <w:rPr>
          <w:rFonts w:ascii="Garamond" w:hAnsi="Garamond"/>
          <w:sz w:val="24"/>
          <w:szCs w:val="24"/>
        </w:rPr>
        <w:t>të ERE-s, e cila mund të jetë për pranimin apo rrëzimin e kërkesës së bërë nga OSSH sh.a.</w:t>
      </w:r>
    </w:p>
    <w:p w14:paraId="6F3C525B" w14:textId="53262B35"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 xml:space="preserve">- </w:t>
      </w:r>
      <w:r w:rsidRPr="008F4C43">
        <w:rPr>
          <w:rFonts w:ascii="Garamond" w:hAnsi="Garamond"/>
          <w:sz w:val="24"/>
          <w:szCs w:val="24"/>
        </w:rPr>
        <w:t>Lidhur mbi propozimin e OSSH sh.a.</w:t>
      </w:r>
      <w:r w:rsidR="004727A3">
        <w:rPr>
          <w:rFonts w:ascii="Garamond" w:hAnsi="Garamond"/>
          <w:sz w:val="24"/>
          <w:szCs w:val="24"/>
        </w:rPr>
        <w:t>,</w:t>
      </w:r>
      <w:r w:rsidRPr="008F4C43">
        <w:rPr>
          <w:rFonts w:ascii="Garamond" w:hAnsi="Garamond"/>
          <w:sz w:val="24"/>
          <w:szCs w:val="24"/>
        </w:rPr>
        <w:t xml:space="preserve"> me shkr</w:t>
      </w:r>
      <w:r w:rsidR="00347D10">
        <w:rPr>
          <w:rFonts w:ascii="Garamond" w:hAnsi="Garamond"/>
          <w:sz w:val="24"/>
          <w:szCs w:val="24"/>
        </w:rPr>
        <w:t>esën nr. 4927/2 prot., datë 12.</w:t>
      </w:r>
      <w:r w:rsidRPr="008F4C43">
        <w:rPr>
          <w:rFonts w:ascii="Garamond" w:hAnsi="Garamond"/>
          <w:sz w:val="24"/>
          <w:szCs w:val="24"/>
        </w:rPr>
        <w:t>7.2021, lidhur me problematikën në formulimin e pikës 2, g</w:t>
      </w:r>
      <w:r w:rsidR="00347D10">
        <w:rPr>
          <w:rFonts w:ascii="Garamond" w:hAnsi="Garamond"/>
          <w:sz w:val="24"/>
          <w:szCs w:val="24"/>
        </w:rPr>
        <w:t>e</w:t>
      </w:r>
      <w:r w:rsidRPr="008F4C43">
        <w:rPr>
          <w:rFonts w:ascii="Garamond" w:hAnsi="Garamond"/>
          <w:sz w:val="24"/>
          <w:szCs w:val="24"/>
        </w:rPr>
        <w:t>rma “a”, të vendimit të ERE-s nr. 181, datë 23.11.2016, vlerësojmë se:</w:t>
      </w:r>
    </w:p>
    <w:p w14:paraId="78306D08" w14:textId="5444C258"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 xml:space="preserve">Riformulimi i cituar, nuk bie ndesh me nenin 76, pika 4, të ligjit nr. 43/2015, “Për </w:t>
      </w:r>
      <w:r w:rsidR="00347D10" w:rsidRPr="008F4C43">
        <w:rPr>
          <w:rFonts w:ascii="Garamond" w:hAnsi="Garamond"/>
          <w:sz w:val="24"/>
          <w:szCs w:val="24"/>
        </w:rPr>
        <w:t>sektorin e energjisë elektrike</w:t>
      </w:r>
      <w:r w:rsidRPr="008F4C43">
        <w:rPr>
          <w:rFonts w:ascii="Garamond" w:hAnsi="Garamond"/>
          <w:sz w:val="24"/>
          <w:szCs w:val="24"/>
        </w:rPr>
        <w:t xml:space="preserve">”, i ndryshuar, i cili parashikon se: </w:t>
      </w:r>
      <w:r w:rsidRPr="008F4C43">
        <w:rPr>
          <w:rFonts w:ascii="Garamond" w:hAnsi="Garamond"/>
          <w:iCs/>
          <w:sz w:val="24"/>
          <w:szCs w:val="24"/>
        </w:rPr>
        <w:t xml:space="preserve">“Në rast se të dhënat e matjes janë përkohësisht të padisponueshme ose të paarritshme për një periudhë më të gjatë se 1 muaj, operatorët e rrjetit llogarisin vlera reference zëvendësuese, bazuar në metodologjinë e miratuar nga ERE. Periudha e zbatimit të vlerave referuese nuk mund të zgjasë më shumë se 3 muaj”. </w:t>
      </w:r>
      <w:r w:rsidRPr="008F4C43">
        <w:rPr>
          <w:rFonts w:ascii="Garamond" w:hAnsi="Garamond"/>
          <w:sz w:val="24"/>
          <w:szCs w:val="24"/>
        </w:rPr>
        <w:t>Pra, periudha e zbatimit të vlerave referuese</w:t>
      </w:r>
      <w:r w:rsidR="00BB6A75">
        <w:rPr>
          <w:rFonts w:ascii="Garamond" w:hAnsi="Garamond"/>
          <w:sz w:val="24"/>
          <w:szCs w:val="24"/>
        </w:rPr>
        <w:t>,</w:t>
      </w:r>
      <w:r w:rsidRPr="008F4C43">
        <w:rPr>
          <w:rFonts w:ascii="Garamond" w:hAnsi="Garamond"/>
          <w:sz w:val="24"/>
          <w:szCs w:val="24"/>
        </w:rPr>
        <w:t xml:space="preserve"> sikurse reflektuar nga shoqëria OSSH sh.a., nuk mund të zgjasë më shumë se 3 muaj, në përputhje me përcaktimet e ligjit nr. 43/2015, i ndryshuar.</w:t>
      </w:r>
    </w:p>
    <w:p w14:paraId="74D3D566" w14:textId="15E15AFA"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cs="Symbol"/>
          <w:sz w:val="24"/>
          <w:szCs w:val="24"/>
        </w:rPr>
        <w:t>-</w:t>
      </w:r>
      <w:r w:rsidRPr="008F4C43">
        <w:rPr>
          <w:rFonts w:ascii="Garamond" w:hAnsi="Garamond"/>
          <w:bCs/>
          <w:sz w:val="24"/>
          <w:szCs w:val="24"/>
        </w:rPr>
        <w:t xml:space="preserve"> </w:t>
      </w:r>
      <w:r w:rsidRPr="008F4C43">
        <w:rPr>
          <w:rFonts w:ascii="Garamond" w:hAnsi="Garamond"/>
          <w:sz w:val="24"/>
          <w:szCs w:val="24"/>
        </w:rPr>
        <w:t>OSSH sh.a. vlerëson</w:t>
      </w:r>
      <w:r w:rsidR="002A2C47">
        <w:rPr>
          <w:rFonts w:ascii="Garamond" w:hAnsi="Garamond"/>
          <w:sz w:val="24"/>
          <w:szCs w:val="24"/>
        </w:rPr>
        <w:t>,</w:t>
      </w:r>
      <w:r w:rsidRPr="008F4C43">
        <w:rPr>
          <w:rFonts w:ascii="Garamond" w:hAnsi="Garamond"/>
          <w:sz w:val="24"/>
          <w:szCs w:val="24"/>
        </w:rPr>
        <w:t xml:space="preserve"> se gjatë zbatimit të vendimeve të ERE-s, nr. 58/2020 dhe nr. 24/2021 ka përdorur vlerën referuese zëvendësuese</w:t>
      </w:r>
      <w:r w:rsidR="00793405">
        <w:rPr>
          <w:rFonts w:ascii="Garamond" w:hAnsi="Garamond"/>
          <w:sz w:val="24"/>
          <w:szCs w:val="24"/>
        </w:rPr>
        <w:t>,</w:t>
      </w:r>
      <w:r w:rsidRPr="008F4C43">
        <w:rPr>
          <w:rFonts w:ascii="Garamond" w:hAnsi="Garamond"/>
          <w:sz w:val="24"/>
          <w:szCs w:val="24"/>
        </w:rPr>
        <w:t xml:space="preserve"> </w:t>
      </w:r>
      <w:r w:rsidR="00F972E7">
        <w:rPr>
          <w:rFonts w:ascii="Garamond" w:hAnsi="Garamond"/>
          <w:sz w:val="24"/>
          <w:szCs w:val="24"/>
        </w:rPr>
        <w:t>siç përcaktohet</w:t>
      </w:r>
      <w:r w:rsidRPr="008F4C43">
        <w:rPr>
          <w:rFonts w:ascii="Garamond" w:hAnsi="Garamond"/>
          <w:sz w:val="24"/>
          <w:szCs w:val="24"/>
        </w:rPr>
        <w:t xml:space="preserve"> nga ERE në pikat respektive të këtyre vendimeve, të vetëm një viti më parë. Lidhur me këtë pretendim</w:t>
      </w:r>
      <w:r w:rsidR="005A00D9">
        <w:rPr>
          <w:rFonts w:ascii="Garamond" w:hAnsi="Garamond"/>
          <w:sz w:val="24"/>
          <w:szCs w:val="24"/>
        </w:rPr>
        <w:t>,</w:t>
      </w:r>
      <w:r w:rsidRPr="008F4C43">
        <w:rPr>
          <w:rFonts w:ascii="Garamond" w:hAnsi="Garamond"/>
          <w:sz w:val="24"/>
          <w:szCs w:val="24"/>
        </w:rPr>
        <w:t xml:space="preserve"> vlerësohet se vendimi i ERE-s nr. 58/2020, është marrë në kushtet e emergjencës së pandemisë Covid-19. Në këto rrethana</w:t>
      </w:r>
      <w:r w:rsidR="00EC478D">
        <w:rPr>
          <w:rFonts w:ascii="Garamond" w:hAnsi="Garamond"/>
          <w:sz w:val="24"/>
          <w:szCs w:val="24"/>
        </w:rPr>
        <w:t>,</w:t>
      </w:r>
      <w:r w:rsidRPr="008F4C43">
        <w:rPr>
          <w:rFonts w:ascii="Garamond" w:hAnsi="Garamond"/>
          <w:sz w:val="24"/>
          <w:szCs w:val="24"/>
        </w:rPr>
        <w:t xml:space="preserve"> duke qenë se përgjatë vitit 2021 ERE ka vazhduar punën normalisht, për vitin 2022 mund të përdoren të dhënat e vitit 2021. </w:t>
      </w:r>
    </w:p>
    <w:p w14:paraId="7DAE8FE1" w14:textId="494004FE"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Lidhur me vlerësimin e bërë nga OSSH sh.a., se</w:t>
      </w:r>
      <w:r w:rsidR="00B85274">
        <w:rPr>
          <w:rFonts w:ascii="Garamond" w:hAnsi="Garamond"/>
          <w:sz w:val="24"/>
          <w:szCs w:val="24"/>
        </w:rPr>
        <w:t>:</w:t>
      </w:r>
      <w:r w:rsidRPr="008F4C43">
        <w:rPr>
          <w:rFonts w:ascii="Garamond" w:hAnsi="Garamond"/>
          <w:sz w:val="24"/>
          <w:szCs w:val="24"/>
        </w:rPr>
        <w:t xml:space="preserve"> “</w:t>
      </w:r>
      <w:r w:rsidRPr="008F4C43">
        <w:rPr>
          <w:rFonts w:ascii="Garamond" w:hAnsi="Garamond"/>
          <w:iCs/>
          <w:sz w:val="24"/>
          <w:szCs w:val="24"/>
        </w:rPr>
        <w:t>në rast se konsumi që do të faturohet muajin aktual</w:t>
      </w:r>
      <w:r w:rsidR="00B12F84">
        <w:rPr>
          <w:rFonts w:ascii="Garamond" w:hAnsi="Garamond"/>
          <w:iCs/>
          <w:sz w:val="24"/>
          <w:szCs w:val="24"/>
        </w:rPr>
        <w:t>,</w:t>
      </w:r>
      <w:r w:rsidRPr="008F4C43">
        <w:rPr>
          <w:rFonts w:ascii="Garamond" w:hAnsi="Garamond"/>
          <w:iCs/>
          <w:sz w:val="24"/>
          <w:szCs w:val="24"/>
        </w:rPr>
        <w:t xml:space="preserve"> duke u bazuar në 3 vitet e mëparshme, nuk do të jetë i saktë dhe përdoruesi do ta ankimojë, përsëri ky rekord do të mbetet në historikun e tij të faturimit, duke bërë që edhe në të ardhmen nëse </w:t>
      </w:r>
      <w:r w:rsidRPr="008F4C43">
        <w:rPr>
          <w:rFonts w:ascii="Garamond" w:hAnsi="Garamond"/>
          <w:iCs/>
          <w:sz w:val="24"/>
          <w:szCs w:val="24"/>
        </w:rPr>
        <w:lastRenderedPageBreak/>
        <w:t>do të jetë subjekt i kësaj mënyre faturimi, përllogaritja do të jetë e gabuar”</w:t>
      </w:r>
      <w:r w:rsidRPr="008F4C43">
        <w:rPr>
          <w:rFonts w:ascii="Garamond" w:hAnsi="Garamond"/>
          <w:sz w:val="24"/>
          <w:szCs w:val="24"/>
        </w:rPr>
        <w:t>. Shpjegojmë se me mesataren vjetore apo me të njëjtin konsum mujor të një viti më parë, konsumi do të jetë real edhe nëse do të ketë muaj të keq faturuar (gjatë vitit), përsëri do të jenë bërë sistemimet me ankesë nga përdoruesi apo pa ankes</w:t>
      </w:r>
      <w:r w:rsidR="00604FB1" w:rsidRPr="008F4C43">
        <w:rPr>
          <w:rFonts w:ascii="Garamond" w:hAnsi="Garamond"/>
          <w:sz w:val="24"/>
          <w:szCs w:val="24"/>
        </w:rPr>
        <w:t>ë</w:t>
      </w:r>
      <w:r w:rsidRPr="008F4C43">
        <w:rPr>
          <w:rFonts w:ascii="Garamond" w:hAnsi="Garamond"/>
          <w:sz w:val="24"/>
          <w:szCs w:val="24"/>
        </w:rPr>
        <w:t>, si rrjedhojë e procesit të leximit të matësit.</w:t>
      </w:r>
    </w:p>
    <w:p w14:paraId="2CD2A53F" w14:textId="2D66229D"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Sa më sipër, rezulton se përdoruesit/konsumatorët janë faturuar sipas vendimit të ERE-s nr. 181/2016, “Mbi disa ndryshim</w:t>
      </w:r>
      <w:r w:rsidR="008F0E3C">
        <w:rPr>
          <w:rFonts w:ascii="Garamond" w:hAnsi="Garamond"/>
          <w:sz w:val="24"/>
          <w:szCs w:val="24"/>
        </w:rPr>
        <w:t>e në vendimin nr. 104, datë 23.</w:t>
      </w:r>
      <w:r w:rsidRPr="008F4C43">
        <w:rPr>
          <w:rFonts w:ascii="Garamond" w:hAnsi="Garamond"/>
          <w:sz w:val="24"/>
          <w:szCs w:val="24"/>
        </w:rPr>
        <w:t xml:space="preserve">6.2016, </w:t>
      </w:r>
      <w:r w:rsidR="001C0719">
        <w:rPr>
          <w:rFonts w:ascii="Garamond" w:hAnsi="Garamond"/>
          <w:sz w:val="24"/>
          <w:szCs w:val="24"/>
        </w:rPr>
        <w:t>‘</w:t>
      </w:r>
      <w:r w:rsidRPr="008F4C43">
        <w:rPr>
          <w:rFonts w:ascii="Garamond" w:hAnsi="Garamond"/>
          <w:sz w:val="24"/>
          <w:szCs w:val="24"/>
        </w:rPr>
        <w:t>Mbi përcaktimin e metodologjisë së vlerave referuese në rast se të dhënat e matjes janë përkohësisht të padisponueshme dhe të paarritshme, si dhe mbi shfuqizimin e vendimeve të ERE</w:t>
      </w:r>
      <w:r w:rsidR="00E8080A">
        <w:rPr>
          <w:rFonts w:ascii="Garamond" w:hAnsi="Garamond"/>
          <w:sz w:val="24"/>
          <w:szCs w:val="24"/>
        </w:rPr>
        <w:t>-s</w:t>
      </w:r>
      <w:r w:rsidRPr="008F4C43">
        <w:rPr>
          <w:rFonts w:ascii="Garamond" w:hAnsi="Garamond"/>
          <w:sz w:val="24"/>
          <w:szCs w:val="24"/>
        </w:rPr>
        <w:t xml:space="preserve"> nr. 49, datë 21.10.2004 dhe nr. 146, datë 24.12.2013</w:t>
      </w:r>
      <w:r w:rsidR="00E41BFE">
        <w:rPr>
          <w:rFonts w:ascii="Garamond" w:hAnsi="Garamond"/>
          <w:sz w:val="24"/>
          <w:szCs w:val="24"/>
        </w:rPr>
        <w:t>’</w:t>
      </w:r>
      <w:r w:rsidRPr="008F4C43">
        <w:rPr>
          <w:rFonts w:ascii="Garamond" w:hAnsi="Garamond"/>
          <w:sz w:val="24"/>
          <w:szCs w:val="24"/>
        </w:rPr>
        <w:t>”, por në kushte specifike është realizuar faturimi sipas përcaktimeve të vendimeve të ERE-s, nr. 58/2020 dhe nr. 24/2021. Në këto rrethana</w:t>
      </w:r>
      <w:r w:rsidR="00442C60">
        <w:rPr>
          <w:rFonts w:ascii="Garamond" w:hAnsi="Garamond"/>
          <w:sz w:val="24"/>
          <w:szCs w:val="24"/>
        </w:rPr>
        <w:t>,</w:t>
      </w:r>
      <w:r w:rsidRPr="008F4C43">
        <w:rPr>
          <w:rFonts w:ascii="Garamond" w:hAnsi="Garamond"/>
          <w:sz w:val="24"/>
          <w:szCs w:val="24"/>
        </w:rPr>
        <w:t xml:space="preserve"> vlerësohet se propozimi i OSSH sh.a., të pranohet dhe të aplikohet për periudhën 15.2.2022 deri </w:t>
      </w:r>
      <w:r w:rsidR="00D60CE2">
        <w:rPr>
          <w:rFonts w:ascii="Garamond" w:hAnsi="Garamond"/>
          <w:sz w:val="24"/>
          <w:szCs w:val="24"/>
        </w:rPr>
        <w:t>m</w:t>
      </w:r>
      <w:r w:rsidRPr="008F4C43">
        <w:rPr>
          <w:rFonts w:ascii="Garamond" w:hAnsi="Garamond"/>
          <w:sz w:val="24"/>
          <w:szCs w:val="24"/>
        </w:rPr>
        <w:t>ë 31.12.2022. Kjo periudhë kohore do të shërbejë për të vlerësuar nëse kjo metodologji do të sjellë rritjen e saktësisë së vlerave referuese.</w:t>
      </w:r>
    </w:p>
    <w:p w14:paraId="281A3B21" w14:textId="03320F5D"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Përgjatë kësaj periudhe kohore</w:t>
      </w:r>
      <w:r w:rsidR="005C3FD1">
        <w:rPr>
          <w:rFonts w:ascii="Garamond" w:hAnsi="Garamond"/>
          <w:sz w:val="24"/>
          <w:szCs w:val="24"/>
        </w:rPr>
        <w:t>,</w:t>
      </w:r>
      <w:r w:rsidRPr="008F4C43">
        <w:rPr>
          <w:rFonts w:ascii="Garamond" w:hAnsi="Garamond"/>
          <w:sz w:val="24"/>
          <w:szCs w:val="24"/>
        </w:rPr>
        <w:t xml:space="preserve"> Operatorët e Sistemit të raportojnë në ERE periodikisht çdo 2 (dy) muaj për ecurinë e aplikimit të kësaj metodologjie.</w:t>
      </w:r>
    </w:p>
    <w:p w14:paraId="115B2148" w14:textId="276D8FB6"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Lidhur me kërkesën e bërë nga OSSH sh.a., për ndryshimin e pikës 2, g</w:t>
      </w:r>
      <w:r w:rsidR="00347D10">
        <w:rPr>
          <w:rFonts w:ascii="Garamond" w:hAnsi="Garamond"/>
          <w:sz w:val="24"/>
          <w:szCs w:val="24"/>
        </w:rPr>
        <w:t>e</w:t>
      </w:r>
      <w:r w:rsidRPr="008F4C43">
        <w:rPr>
          <w:rFonts w:ascii="Garamond" w:hAnsi="Garamond"/>
          <w:sz w:val="24"/>
          <w:szCs w:val="24"/>
        </w:rPr>
        <w:t>rma “b”, të vendimit të ERE-s nr. 181, datë 23.11.2016, e cila propozohet të bëhet “</w:t>
      </w:r>
      <w:r w:rsidRPr="008F4C43">
        <w:rPr>
          <w:rFonts w:ascii="Garamond" w:hAnsi="Garamond"/>
          <w:iCs/>
          <w:sz w:val="24"/>
          <w:szCs w:val="24"/>
        </w:rPr>
        <w:t>Për kontratat e furnizimit me energji elektrike që nuk kanë faturime të muajit referues të vitit të mëparshëm të konsumit me matje të energjisë elektrike, faturimi me vlera referuese të bëhet bazuar në mesataren e konsumit me matje të energjisë elektrike, të regjistruar gjatë 12 muajve të fundit, në sistemin e faturimit</w:t>
      </w:r>
      <w:r w:rsidRPr="008F4C43">
        <w:rPr>
          <w:rFonts w:ascii="Garamond" w:hAnsi="Garamond"/>
          <w:sz w:val="24"/>
          <w:szCs w:val="24"/>
        </w:rPr>
        <w:t>”, sqarojmë se ky ndryshim nuk adreson rastin kur konsumatorët nuk kanë referenc</w:t>
      </w:r>
      <w:r w:rsidR="00851439" w:rsidRPr="008F4C43">
        <w:rPr>
          <w:rFonts w:ascii="Garamond" w:hAnsi="Garamond"/>
          <w:sz w:val="24"/>
          <w:szCs w:val="24"/>
        </w:rPr>
        <w:t>ë</w:t>
      </w:r>
      <w:r w:rsidRPr="008F4C43">
        <w:rPr>
          <w:rFonts w:ascii="Garamond" w:hAnsi="Garamond"/>
          <w:sz w:val="24"/>
          <w:szCs w:val="24"/>
        </w:rPr>
        <w:t xml:space="preserve"> asnjë muaj të leximit të matjes së </w:t>
      </w:r>
      <w:r w:rsidR="00347D10" w:rsidRPr="008F4C43">
        <w:rPr>
          <w:rFonts w:ascii="Garamond" w:hAnsi="Garamond"/>
          <w:sz w:val="24"/>
          <w:szCs w:val="24"/>
        </w:rPr>
        <w:t>energjisë</w:t>
      </w:r>
      <w:r w:rsidRPr="008F4C43">
        <w:rPr>
          <w:rFonts w:ascii="Garamond" w:hAnsi="Garamond"/>
          <w:sz w:val="24"/>
          <w:szCs w:val="24"/>
        </w:rPr>
        <w:t xml:space="preserve"> elektrike, si dhe kur konsumatorët kanë lexim matje të energjisë elektrike në një periudhë nga 1 (një) deri në 11 (njëmbëdhjetë) muaj.</w:t>
      </w:r>
    </w:p>
    <w:p w14:paraId="701874C9" w14:textId="006494D5"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 xml:space="preserve">Lidhur me sa më sipër, vlerësohet se në rastin kur konsumatorët nuk kanë referencë asnjë muaj të leximit të matjes së </w:t>
      </w:r>
      <w:r w:rsidR="00347D10" w:rsidRPr="008F4C43">
        <w:rPr>
          <w:rFonts w:ascii="Garamond" w:hAnsi="Garamond"/>
          <w:sz w:val="24"/>
          <w:szCs w:val="24"/>
        </w:rPr>
        <w:t>energjisë</w:t>
      </w:r>
      <w:r w:rsidRPr="008F4C43">
        <w:rPr>
          <w:rFonts w:ascii="Garamond" w:hAnsi="Garamond"/>
          <w:sz w:val="24"/>
          <w:szCs w:val="24"/>
        </w:rPr>
        <w:t xml:space="preserve"> elektrike është e pamundur që të aplikohet mekanizmi i vlerës referuese të muajit respektiv të vitit të mëparshëm apo ai i konsumit mesatar të matur. Në këto raste</w:t>
      </w:r>
      <w:r w:rsidR="00922AEA">
        <w:rPr>
          <w:rFonts w:ascii="Garamond" w:hAnsi="Garamond"/>
          <w:sz w:val="24"/>
          <w:szCs w:val="24"/>
        </w:rPr>
        <w:t>,</w:t>
      </w:r>
      <w:r w:rsidRPr="008F4C43">
        <w:rPr>
          <w:rFonts w:ascii="Garamond" w:hAnsi="Garamond"/>
          <w:sz w:val="24"/>
          <w:szCs w:val="24"/>
        </w:rPr>
        <w:t xml:space="preserve"> mekanizmi i vetëm për aplikimin e vlerave referuese do të jetë faturimi me vlerë referuese 0 kWh, dhe sistemimi i faturës për këta konsumatorë do të realizohet në muajin pasardhës, ku të dhënat e matjes së energjisë elektrike janë të disponueshme.</w:t>
      </w:r>
    </w:p>
    <w:p w14:paraId="7545349C" w14:textId="502F4673"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bCs/>
          <w:sz w:val="24"/>
          <w:szCs w:val="24"/>
        </w:rPr>
        <w:t xml:space="preserve">- </w:t>
      </w:r>
      <w:r w:rsidRPr="008F4C43">
        <w:rPr>
          <w:rFonts w:ascii="Garamond" w:hAnsi="Garamond"/>
          <w:sz w:val="24"/>
          <w:szCs w:val="24"/>
        </w:rPr>
        <w:t>Në rastin kur konsumatorët kanë lexim matje të energjisë elektrike në një periudhë nga 1 (një) deri në 11 (njëmbëdhjetë) muaj, nuk mund të aplikohet mekanizmi i vlerës referuese të muajit respektiv të vitit të mëparshëm. Në këto raste</w:t>
      </w:r>
      <w:r w:rsidR="005352DB">
        <w:rPr>
          <w:rFonts w:ascii="Garamond" w:hAnsi="Garamond"/>
          <w:sz w:val="24"/>
          <w:szCs w:val="24"/>
        </w:rPr>
        <w:t>,</w:t>
      </w:r>
      <w:r w:rsidRPr="008F4C43">
        <w:rPr>
          <w:rFonts w:ascii="Garamond" w:hAnsi="Garamond"/>
          <w:sz w:val="24"/>
          <w:szCs w:val="24"/>
        </w:rPr>
        <w:t xml:space="preserve"> mekanizmi i vetëm për aplikimin e faturimit me vlerë referuese do të ishte faturimi me vlerën mesatare të konsumit për muajt e matur të konsumit të energjisë elektrike.</w:t>
      </w:r>
    </w:p>
    <w:p w14:paraId="50BBC106" w14:textId="69DBB15F" w:rsidR="00CF12A8" w:rsidRPr="008F4C43" w:rsidRDefault="00CF12A8" w:rsidP="00CB4A52">
      <w:pPr>
        <w:spacing w:after="0" w:line="240" w:lineRule="auto"/>
        <w:ind w:firstLine="284"/>
        <w:jc w:val="both"/>
        <w:rPr>
          <w:rFonts w:ascii="Garamond" w:hAnsi="Garamond"/>
          <w:sz w:val="24"/>
          <w:szCs w:val="24"/>
        </w:rPr>
      </w:pPr>
      <w:r w:rsidRPr="008F4C43">
        <w:rPr>
          <w:rFonts w:ascii="Garamond" w:hAnsi="Garamond"/>
          <w:sz w:val="24"/>
          <w:szCs w:val="24"/>
        </w:rPr>
        <w:t xml:space="preserve">Për gjithë sa më sipër, </w:t>
      </w:r>
      <w:r w:rsidR="00C763D1" w:rsidRPr="008F4C43">
        <w:rPr>
          <w:rFonts w:ascii="Garamond" w:hAnsi="Garamond"/>
          <w:sz w:val="24"/>
          <w:szCs w:val="24"/>
        </w:rPr>
        <w:t xml:space="preserve">Bordi </w:t>
      </w:r>
      <w:r w:rsidRPr="008F4C43">
        <w:rPr>
          <w:rFonts w:ascii="Garamond" w:hAnsi="Garamond"/>
          <w:sz w:val="24"/>
          <w:szCs w:val="24"/>
        </w:rPr>
        <w:t xml:space="preserve">i ERE-s </w:t>
      </w:r>
    </w:p>
    <w:p w14:paraId="4DE8DC1E"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bCs/>
          <w:color w:val="000000"/>
          <w:sz w:val="24"/>
          <w:szCs w:val="24"/>
        </w:rPr>
      </w:pPr>
    </w:p>
    <w:p w14:paraId="79515C09" w14:textId="56B7C96E" w:rsidR="00CF12A8" w:rsidRPr="008F4C43" w:rsidRDefault="00CF12A8" w:rsidP="00CB4A52">
      <w:pPr>
        <w:autoSpaceDE w:val="0"/>
        <w:autoSpaceDN w:val="0"/>
        <w:adjustRightInd w:val="0"/>
        <w:spacing w:after="0" w:line="240" w:lineRule="auto"/>
        <w:ind w:firstLine="284"/>
        <w:jc w:val="center"/>
        <w:rPr>
          <w:rFonts w:ascii="Garamond" w:hAnsi="Garamond" w:cs="Times New Roman"/>
          <w:bCs/>
          <w:color w:val="000000"/>
          <w:sz w:val="24"/>
          <w:szCs w:val="24"/>
        </w:rPr>
      </w:pPr>
      <w:r w:rsidRPr="008F4C43">
        <w:rPr>
          <w:rFonts w:ascii="Garamond" w:hAnsi="Garamond" w:cs="Times New Roman"/>
          <w:bCs/>
          <w:color w:val="000000"/>
          <w:sz w:val="24"/>
          <w:szCs w:val="24"/>
        </w:rPr>
        <w:t>VENDOSI:</w:t>
      </w:r>
    </w:p>
    <w:p w14:paraId="4144D01D"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bCs/>
          <w:color w:val="000000"/>
          <w:sz w:val="24"/>
          <w:szCs w:val="24"/>
        </w:rPr>
      </w:pPr>
    </w:p>
    <w:p w14:paraId="07F0B258" w14:textId="259FA89B"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1. Pranimin e pjesshëm të kërkesës së bërë nga OSSH sh.a. për ndryshimin e vendimit të ERE-s nr. 181, datë 23.11.2016, “Për disa ndryshim</w:t>
      </w:r>
      <w:r w:rsidR="006A53FA">
        <w:rPr>
          <w:rFonts w:ascii="Garamond" w:hAnsi="Garamond" w:cs="Times New Roman"/>
          <w:color w:val="000000"/>
          <w:sz w:val="24"/>
          <w:szCs w:val="24"/>
        </w:rPr>
        <w:t>e në vendimin nr. 104, datë 23.</w:t>
      </w:r>
      <w:r w:rsidRPr="008F4C43">
        <w:rPr>
          <w:rFonts w:ascii="Garamond" w:hAnsi="Garamond" w:cs="Times New Roman"/>
          <w:color w:val="000000"/>
          <w:sz w:val="24"/>
          <w:szCs w:val="24"/>
        </w:rPr>
        <w:t xml:space="preserve">6.2016, të </w:t>
      </w:r>
      <w:r w:rsidR="006A53FA">
        <w:rPr>
          <w:rFonts w:ascii="Garamond" w:hAnsi="Garamond" w:cs="Times New Roman"/>
          <w:color w:val="000000"/>
          <w:sz w:val="24"/>
          <w:szCs w:val="24"/>
        </w:rPr>
        <w:t>B</w:t>
      </w:r>
      <w:r w:rsidRPr="008F4C43">
        <w:rPr>
          <w:rFonts w:ascii="Garamond" w:hAnsi="Garamond" w:cs="Times New Roman"/>
          <w:color w:val="000000"/>
          <w:sz w:val="24"/>
          <w:szCs w:val="24"/>
        </w:rPr>
        <w:t>ordit të ERE</w:t>
      </w:r>
      <w:r w:rsidR="006A53FA">
        <w:rPr>
          <w:rFonts w:ascii="Garamond" w:hAnsi="Garamond" w:cs="Times New Roman"/>
          <w:color w:val="000000"/>
          <w:sz w:val="24"/>
          <w:szCs w:val="24"/>
        </w:rPr>
        <w:t>-s</w:t>
      </w:r>
      <w:r w:rsidRPr="008F4C43">
        <w:rPr>
          <w:rFonts w:ascii="Garamond" w:hAnsi="Garamond" w:cs="Times New Roman"/>
          <w:color w:val="000000"/>
          <w:sz w:val="24"/>
          <w:szCs w:val="24"/>
        </w:rPr>
        <w:t xml:space="preserve">, </w:t>
      </w:r>
      <w:r w:rsidR="006F41B9">
        <w:rPr>
          <w:rFonts w:ascii="Garamond" w:hAnsi="Garamond" w:cs="Times New Roman"/>
          <w:color w:val="000000"/>
          <w:sz w:val="24"/>
          <w:szCs w:val="24"/>
        </w:rPr>
        <w:t>‘</w:t>
      </w:r>
      <w:r w:rsidRPr="008F4C43">
        <w:rPr>
          <w:rFonts w:ascii="Garamond" w:hAnsi="Garamond" w:cs="Times New Roman"/>
          <w:color w:val="000000"/>
          <w:sz w:val="24"/>
          <w:szCs w:val="24"/>
        </w:rPr>
        <w:t>Mbi përcaktimin e metodologjisë së vlerave referuese në rast se të dhënat e matjes janë përkohësisht të padisponueshme dhe të paarritshme, si dhe mbi shfuqizimin e vendimeve të ERE</w:t>
      </w:r>
      <w:r w:rsidR="006F41B9">
        <w:rPr>
          <w:rFonts w:ascii="Garamond" w:hAnsi="Garamond" w:cs="Times New Roman"/>
          <w:color w:val="000000"/>
          <w:sz w:val="24"/>
          <w:szCs w:val="24"/>
        </w:rPr>
        <w:t>-s</w:t>
      </w:r>
      <w:r w:rsidRPr="008F4C43">
        <w:rPr>
          <w:rFonts w:ascii="Garamond" w:hAnsi="Garamond" w:cs="Times New Roman"/>
          <w:color w:val="000000"/>
          <w:sz w:val="24"/>
          <w:szCs w:val="24"/>
        </w:rPr>
        <w:t xml:space="preserve"> nr.</w:t>
      </w:r>
      <w:r w:rsidR="006F41B9">
        <w:rPr>
          <w:rFonts w:ascii="Garamond" w:hAnsi="Garamond" w:cs="Times New Roman"/>
          <w:color w:val="000000"/>
          <w:sz w:val="24"/>
          <w:szCs w:val="24"/>
        </w:rPr>
        <w:t xml:space="preserve"> </w:t>
      </w:r>
      <w:r w:rsidRPr="008F4C43">
        <w:rPr>
          <w:rFonts w:ascii="Garamond" w:hAnsi="Garamond" w:cs="Times New Roman"/>
          <w:color w:val="000000"/>
          <w:sz w:val="24"/>
          <w:szCs w:val="24"/>
        </w:rPr>
        <w:t>49, datë 21.10.2004 dhe nr. 146, datë 24.12.2013</w:t>
      </w:r>
      <w:r w:rsidR="006F41B9">
        <w:rPr>
          <w:rFonts w:ascii="Garamond" w:hAnsi="Garamond" w:cs="Times New Roman"/>
          <w:color w:val="000000"/>
          <w:sz w:val="24"/>
          <w:szCs w:val="24"/>
        </w:rPr>
        <w:t>’</w:t>
      </w:r>
      <w:r w:rsidRPr="008F4C43">
        <w:rPr>
          <w:rFonts w:ascii="Garamond" w:hAnsi="Garamond" w:cs="Times New Roman"/>
          <w:color w:val="000000"/>
          <w:sz w:val="24"/>
          <w:szCs w:val="24"/>
        </w:rPr>
        <w:t>”.</w:t>
      </w:r>
    </w:p>
    <w:p w14:paraId="37F68A39" w14:textId="30E4C694"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2. Të miratojë disa ndryshime dhe shtesa në vendimin nr.</w:t>
      </w:r>
      <w:r w:rsidR="006A53FA">
        <w:rPr>
          <w:rFonts w:ascii="Garamond" w:hAnsi="Garamond" w:cs="Times New Roman"/>
          <w:color w:val="000000"/>
          <w:sz w:val="24"/>
          <w:szCs w:val="24"/>
        </w:rPr>
        <w:t xml:space="preserve"> 104, datë 23.</w:t>
      </w:r>
      <w:r w:rsidRPr="008F4C43">
        <w:rPr>
          <w:rFonts w:ascii="Garamond" w:hAnsi="Garamond" w:cs="Times New Roman"/>
          <w:color w:val="000000"/>
          <w:sz w:val="24"/>
          <w:szCs w:val="24"/>
        </w:rPr>
        <w:t>6.2016</w:t>
      </w:r>
      <w:r w:rsidR="006A53FA">
        <w:rPr>
          <w:rFonts w:ascii="Garamond" w:hAnsi="Garamond" w:cs="Times New Roman"/>
          <w:color w:val="000000"/>
          <w:sz w:val="24"/>
          <w:szCs w:val="24"/>
        </w:rPr>
        <w:t>,</w:t>
      </w:r>
      <w:r w:rsidRPr="008F4C43">
        <w:rPr>
          <w:rFonts w:ascii="Garamond" w:hAnsi="Garamond" w:cs="Times New Roman"/>
          <w:color w:val="000000"/>
          <w:sz w:val="24"/>
          <w:szCs w:val="24"/>
        </w:rPr>
        <w:t xml:space="preserve"> të </w:t>
      </w:r>
      <w:r w:rsidR="006A53FA">
        <w:rPr>
          <w:rFonts w:ascii="Garamond" w:hAnsi="Garamond" w:cs="Times New Roman"/>
          <w:color w:val="000000"/>
          <w:sz w:val="24"/>
          <w:szCs w:val="24"/>
        </w:rPr>
        <w:t>B</w:t>
      </w:r>
      <w:r w:rsidRPr="008F4C43">
        <w:rPr>
          <w:rFonts w:ascii="Garamond" w:hAnsi="Garamond" w:cs="Times New Roman"/>
          <w:color w:val="000000"/>
          <w:sz w:val="24"/>
          <w:szCs w:val="24"/>
        </w:rPr>
        <w:t>ordit të ERE</w:t>
      </w:r>
      <w:r w:rsidR="006A53FA">
        <w:rPr>
          <w:rFonts w:ascii="Garamond" w:hAnsi="Garamond" w:cs="Times New Roman"/>
          <w:color w:val="000000"/>
          <w:sz w:val="24"/>
          <w:szCs w:val="24"/>
        </w:rPr>
        <w:t>-s</w:t>
      </w:r>
      <w:r w:rsidRPr="008F4C43">
        <w:rPr>
          <w:rFonts w:ascii="Garamond" w:hAnsi="Garamond" w:cs="Times New Roman"/>
          <w:color w:val="000000"/>
          <w:sz w:val="24"/>
          <w:szCs w:val="24"/>
        </w:rPr>
        <w:t>, “Mbi përcaktimin e metodologjisë së vlerave referuese në rast se të dhënat e matjes janë përkohësisht të padisponueshme dhe të paarritshme, si dhe mbi shfuqizimin e vendimeve të ERE</w:t>
      </w:r>
      <w:r w:rsidR="005343A3">
        <w:rPr>
          <w:rFonts w:ascii="Garamond" w:hAnsi="Garamond" w:cs="Times New Roman"/>
          <w:color w:val="000000"/>
          <w:sz w:val="24"/>
          <w:szCs w:val="24"/>
        </w:rPr>
        <w:t>-s</w:t>
      </w:r>
      <w:r w:rsidRPr="008F4C43">
        <w:rPr>
          <w:rFonts w:ascii="Garamond" w:hAnsi="Garamond" w:cs="Times New Roman"/>
          <w:color w:val="000000"/>
          <w:sz w:val="24"/>
          <w:szCs w:val="24"/>
        </w:rPr>
        <w:t xml:space="preserve"> </w:t>
      </w:r>
      <w:r w:rsidR="009655A4">
        <w:rPr>
          <w:rFonts w:ascii="Garamond" w:hAnsi="Garamond" w:cs="Times New Roman"/>
          <w:color w:val="000000"/>
          <w:sz w:val="24"/>
          <w:szCs w:val="24"/>
        </w:rPr>
        <w:t>n</w:t>
      </w:r>
      <w:r w:rsidRPr="008F4C43">
        <w:rPr>
          <w:rFonts w:ascii="Garamond" w:hAnsi="Garamond" w:cs="Times New Roman"/>
          <w:color w:val="000000"/>
          <w:sz w:val="24"/>
          <w:szCs w:val="24"/>
        </w:rPr>
        <w:t>r.</w:t>
      </w:r>
      <w:r w:rsidR="005343A3">
        <w:rPr>
          <w:rFonts w:ascii="Garamond" w:hAnsi="Garamond" w:cs="Times New Roman"/>
          <w:color w:val="000000"/>
          <w:sz w:val="24"/>
          <w:szCs w:val="24"/>
        </w:rPr>
        <w:t xml:space="preserve"> </w:t>
      </w:r>
      <w:r w:rsidRPr="008F4C43">
        <w:rPr>
          <w:rFonts w:ascii="Garamond" w:hAnsi="Garamond" w:cs="Times New Roman"/>
          <w:color w:val="000000"/>
          <w:sz w:val="24"/>
          <w:szCs w:val="24"/>
        </w:rPr>
        <w:t>49</w:t>
      </w:r>
      <w:r w:rsidR="009655A4">
        <w:rPr>
          <w:rFonts w:ascii="Garamond" w:hAnsi="Garamond" w:cs="Times New Roman"/>
          <w:color w:val="000000"/>
          <w:sz w:val="24"/>
          <w:szCs w:val="24"/>
        </w:rPr>
        <w:t>,</w:t>
      </w:r>
      <w:r w:rsidRPr="008F4C43">
        <w:rPr>
          <w:rFonts w:ascii="Garamond" w:hAnsi="Garamond" w:cs="Times New Roman"/>
          <w:color w:val="000000"/>
          <w:sz w:val="24"/>
          <w:szCs w:val="24"/>
        </w:rPr>
        <w:t xml:space="preserve"> datë 21.10.2004, dhe </w:t>
      </w:r>
      <w:r w:rsidR="005343A3">
        <w:rPr>
          <w:rFonts w:ascii="Garamond" w:hAnsi="Garamond" w:cs="Times New Roman"/>
          <w:color w:val="000000"/>
          <w:sz w:val="24"/>
          <w:szCs w:val="24"/>
        </w:rPr>
        <w:t>n</w:t>
      </w:r>
      <w:r w:rsidRPr="008F4C43">
        <w:rPr>
          <w:rFonts w:ascii="Garamond" w:hAnsi="Garamond" w:cs="Times New Roman"/>
          <w:color w:val="000000"/>
          <w:sz w:val="24"/>
          <w:szCs w:val="24"/>
        </w:rPr>
        <w:t>r. 146, datë 24.12.2013”, i ndryshuar, si më poshtë:</w:t>
      </w:r>
    </w:p>
    <w:p w14:paraId="082185A7"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bCs/>
          <w:color w:val="000000"/>
          <w:sz w:val="24"/>
          <w:szCs w:val="24"/>
        </w:rPr>
      </w:pPr>
      <w:r w:rsidRPr="008F4C43">
        <w:rPr>
          <w:rFonts w:ascii="Garamond" w:hAnsi="Garamond" w:cs="Times New Roman"/>
          <w:bCs/>
          <w:color w:val="000000"/>
          <w:sz w:val="24"/>
          <w:szCs w:val="24"/>
        </w:rPr>
        <w:t>Pika 2, ndryshon dhe bëhet:</w:t>
      </w:r>
    </w:p>
    <w:p w14:paraId="0910FC16" w14:textId="0A0027C9"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lastRenderedPageBreak/>
        <w:t>a</w:t>
      </w:r>
      <w:r w:rsidR="007D30CC">
        <w:rPr>
          <w:rFonts w:ascii="Garamond" w:hAnsi="Garamond" w:cs="Times New Roman"/>
          <w:color w:val="000000"/>
          <w:sz w:val="24"/>
          <w:szCs w:val="24"/>
        </w:rPr>
        <w:t>)</w:t>
      </w:r>
      <w:r w:rsidRPr="008F4C43">
        <w:rPr>
          <w:rFonts w:ascii="Garamond" w:hAnsi="Garamond" w:cs="Times New Roman"/>
          <w:color w:val="000000"/>
          <w:sz w:val="24"/>
          <w:szCs w:val="24"/>
        </w:rPr>
        <w:t xml:space="preserve"> Në rastet kur </w:t>
      </w:r>
      <w:r w:rsidR="00D24DCD">
        <w:rPr>
          <w:rFonts w:ascii="Garamond" w:hAnsi="Garamond" w:cs="Times New Roman"/>
          <w:color w:val="000000"/>
          <w:sz w:val="24"/>
          <w:szCs w:val="24"/>
        </w:rPr>
        <w:t>f</w:t>
      </w:r>
      <w:r w:rsidRPr="008F4C43">
        <w:rPr>
          <w:rFonts w:ascii="Garamond" w:hAnsi="Garamond" w:cs="Times New Roman"/>
          <w:color w:val="000000"/>
          <w:sz w:val="24"/>
          <w:szCs w:val="24"/>
        </w:rPr>
        <w:t>urnizuesi merr dijeni nga Operatori i Sistemit të Shpërndarjes se të dhënat e matjes janë përkohësisht të padisponueshme ose të paarritshme për një periudhë më të gjatë se një muaj (matësi është i dëmtuar, matësi është jashtë kushtit teknik apo mungon aksesi në të dhënat e matjes), faturimi i energjisë elektrike do të bëhet me vlerë referuese. Kjo vlerë do të përllogaritet bazuar në të njëjtin konsum të muajit respektiv të vitit të mëparshëm.</w:t>
      </w:r>
      <w:r w:rsidRPr="008F4C43">
        <w:rPr>
          <w:rFonts w:ascii="Garamond" w:hAnsi="Garamond" w:cs="Times New Roman"/>
          <w:iCs/>
          <w:color w:val="000000"/>
          <w:sz w:val="24"/>
          <w:szCs w:val="24"/>
        </w:rPr>
        <w:t xml:space="preserve"> </w:t>
      </w:r>
      <w:r w:rsidRPr="008F4C43">
        <w:rPr>
          <w:rFonts w:ascii="Garamond" w:hAnsi="Garamond" w:cs="Times New Roman"/>
          <w:color w:val="000000"/>
          <w:sz w:val="24"/>
          <w:szCs w:val="24"/>
        </w:rPr>
        <w:t>Periudha e faturimit sipas këtyre vlerave referuese nuk mund të zgjasë me shumë se tre muaj.</w:t>
      </w:r>
    </w:p>
    <w:p w14:paraId="6BA3961B" w14:textId="4151FEE2"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3. Pas</w:t>
      </w:r>
      <w:r w:rsidRPr="008F4C43">
        <w:rPr>
          <w:rFonts w:ascii="Garamond" w:hAnsi="Garamond" w:cs="Times New Roman"/>
          <w:bCs/>
          <w:color w:val="000000"/>
          <w:sz w:val="24"/>
          <w:szCs w:val="24"/>
        </w:rPr>
        <w:t xml:space="preserve"> </w:t>
      </w:r>
      <w:r w:rsidRPr="008F4C43">
        <w:rPr>
          <w:rFonts w:ascii="Garamond" w:hAnsi="Garamond" w:cs="Times New Roman"/>
          <w:color w:val="000000"/>
          <w:sz w:val="24"/>
          <w:szCs w:val="24"/>
        </w:rPr>
        <w:t>g</w:t>
      </w:r>
      <w:r w:rsidR="003B0553">
        <w:rPr>
          <w:rFonts w:ascii="Garamond" w:hAnsi="Garamond" w:cs="Times New Roman"/>
          <w:color w:val="000000"/>
          <w:sz w:val="24"/>
          <w:szCs w:val="24"/>
        </w:rPr>
        <w:t>e</w:t>
      </w:r>
      <w:r w:rsidRPr="008F4C43">
        <w:rPr>
          <w:rFonts w:ascii="Garamond" w:hAnsi="Garamond" w:cs="Times New Roman"/>
          <w:color w:val="000000"/>
          <w:sz w:val="24"/>
          <w:szCs w:val="24"/>
        </w:rPr>
        <w:t xml:space="preserve">rmës “ç”, të vendimit të </w:t>
      </w:r>
      <w:r w:rsidR="005343A3" w:rsidRPr="008F4C43">
        <w:rPr>
          <w:rFonts w:ascii="Garamond" w:hAnsi="Garamond" w:cs="Times New Roman"/>
          <w:color w:val="000000"/>
          <w:sz w:val="24"/>
          <w:szCs w:val="24"/>
        </w:rPr>
        <w:t xml:space="preserve">Bordit </w:t>
      </w:r>
      <w:r w:rsidRPr="008F4C43">
        <w:rPr>
          <w:rFonts w:ascii="Garamond" w:hAnsi="Garamond" w:cs="Times New Roman"/>
          <w:color w:val="000000"/>
          <w:sz w:val="24"/>
          <w:szCs w:val="24"/>
        </w:rPr>
        <w:t>të ERE</w:t>
      </w:r>
      <w:r w:rsidR="007D30CC">
        <w:rPr>
          <w:rFonts w:ascii="Garamond" w:hAnsi="Garamond" w:cs="Times New Roman"/>
          <w:color w:val="000000"/>
          <w:sz w:val="24"/>
          <w:szCs w:val="24"/>
        </w:rPr>
        <w:t>-s</w:t>
      </w:r>
      <w:r w:rsidRPr="008F4C43">
        <w:rPr>
          <w:rFonts w:ascii="Garamond" w:hAnsi="Garamond" w:cs="Times New Roman"/>
          <w:color w:val="000000"/>
          <w:sz w:val="24"/>
          <w:szCs w:val="24"/>
        </w:rPr>
        <w:t xml:space="preserve"> nr.</w:t>
      </w:r>
      <w:r w:rsidR="003B0553">
        <w:rPr>
          <w:rFonts w:ascii="Garamond" w:hAnsi="Garamond" w:cs="Times New Roman"/>
          <w:color w:val="000000"/>
          <w:sz w:val="24"/>
          <w:szCs w:val="24"/>
        </w:rPr>
        <w:t xml:space="preserve"> </w:t>
      </w:r>
      <w:r w:rsidRPr="008F4C43">
        <w:rPr>
          <w:rFonts w:ascii="Garamond" w:hAnsi="Garamond" w:cs="Times New Roman"/>
          <w:color w:val="000000"/>
          <w:sz w:val="24"/>
          <w:szCs w:val="24"/>
        </w:rPr>
        <w:t>104/2016, i ndryshuar me vendimin nr.</w:t>
      </w:r>
      <w:r w:rsidR="003B0553">
        <w:rPr>
          <w:rFonts w:ascii="Garamond" w:hAnsi="Garamond" w:cs="Times New Roman"/>
          <w:color w:val="000000"/>
          <w:sz w:val="24"/>
          <w:szCs w:val="24"/>
        </w:rPr>
        <w:t xml:space="preserve"> </w:t>
      </w:r>
      <w:r w:rsidRPr="008F4C43">
        <w:rPr>
          <w:rFonts w:ascii="Garamond" w:hAnsi="Garamond" w:cs="Times New Roman"/>
          <w:color w:val="000000"/>
          <w:sz w:val="24"/>
          <w:szCs w:val="24"/>
        </w:rPr>
        <w:t>181/2016, shtohen g</w:t>
      </w:r>
      <w:r w:rsidR="003B0553">
        <w:rPr>
          <w:rFonts w:ascii="Garamond" w:hAnsi="Garamond" w:cs="Times New Roman"/>
          <w:color w:val="000000"/>
          <w:sz w:val="24"/>
          <w:szCs w:val="24"/>
        </w:rPr>
        <w:t>e</w:t>
      </w:r>
      <w:r w:rsidRPr="008F4C43">
        <w:rPr>
          <w:rFonts w:ascii="Garamond" w:hAnsi="Garamond" w:cs="Times New Roman"/>
          <w:color w:val="000000"/>
          <w:sz w:val="24"/>
          <w:szCs w:val="24"/>
        </w:rPr>
        <w:t>rmat “d” dhe “dh”, me përmbajtjen si vijon:</w:t>
      </w:r>
    </w:p>
    <w:p w14:paraId="7DC279E6" w14:textId="6FD9CEEC"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d</w:t>
      </w:r>
      <w:r w:rsidR="007D30CC">
        <w:rPr>
          <w:rFonts w:ascii="Garamond" w:hAnsi="Garamond" w:cs="Times New Roman"/>
          <w:color w:val="000000"/>
          <w:sz w:val="24"/>
          <w:szCs w:val="24"/>
        </w:rPr>
        <w:t>)</w:t>
      </w:r>
      <w:r w:rsidRPr="008F4C43">
        <w:rPr>
          <w:rFonts w:ascii="Garamond" w:hAnsi="Garamond" w:cs="Times New Roman"/>
          <w:color w:val="000000"/>
          <w:sz w:val="24"/>
          <w:szCs w:val="24"/>
        </w:rPr>
        <w:t xml:space="preserve"> Konsumatorët që nuk kanë referencë asnjë muaj të leximit të matjes së energjisë elektrike do të faturohen me vlerë referuese 0 kWh. </w:t>
      </w:r>
    </w:p>
    <w:p w14:paraId="28CB6292" w14:textId="36899596" w:rsidR="00CF12A8" w:rsidRPr="008F4C43" w:rsidRDefault="005343A3" w:rsidP="00CB4A52">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d</w:t>
      </w:r>
      <w:r w:rsidR="00CF12A8" w:rsidRPr="008F4C43">
        <w:rPr>
          <w:rFonts w:ascii="Garamond" w:hAnsi="Garamond" w:cs="Times New Roman"/>
          <w:color w:val="000000"/>
          <w:sz w:val="24"/>
          <w:szCs w:val="24"/>
        </w:rPr>
        <w:t>h</w:t>
      </w:r>
      <w:r w:rsidR="007D30CC">
        <w:rPr>
          <w:rFonts w:ascii="Garamond" w:hAnsi="Garamond" w:cs="Times New Roman"/>
          <w:color w:val="000000"/>
          <w:sz w:val="24"/>
          <w:szCs w:val="24"/>
        </w:rPr>
        <w:t>)</w:t>
      </w:r>
      <w:r w:rsidR="00CF12A8" w:rsidRPr="008F4C43">
        <w:rPr>
          <w:rFonts w:ascii="Garamond" w:hAnsi="Garamond" w:cs="Times New Roman"/>
          <w:color w:val="000000"/>
          <w:sz w:val="24"/>
          <w:szCs w:val="24"/>
        </w:rPr>
        <w:t xml:space="preserve"> Konsumatorët që kanë lexim me matje të energjisë elektrike në një periudhë nga 1 (një) deri në 11 (njëmbëdhjetë) muaj, do të faturohen me vlerë referuese bazuar në vlerën mesatare për muajt e matur të konsumit të energjisë elektrike.</w:t>
      </w:r>
    </w:p>
    <w:p w14:paraId="1D9131D0" w14:textId="7C09A1C1" w:rsidR="00CF12A8" w:rsidRPr="008F4C43" w:rsidRDefault="00CF12A8" w:rsidP="00CB4A52">
      <w:pPr>
        <w:autoSpaceDE w:val="0"/>
        <w:autoSpaceDN w:val="0"/>
        <w:adjustRightInd w:val="0"/>
        <w:spacing w:after="0" w:line="240" w:lineRule="auto"/>
        <w:ind w:firstLine="284"/>
        <w:jc w:val="both"/>
        <w:rPr>
          <w:rFonts w:ascii="Garamond" w:hAnsi="Garamond" w:cs="Times New Roman"/>
          <w:iCs/>
          <w:color w:val="000000"/>
          <w:sz w:val="24"/>
          <w:szCs w:val="24"/>
        </w:rPr>
      </w:pPr>
      <w:r w:rsidRPr="008F4C43">
        <w:rPr>
          <w:rFonts w:ascii="Garamond" w:hAnsi="Garamond" w:cs="Times New Roman"/>
          <w:color w:val="000000"/>
          <w:sz w:val="24"/>
          <w:szCs w:val="24"/>
        </w:rPr>
        <w:t xml:space="preserve">4. Ndryshimet e parashikuara në pikën 2, të këtij vendimi hyjnë në fuqi më datë 15 </w:t>
      </w:r>
      <w:r w:rsidR="007D30CC" w:rsidRPr="008F4C43">
        <w:rPr>
          <w:rFonts w:ascii="Garamond" w:hAnsi="Garamond" w:cs="Times New Roman"/>
          <w:color w:val="000000"/>
          <w:sz w:val="24"/>
          <w:szCs w:val="24"/>
        </w:rPr>
        <w:t xml:space="preserve">shkurt </w:t>
      </w:r>
      <w:r w:rsidRPr="008F4C43">
        <w:rPr>
          <w:rFonts w:ascii="Garamond" w:hAnsi="Garamond" w:cs="Times New Roman"/>
          <w:color w:val="000000"/>
          <w:sz w:val="24"/>
          <w:szCs w:val="24"/>
        </w:rPr>
        <w:t xml:space="preserve">2022 dhe i shtrijnë efektet juridike deri më 31 </w:t>
      </w:r>
      <w:r w:rsidR="003B0553" w:rsidRPr="008F4C43">
        <w:rPr>
          <w:rFonts w:ascii="Garamond" w:hAnsi="Garamond" w:cs="Times New Roman"/>
          <w:color w:val="000000"/>
          <w:sz w:val="24"/>
          <w:szCs w:val="24"/>
        </w:rPr>
        <w:t xml:space="preserve">dhjetor </w:t>
      </w:r>
      <w:r w:rsidRPr="008F4C43">
        <w:rPr>
          <w:rFonts w:ascii="Garamond" w:hAnsi="Garamond" w:cs="Times New Roman"/>
          <w:color w:val="000000"/>
          <w:sz w:val="24"/>
          <w:szCs w:val="24"/>
        </w:rPr>
        <w:t xml:space="preserve">2022. </w:t>
      </w:r>
    </w:p>
    <w:p w14:paraId="6630C9EF" w14:textId="180BB35C"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5. Me përfundimin e afateve të parashikuara në pikën 4, të këtij vendimi, për përcaktimin e vlerave referuese në rast se të dhënat e matjes janë përkohësisht të padisponueshme dhe të paarritshme do të aplikohet metodologjia e parashikuar në vendimin e</w:t>
      </w:r>
      <w:r w:rsidR="008F4C43">
        <w:rPr>
          <w:rFonts w:ascii="Garamond" w:hAnsi="Garamond" w:cs="Times New Roman"/>
          <w:color w:val="000000"/>
          <w:sz w:val="24"/>
          <w:szCs w:val="24"/>
        </w:rPr>
        <w:t xml:space="preserve"> </w:t>
      </w:r>
      <w:r w:rsidR="003B0553">
        <w:rPr>
          <w:rFonts w:ascii="Garamond" w:hAnsi="Garamond" w:cs="Times New Roman"/>
          <w:color w:val="000000"/>
          <w:sz w:val="24"/>
          <w:szCs w:val="24"/>
        </w:rPr>
        <w:t xml:space="preserve">Bordit </w:t>
      </w:r>
      <w:r w:rsidR="008F4C43">
        <w:rPr>
          <w:rFonts w:ascii="Garamond" w:hAnsi="Garamond" w:cs="Times New Roman"/>
          <w:color w:val="000000"/>
          <w:sz w:val="24"/>
          <w:szCs w:val="24"/>
        </w:rPr>
        <w:t>të ERE</w:t>
      </w:r>
      <w:r w:rsidR="003B0553">
        <w:rPr>
          <w:rFonts w:ascii="Garamond" w:hAnsi="Garamond" w:cs="Times New Roman"/>
          <w:color w:val="000000"/>
          <w:sz w:val="24"/>
          <w:szCs w:val="24"/>
        </w:rPr>
        <w:t>-s</w:t>
      </w:r>
      <w:r w:rsidR="008F4C43">
        <w:rPr>
          <w:rFonts w:ascii="Garamond" w:hAnsi="Garamond" w:cs="Times New Roman"/>
          <w:color w:val="000000"/>
          <w:sz w:val="24"/>
          <w:szCs w:val="24"/>
        </w:rPr>
        <w:t xml:space="preserve"> nr.</w:t>
      </w:r>
      <w:r w:rsidR="003B0553">
        <w:rPr>
          <w:rFonts w:ascii="Garamond" w:hAnsi="Garamond" w:cs="Times New Roman"/>
          <w:color w:val="000000"/>
          <w:sz w:val="24"/>
          <w:szCs w:val="24"/>
        </w:rPr>
        <w:t xml:space="preserve"> </w:t>
      </w:r>
      <w:r w:rsidR="008F4C43">
        <w:rPr>
          <w:rFonts w:ascii="Garamond" w:hAnsi="Garamond" w:cs="Times New Roman"/>
          <w:color w:val="000000"/>
          <w:sz w:val="24"/>
          <w:szCs w:val="24"/>
        </w:rPr>
        <w:t>104, datë 23.</w:t>
      </w:r>
      <w:r w:rsidRPr="008F4C43">
        <w:rPr>
          <w:rFonts w:ascii="Garamond" w:hAnsi="Garamond" w:cs="Times New Roman"/>
          <w:color w:val="000000"/>
          <w:sz w:val="24"/>
          <w:szCs w:val="24"/>
        </w:rPr>
        <w:t>6.2016, i ndryshuar</w:t>
      </w:r>
      <w:r w:rsidR="008B32DB">
        <w:rPr>
          <w:rFonts w:ascii="Garamond" w:hAnsi="Garamond" w:cs="Times New Roman"/>
          <w:color w:val="000000"/>
          <w:sz w:val="24"/>
          <w:szCs w:val="24"/>
        </w:rPr>
        <w:t>,</w:t>
      </w:r>
      <w:r w:rsidRPr="008F4C43">
        <w:rPr>
          <w:rFonts w:ascii="Garamond" w:hAnsi="Garamond" w:cs="Times New Roman"/>
          <w:color w:val="000000"/>
          <w:sz w:val="24"/>
          <w:szCs w:val="24"/>
        </w:rPr>
        <w:t xml:space="preserve"> me vendimin e </w:t>
      </w:r>
      <w:r w:rsidR="003B0553" w:rsidRPr="008F4C43">
        <w:rPr>
          <w:rFonts w:ascii="Garamond" w:hAnsi="Garamond" w:cs="Times New Roman"/>
          <w:color w:val="000000"/>
          <w:sz w:val="24"/>
          <w:szCs w:val="24"/>
        </w:rPr>
        <w:t xml:space="preserve">Bordit </w:t>
      </w:r>
      <w:r w:rsidRPr="008F4C43">
        <w:rPr>
          <w:rFonts w:ascii="Garamond" w:hAnsi="Garamond" w:cs="Times New Roman"/>
          <w:color w:val="000000"/>
          <w:sz w:val="24"/>
          <w:szCs w:val="24"/>
        </w:rPr>
        <w:t>të ERE</w:t>
      </w:r>
      <w:r w:rsidR="003B0553">
        <w:rPr>
          <w:rFonts w:ascii="Garamond" w:hAnsi="Garamond" w:cs="Times New Roman"/>
          <w:color w:val="000000"/>
          <w:sz w:val="24"/>
          <w:szCs w:val="24"/>
        </w:rPr>
        <w:t>-s</w:t>
      </w:r>
      <w:r w:rsidRPr="008F4C43">
        <w:rPr>
          <w:rFonts w:ascii="Garamond" w:hAnsi="Garamond" w:cs="Times New Roman"/>
          <w:color w:val="000000"/>
          <w:sz w:val="24"/>
          <w:szCs w:val="24"/>
        </w:rPr>
        <w:t xml:space="preserve"> nr. 181, datë 23.11.2016, “Për disa ndryshime në vendimin nr.</w:t>
      </w:r>
      <w:r w:rsidR="008F4C43">
        <w:rPr>
          <w:rFonts w:ascii="Garamond" w:hAnsi="Garamond" w:cs="Times New Roman"/>
          <w:color w:val="000000"/>
          <w:sz w:val="24"/>
          <w:szCs w:val="24"/>
        </w:rPr>
        <w:t xml:space="preserve"> 104, datë 23.</w:t>
      </w:r>
      <w:r w:rsidRPr="008F4C43">
        <w:rPr>
          <w:rFonts w:ascii="Garamond" w:hAnsi="Garamond" w:cs="Times New Roman"/>
          <w:color w:val="000000"/>
          <w:sz w:val="24"/>
          <w:szCs w:val="24"/>
        </w:rPr>
        <w:t>6.2016</w:t>
      </w:r>
      <w:r w:rsidR="008F4C43">
        <w:rPr>
          <w:rFonts w:ascii="Garamond" w:hAnsi="Garamond" w:cs="Times New Roman"/>
          <w:color w:val="000000"/>
          <w:sz w:val="24"/>
          <w:szCs w:val="24"/>
        </w:rPr>
        <w:t>,</w:t>
      </w:r>
      <w:r w:rsidRPr="008F4C43">
        <w:rPr>
          <w:rFonts w:ascii="Garamond" w:hAnsi="Garamond" w:cs="Times New Roman"/>
          <w:color w:val="000000"/>
          <w:sz w:val="24"/>
          <w:szCs w:val="24"/>
        </w:rPr>
        <w:t xml:space="preserve"> të </w:t>
      </w:r>
      <w:r w:rsidR="008F4C43" w:rsidRPr="008F4C43">
        <w:rPr>
          <w:rFonts w:ascii="Garamond" w:hAnsi="Garamond" w:cs="Times New Roman"/>
          <w:color w:val="000000"/>
          <w:sz w:val="24"/>
          <w:szCs w:val="24"/>
        </w:rPr>
        <w:t xml:space="preserve">Bordit </w:t>
      </w:r>
      <w:r w:rsidRPr="008F4C43">
        <w:rPr>
          <w:rFonts w:ascii="Garamond" w:hAnsi="Garamond" w:cs="Times New Roman"/>
          <w:color w:val="000000"/>
          <w:sz w:val="24"/>
          <w:szCs w:val="24"/>
        </w:rPr>
        <w:t>të ERE</w:t>
      </w:r>
      <w:r w:rsidR="003B0553">
        <w:rPr>
          <w:rFonts w:ascii="Garamond" w:hAnsi="Garamond" w:cs="Times New Roman"/>
          <w:color w:val="000000"/>
          <w:sz w:val="24"/>
          <w:szCs w:val="24"/>
        </w:rPr>
        <w:t>-s</w:t>
      </w:r>
      <w:r w:rsidR="00326A07">
        <w:rPr>
          <w:rFonts w:ascii="Garamond" w:hAnsi="Garamond" w:cs="Times New Roman"/>
          <w:color w:val="000000"/>
          <w:sz w:val="24"/>
          <w:szCs w:val="24"/>
        </w:rPr>
        <w:t>,</w:t>
      </w:r>
      <w:r w:rsidRPr="008F4C43">
        <w:rPr>
          <w:rFonts w:ascii="Garamond" w:hAnsi="Garamond" w:cs="Times New Roman"/>
          <w:color w:val="000000"/>
          <w:sz w:val="24"/>
          <w:szCs w:val="24"/>
        </w:rPr>
        <w:t xml:space="preserve"> </w:t>
      </w:r>
      <w:r w:rsidR="006507A6">
        <w:rPr>
          <w:rFonts w:ascii="Garamond" w:hAnsi="Garamond" w:cs="Times New Roman"/>
          <w:color w:val="000000"/>
          <w:sz w:val="24"/>
          <w:szCs w:val="24"/>
        </w:rPr>
        <w:t>‘</w:t>
      </w:r>
      <w:r w:rsidRPr="008F4C43">
        <w:rPr>
          <w:rFonts w:ascii="Garamond" w:hAnsi="Garamond" w:cs="Times New Roman"/>
          <w:color w:val="000000"/>
          <w:sz w:val="24"/>
          <w:szCs w:val="24"/>
        </w:rPr>
        <w:t>Mbi përcaktimin e metodologjisë së vlerave referuese në rast se të dhënat e matjes janë përkohësisht të padisponueshme dhe të paarritshme, si dhe mbi shfuqizimin e vendimeve të ERE</w:t>
      </w:r>
      <w:r w:rsidR="006507A6">
        <w:rPr>
          <w:rFonts w:ascii="Garamond" w:hAnsi="Garamond" w:cs="Times New Roman"/>
          <w:color w:val="000000"/>
          <w:sz w:val="24"/>
          <w:szCs w:val="24"/>
        </w:rPr>
        <w:t>-s</w:t>
      </w:r>
      <w:r w:rsidRPr="008F4C43">
        <w:rPr>
          <w:rFonts w:ascii="Garamond" w:hAnsi="Garamond" w:cs="Times New Roman"/>
          <w:color w:val="000000"/>
          <w:sz w:val="24"/>
          <w:szCs w:val="24"/>
        </w:rPr>
        <w:t xml:space="preserve"> nr. 49, datë 21.10.2004 dhe nr. 146, datë 24.12.2013</w:t>
      </w:r>
      <w:r w:rsidR="00326ED1">
        <w:rPr>
          <w:rFonts w:ascii="Garamond" w:hAnsi="Garamond" w:cs="Times New Roman"/>
          <w:color w:val="000000"/>
          <w:sz w:val="24"/>
          <w:szCs w:val="24"/>
        </w:rPr>
        <w:t>’</w:t>
      </w:r>
      <w:r w:rsidRPr="008F4C43">
        <w:rPr>
          <w:rFonts w:ascii="Garamond" w:hAnsi="Garamond" w:cs="Times New Roman"/>
          <w:color w:val="000000"/>
          <w:sz w:val="24"/>
          <w:szCs w:val="24"/>
        </w:rPr>
        <w:t>”</w:t>
      </w:r>
      <w:r w:rsidR="00E91FC0">
        <w:rPr>
          <w:rFonts w:ascii="Garamond" w:hAnsi="Garamond" w:cs="Times New Roman"/>
          <w:color w:val="000000"/>
          <w:sz w:val="24"/>
          <w:szCs w:val="24"/>
        </w:rPr>
        <w:t>.</w:t>
      </w:r>
      <w:r w:rsidRPr="008F4C43">
        <w:rPr>
          <w:rFonts w:ascii="Garamond" w:hAnsi="Garamond" w:cs="Times New Roman"/>
          <w:color w:val="000000"/>
          <w:sz w:val="24"/>
          <w:szCs w:val="24"/>
        </w:rPr>
        <w:t xml:space="preserve"> </w:t>
      </w:r>
    </w:p>
    <w:p w14:paraId="78BFB9B3" w14:textId="6F78CAFD"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 xml:space="preserve">6. Për periudhën e përcaktuar në pikën 4, të këtij vendimi, </w:t>
      </w:r>
      <w:r w:rsidR="00D13A9B" w:rsidRPr="008F4C43">
        <w:rPr>
          <w:rFonts w:ascii="Garamond" w:hAnsi="Garamond" w:cs="Times New Roman"/>
          <w:color w:val="000000"/>
          <w:sz w:val="24"/>
          <w:szCs w:val="24"/>
        </w:rPr>
        <w:t xml:space="preserve">furnizuesit </w:t>
      </w:r>
      <w:r w:rsidRPr="008F4C43">
        <w:rPr>
          <w:rFonts w:ascii="Garamond" w:hAnsi="Garamond" w:cs="Times New Roman"/>
          <w:color w:val="000000"/>
          <w:sz w:val="24"/>
          <w:szCs w:val="24"/>
        </w:rPr>
        <w:t xml:space="preserve">të cilët lëshojnë faturë me vlerë referuese, të raportojnë në ERE periodikisht çdo 2 (dy) muaj, jo më vonë se data 20 e muajit pasardhës të periudhës se raportimit, në lidhje me gjetjet e tyre mbi këto modalitete faturimi duke përfshirë analizë krahasimore të ankesave të regjistruara përgjatë aplikimit, si dhe rezultatet e të dhënave reale të matjes. </w:t>
      </w:r>
    </w:p>
    <w:p w14:paraId="6E440D19" w14:textId="46E1062F"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 xml:space="preserve">7. Drejtoria e Mbrojtjes së Konsumatorit, Performancës dhe Standardeve të njoftojë palët e interesit për vendimin e </w:t>
      </w:r>
      <w:r w:rsidR="00D24A5B">
        <w:rPr>
          <w:rFonts w:ascii="Garamond" w:hAnsi="Garamond" w:cs="Times New Roman"/>
          <w:color w:val="000000"/>
          <w:sz w:val="24"/>
          <w:szCs w:val="24"/>
        </w:rPr>
        <w:t>B</w:t>
      </w:r>
      <w:r w:rsidRPr="008F4C43">
        <w:rPr>
          <w:rFonts w:ascii="Garamond" w:hAnsi="Garamond" w:cs="Times New Roman"/>
          <w:color w:val="000000"/>
          <w:sz w:val="24"/>
          <w:szCs w:val="24"/>
        </w:rPr>
        <w:t xml:space="preserve">ordit të ERE-s. </w:t>
      </w:r>
    </w:p>
    <w:p w14:paraId="6E38752A"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Ky vendim hyn në fuqi menjëherë.</w:t>
      </w:r>
    </w:p>
    <w:p w14:paraId="06F3B9CF" w14:textId="2DF434DB"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D13A9B" w:rsidRPr="008F4C43">
        <w:rPr>
          <w:rFonts w:ascii="Garamond" w:hAnsi="Garamond" w:cs="Times New Roman"/>
          <w:color w:val="000000"/>
          <w:sz w:val="24"/>
          <w:szCs w:val="24"/>
        </w:rPr>
        <w:t xml:space="preserve">Bordit </w:t>
      </w:r>
      <w:r w:rsidRPr="008F4C43">
        <w:rPr>
          <w:rFonts w:ascii="Garamond" w:hAnsi="Garamond" w:cs="Times New Roman"/>
          <w:color w:val="000000"/>
          <w:sz w:val="24"/>
          <w:szCs w:val="24"/>
        </w:rPr>
        <w:t xml:space="preserve">në rast se ka siguruar prova të reja që mund ta çojnë </w:t>
      </w:r>
      <w:r w:rsidR="00D13A9B" w:rsidRPr="008F4C43">
        <w:rPr>
          <w:rFonts w:ascii="Garamond" w:hAnsi="Garamond" w:cs="Times New Roman"/>
          <w:color w:val="000000"/>
          <w:sz w:val="24"/>
          <w:szCs w:val="24"/>
        </w:rPr>
        <w:t xml:space="preserve">Bordin </w:t>
      </w:r>
      <w:r w:rsidRPr="008F4C43">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4F2BDCE4" w14:textId="77777777" w:rsidR="00CF12A8" w:rsidRPr="008F4C43" w:rsidRDefault="00CF12A8" w:rsidP="00CB4A52">
      <w:pPr>
        <w:autoSpaceDE w:val="0"/>
        <w:autoSpaceDN w:val="0"/>
        <w:adjustRightInd w:val="0"/>
        <w:spacing w:after="0" w:line="240" w:lineRule="auto"/>
        <w:ind w:firstLine="284"/>
        <w:jc w:val="both"/>
        <w:rPr>
          <w:rFonts w:ascii="Garamond" w:hAnsi="Garamond" w:cs="Times New Roman"/>
          <w:color w:val="000000"/>
          <w:sz w:val="24"/>
          <w:szCs w:val="24"/>
        </w:rPr>
      </w:pPr>
      <w:r w:rsidRPr="008F4C43">
        <w:rPr>
          <w:rFonts w:ascii="Garamond" w:hAnsi="Garamond" w:cs="Times New Roman"/>
          <w:color w:val="000000"/>
          <w:sz w:val="24"/>
          <w:szCs w:val="24"/>
        </w:rPr>
        <w:t>Ky vendim botohet në Fletoren Zyrtare.</w:t>
      </w:r>
    </w:p>
    <w:p w14:paraId="60C5F47D" w14:textId="77777777" w:rsidR="00CF12A8" w:rsidRPr="008F4C43" w:rsidRDefault="00CF12A8" w:rsidP="00CB4A52">
      <w:pPr>
        <w:autoSpaceDE w:val="0"/>
        <w:autoSpaceDN w:val="0"/>
        <w:adjustRightInd w:val="0"/>
        <w:spacing w:after="0" w:line="240" w:lineRule="auto"/>
        <w:ind w:firstLine="284"/>
        <w:jc w:val="right"/>
        <w:rPr>
          <w:rFonts w:ascii="Garamond" w:hAnsi="Garamond" w:cs="Times New Roman"/>
          <w:color w:val="000000"/>
          <w:sz w:val="24"/>
          <w:szCs w:val="24"/>
        </w:rPr>
      </w:pPr>
    </w:p>
    <w:p w14:paraId="7C99B2F3" w14:textId="77777777" w:rsidR="00CF12A8" w:rsidRPr="008F4C43" w:rsidRDefault="00CF12A8" w:rsidP="00CB4A52">
      <w:pPr>
        <w:autoSpaceDE w:val="0"/>
        <w:autoSpaceDN w:val="0"/>
        <w:adjustRightInd w:val="0"/>
        <w:spacing w:after="0" w:line="240" w:lineRule="auto"/>
        <w:ind w:firstLine="284"/>
        <w:jc w:val="right"/>
        <w:rPr>
          <w:rFonts w:ascii="Garamond" w:hAnsi="Garamond" w:cs="Times New Roman"/>
          <w:bCs/>
          <w:color w:val="000000"/>
          <w:sz w:val="24"/>
          <w:szCs w:val="24"/>
        </w:rPr>
      </w:pPr>
      <w:r w:rsidRPr="008F4C43">
        <w:rPr>
          <w:rFonts w:ascii="Garamond" w:hAnsi="Garamond" w:cs="Times New Roman"/>
          <w:bCs/>
          <w:color w:val="000000"/>
          <w:sz w:val="24"/>
          <w:szCs w:val="24"/>
        </w:rPr>
        <w:t>KRYETAR</w:t>
      </w:r>
    </w:p>
    <w:p w14:paraId="25413B33" w14:textId="21BA83DE" w:rsidR="00CF12A8" w:rsidRPr="008F4C43" w:rsidRDefault="00CF12A8" w:rsidP="00CB4A52">
      <w:pPr>
        <w:autoSpaceDE w:val="0"/>
        <w:autoSpaceDN w:val="0"/>
        <w:adjustRightInd w:val="0"/>
        <w:spacing w:after="0" w:line="240" w:lineRule="auto"/>
        <w:ind w:firstLine="284"/>
        <w:jc w:val="right"/>
        <w:rPr>
          <w:rFonts w:ascii="Garamond" w:hAnsi="Garamond" w:cs="Times New Roman"/>
          <w:b/>
          <w:bCs/>
          <w:color w:val="000000"/>
          <w:sz w:val="24"/>
          <w:szCs w:val="24"/>
        </w:rPr>
      </w:pPr>
      <w:r w:rsidRPr="008F4C43">
        <w:rPr>
          <w:rFonts w:ascii="Garamond" w:hAnsi="Garamond" w:cs="Times New Roman"/>
          <w:b/>
          <w:bCs/>
          <w:color w:val="000000"/>
          <w:sz w:val="24"/>
          <w:szCs w:val="24"/>
        </w:rPr>
        <w:t>Petrit Ahmeti</w:t>
      </w:r>
    </w:p>
    <w:p w14:paraId="5288DA8F" w14:textId="77777777" w:rsidR="00CF12A8" w:rsidRPr="008F4C43" w:rsidRDefault="00CF12A8" w:rsidP="00CB4A52">
      <w:pPr>
        <w:tabs>
          <w:tab w:val="left" w:pos="7980"/>
        </w:tabs>
        <w:autoSpaceDE w:val="0"/>
        <w:autoSpaceDN w:val="0"/>
        <w:adjustRightInd w:val="0"/>
        <w:spacing w:after="0" w:line="240" w:lineRule="auto"/>
        <w:ind w:firstLine="284"/>
        <w:jc w:val="both"/>
        <w:rPr>
          <w:rFonts w:ascii="Garamond" w:hAnsi="Garamond" w:cs="Times New Roman"/>
          <w:color w:val="000000"/>
          <w:sz w:val="24"/>
          <w:szCs w:val="24"/>
        </w:rPr>
      </w:pPr>
    </w:p>
    <w:sectPr w:rsidR="00CF12A8" w:rsidRPr="008F4C43" w:rsidSect="00A47651">
      <w:footerReference w:type="default" r:id="rId18"/>
      <w:pgSz w:w="12240" w:h="15840"/>
      <w:pgMar w:top="1170" w:right="1440" w:bottom="1440" w:left="1440" w:header="708" w:footer="2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DE6DF" w16cex:dateUtc="2022-02-18T18:5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608CF" w14:textId="77777777" w:rsidR="008B1EFE" w:rsidRDefault="008B1EFE">
      <w:pPr>
        <w:spacing w:after="0" w:line="240" w:lineRule="auto"/>
      </w:pPr>
      <w:r>
        <w:separator/>
      </w:r>
    </w:p>
  </w:endnote>
  <w:endnote w:type="continuationSeparator" w:id="0">
    <w:p w14:paraId="3E9489A0" w14:textId="77777777" w:rsidR="008B1EFE" w:rsidRDefault="008B1EFE">
      <w:pPr>
        <w:spacing w:after="0" w:line="240" w:lineRule="auto"/>
      </w:pPr>
      <w:r>
        <w:continuationSeparator/>
      </w:r>
    </w:p>
  </w:endnote>
  <w:endnote w:type="continuationNotice" w:id="1">
    <w:p w14:paraId="71F989C7" w14:textId="77777777" w:rsidR="008B1EFE" w:rsidRDefault="008B1E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A620C" w14:textId="77777777" w:rsidR="008B1EFE" w:rsidRDefault="008B1EFE">
    <w:pPr>
      <w:pStyle w:val="Footer"/>
      <w:jc w:val="center"/>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2026B" w14:textId="77777777" w:rsidR="008B1EFE" w:rsidRDefault="008B1EFE">
      <w:pPr>
        <w:spacing w:after="0" w:line="240" w:lineRule="auto"/>
      </w:pPr>
      <w:r>
        <w:separator/>
      </w:r>
    </w:p>
  </w:footnote>
  <w:footnote w:type="continuationSeparator" w:id="0">
    <w:p w14:paraId="61978599" w14:textId="77777777" w:rsidR="008B1EFE" w:rsidRDefault="008B1EFE">
      <w:pPr>
        <w:spacing w:after="0" w:line="240" w:lineRule="auto"/>
      </w:pPr>
      <w:r>
        <w:continuationSeparator/>
      </w:r>
    </w:p>
  </w:footnote>
  <w:footnote w:type="continuationNotice" w:id="1">
    <w:p w14:paraId="01A31852" w14:textId="77777777" w:rsidR="008B1EFE" w:rsidRDefault="008B1EF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EAE2A122"/>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
    <w:nsid w:val="00000002"/>
    <w:multiLevelType w:val="multilevel"/>
    <w:tmpl w:val="039515D3"/>
    <w:lvl w:ilvl="0">
      <w:start w:val="1"/>
      <w:numFmt w:val="decimal"/>
      <w:lvlText w:val="%1."/>
      <w:lvlJc w:val="left"/>
      <w:pPr>
        <w:ind w:left="720" w:hanging="360"/>
      </w:pPr>
      <w:rPr>
        <w:rFonts w:hint="default"/>
        <w:b/>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03"/>
    <w:multiLevelType w:val="hybridMultilevel"/>
    <w:tmpl w:val="91F26912"/>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A7840D6E">
      <w:start w:val="1"/>
      <w:numFmt w:val="bullet"/>
      <w:lvlText w:val="-"/>
      <w:lvlJc w:val="left"/>
      <w:pPr>
        <w:ind w:left="1440" w:hanging="360"/>
      </w:pPr>
      <w:rPr>
        <w:rFonts w:ascii="Times New Roman" w:eastAsia="Times New Roman" w:hAnsi="Times New Roman" w:cs="Times New Roman" w:hint="default"/>
        <w:b/>
        <w:color w:val="auto"/>
      </w:rPr>
    </w:lvl>
    <w:lvl w:ilvl="2" w:tplc="B7085C24">
      <w:start w:val="1"/>
      <w:numFmt w:val="bullet"/>
      <w:lvlText w:val=""/>
      <w:lvlJc w:val="left"/>
      <w:pPr>
        <w:ind w:left="2160" w:hanging="360"/>
      </w:pPr>
      <w:rPr>
        <w:rFonts w:ascii="Wingdings" w:hAnsi="Wingdings" w:hint="default"/>
      </w:rPr>
    </w:lvl>
    <w:lvl w:ilvl="3" w:tplc="63C4D15A" w:tentative="1">
      <w:start w:val="1"/>
      <w:numFmt w:val="bullet"/>
      <w:lvlText w:val=""/>
      <w:lvlJc w:val="left"/>
      <w:pPr>
        <w:ind w:left="2880" w:hanging="360"/>
      </w:pPr>
      <w:rPr>
        <w:rFonts w:ascii="Symbol" w:hAnsi="Symbol" w:hint="default"/>
      </w:rPr>
    </w:lvl>
    <w:lvl w:ilvl="4" w:tplc="E5EAE67C" w:tentative="1">
      <w:start w:val="1"/>
      <w:numFmt w:val="bullet"/>
      <w:lvlText w:val="o"/>
      <w:lvlJc w:val="left"/>
      <w:pPr>
        <w:ind w:left="3600" w:hanging="360"/>
      </w:pPr>
      <w:rPr>
        <w:rFonts w:ascii="Courier New" w:hAnsi="Courier New" w:cs="Courier New" w:hint="default"/>
      </w:rPr>
    </w:lvl>
    <w:lvl w:ilvl="5" w:tplc="DB527462" w:tentative="1">
      <w:start w:val="1"/>
      <w:numFmt w:val="bullet"/>
      <w:lvlText w:val=""/>
      <w:lvlJc w:val="left"/>
      <w:pPr>
        <w:ind w:left="4320" w:hanging="360"/>
      </w:pPr>
      <w:rPr>
        <w:rFonts w:ascii="Wingdings" w:hAnsi="Wingdings" w:hint="default"/>
      </w:rPr>
    </w:lvl>
    <w:lvl w:ilvl="6" w:tplc="46C669AA" w:tentative="1">
      <w:start w:val="1"/>
      <w:numFmt w:val="bullet"/>
      <w:lvlText w:val=""/>
      <w:lvlJc w:val="left"/>
      <w:pPr>
        <w:ind w:left="5040" w:hanging="360"/>
      </w:pPr>
      <w:rPr>
        <w:rFonts w:ascii="Symbol" w:hAnsi="Symbol" w:hint="default"/>
      </w:rPr>
    </w:lvl>
    <w:lvl w:ilvl="7" w:tplc="1C44C3F6" w:tentative="1">
      <w:start w:val="1"/>
      <w:numFmt w:val="bullet"/>
      <w:lvlText w:val="o"/>
      <w:lvlJc w:val="left"/>
      <w:pPr>
        <w:ind w:left="5760" w:hanging="360"/>
      </w:pPr>
      <w:rPr>
        <w:rFonts w:ascii="Courier New" w:hAnsi="Courier New" w:cs="Courier New" w:hint="default"/>
      </w:rPr>
    </w:lvl>
    <w:lvl w:ilvl="8" w:tplc="69CC4646"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A1EA2204"/>
    <w:lvl w:ilvl="0" w:tplc="04090001">
      <w:start w:val="1"/>
      <w:numFmt w:val="bullet"/>
      <w:lvlText w:val=""/>
      <w:lvlJc w:val="left"/>
      <w:pPr>
        <w:ind w:left="720" w:hanging="360"/>
      </w:pPr>
      <w:rPr>
        <w:rFonts w:ascii="Symbol" w:hAnsi="Symbol" w:hint="default"/>
      </w:rPr>
    </w:lvl>
    <w:lvl w:ilvl="1" w:tplc="537E68EA">
      <w:start w:val="1"/>
      <w:numFmt w:val="bullet"/>
      <w:lvlText w:val="-"/>
      <w:lvlJc w:val="left"/>
      <w:pPr>
        <w:ind w:left="1440" w:hanging="360"/>
      </w:pPr>
      <w:rPr>
        <w:rFonts w:ascii="Times New Roman" w:eastAsia="Times New Roman" w:hAnsi="Times New Roman" w:cs="Times New Roman" w:hint="default"/>
        <w:b/>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02BC4498"/>
    <w:lvl w:ilvl="0" w:tplc="04090001">
      <w:start w:val="1"/>
      <w:numFmt w:val="bullet"/>
      <w:lvlText w:val=""/>
      <w:lvlJc w:val="left"/>
      <w:pPr>
        <w:ind w:left="413" w:hanging="360"/>
      </w:pPr>
      <w:rPr>
        <w:rFonts w:ascii="Symbol" w:hAnsi="Symbol" w:hint="default"/>
      </w:rPr>
    </w:lvl>
    <w:lvl w:ilvl="1" w:tplc="04090003" w:tentative="1">
      <w:start w:val="1"/>
      <w:numFmt w:val="bullet"/>
      <w:lvlText w:val="o"/>
      <w:lvlJc w:val="left"/>
      <w:pPr>
        <w:ind w:left="1133" w:hanging="360"/>
      </w:pPr>
      <w:rPr>
        <w:rFonts w:ascii="Courier New" w:hAnsi="Courier New" w:cs="Courier New" w:hint="default"/>
      </w:rPr>
    </w:lvl>
    <w:lvl w:ilvl="2" w:tplc="04090005" w:tentative="1">
      <w:start w:val="1"/>
      <w:numFmt w:val="bullet"/>
      <w:lvlText w:val=""/>
      <w:lvlJc w:val="left"/>
      <w:pPr>
        <w:ind w:left="1853" w:hanging="360"/>
      </w:pPr>
      <w:rPr>
        <w:rFonts w:ascii="Wingdings" w:hAnsi="Wingdings" w:hint="default"/>
      </w:rPr>
    </w:lvl>
    <w:lvl w:ilvl="3" w:tplc="04090001" w:tentative="1">
      <w:start w:val="1"/>
      <w:numFmt w:val="bullet"/>
      <w:lvlText w:val=""/>
      <w:lvlJc w:val="left"/>
      <w:pPr>
        <w:ind w:left="2573" w:hanging="360"/>
      </w:pPr>
      <w:rPr>
        <w:rFonts w:ascii="Symbol" w:hAnsi="Symbol" w:hint="default"/>
      </w:rPr>
    </w:lvl>
    <w:lvl w:ilvl="4" w:tplc="04090003" w:tentative="1">
      <w:start w:val="1"/>
      <w:numFmt w:val="bullet"/>
      <w:lvlText w:val="o"/>
      <w:lvlJc w:val="left"/>
      <w:pPr>
        <w:ind w:left="3293" w:hanging="360"/>
      </w:pPr>
      <w:rPr>
        <w:rFonts w:ascii="Courier New" w:hAnsi="Courier New" w:cs="Courier New" w:hint="default"/>
      </w:rPr>
    </w:lvl>
    <w:lvl w:ilvl="5" w:tplc="04090005" w:tentative="1">
      <w:start w:val="1"/>
      <w:numFmt w:val="bullet"/>
      <w:lvlText w:val=""/>
      <w:lvlJc w:val="left"/>
      <w:pPr>
        <w:ind w:left="4013" w:hanging="360"/>
      </w:pPr>
      <w:rPr>
        <w:rFonts w:ascii="Wingdings" w:hAnsi="Wingdings" w:hint="default"/>
      </w:rPr>
    </w:lvl>
    <w:lvl w:ilvl="6" w:tplc="04090001" w:tentative="1">
      <w:start w:val="1"/>
      <w:numFmt w:val="bullet"/>
      <w:lvlText w:val=""/>
      <w:lvlJc w:val="left"/>
      <w:pPr>
        <w:ind w:left="4733" w:hanging="360"/>
      </w:pPr>
      <w:rPr>
        <w:rFonts w:ascii="Symbol" w:hAnsi="Symbol" w:hint="default"/>
      </w:rPr>
    </w:lvl>
    <w:lvl w:ilvl="7" w:tplc="04090003" w:tentative="1">
      <w:start w:val="1"/>
      <w:numFmt w:val="bullet"/>
      <w:lvlText w:val="o"/>
      <w:lvlJc w:val="left"/>
      <w:pPr>
        <w:ind w:left="5453" w:hanging="360"/>
      </w:pPr>
      <w:rPr>
        <w:rFonts w:ascii="Courier New" w:hAnsi="Courier New" w:cs="Courier New" w:hint="default"/>
      </w:rPr>
    </w:lvl>
    <w:lvl w:ilvl="8" w:tplc="04090005" w:tentative="1">
      <w:start w:val="1"/>
      <w:numFmt w:val="bullet"/>
      <w:lvlText w:val=""/>
      <w:lvlJc w:val="left"/>
      <w:pPr>
        <w:ind w:left="6173" w:hanging="360"/>
      </w:pPr>
      <w:rPr>
        <w:rFonts w:ascii="Wingdings" w:hAnsi="Wingdings" w:hint="default"/>
      </w:rPr>
    </w:lvl>
  </w:abstractNum>
  <w:abstractNum w:abstractNumId="5">
    <w:nsid w:val="00000006"/>
    <w:multiLevelType w:val="hybridMultilevel"/>
    <w:tmpl w:val="789ECC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nsid w:val="00000007"/>
    <w:multiLevelType w:val="hybridMultilevel"/>
    <w:tmpl w:val="0B8A24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0000008"/>
    <w:multiLevelType w:val="hybridMultilevel"/>
    <w:tmpl w:val="F1921D22"/>
    <w:lvl w:ilvl="0" w:tplc="85823D02">
      <w:start w:val="1"/>
      <w:numFmt w:val="bullet"/>
      <w:lvlText w:val=""/>
      <w:lvlJc w:val="left"/>
      <w:pPr>
        <w:ind w:left="810" w:hanging="360"/>
      </w:pPr>
      <w:rPr>
        <w:rFonts w:ascii="Symbol" w:hAnsi="Symbol" w:hint="default"/>
        <w:color w:val="auto"/>
      </w:rPr>
    </w:lvl>
    <w:lvl w:ilvl="1" w:tplc="041C0003">
      <w:start w:val="1"/>
      <w:numFmt w:val="bullet"/>
      <w:lvlText w:val="o"/>
      <w:lvlJc w:val="left"/>
      <w:pPr>
        <w:ind w:left="1515" w:hanging="360"/>
      </w:pPr>
      <w:rPr>
        <w:rFonts w:ascii="Courier New" w:hAnsi="Courier New" w:cs="Courier New" w:hint="default"/>
      </w:rPr>
    </w:lvl>
    <w:lvl w:ilvl="2" w:tplc="041C0005">
      <w:start w:val="1"/>
      <w:numFmt w:val="bullet"/>
      <w:lvlText w:val=""/>
      <w:lvlJc w:val="left"/>
      <w:pPr>
        <w:ind w:left="2235" w:hanging="360"/>
      </w:pPr>
      <w:rPr>
        <w:rFonts w:ascii="Wingdings" w:hAnsi="Wingdings" w:hint="default"/>
      </w:rPr>
    </w:lvl>
    <w:lvl w:ilvl="3" w:tplc="041C0001">
      <w:start w:val="1"/>
      <w:numFmt w:val="bullet"/>
      <w:lvlText w:val=""/>
      <w:lvlJc w:val="left"/>
      <w:pPr>
        <w:ind w:left="2955" w:hanging="360"/>
      </w:pPr>
      <w:rPr>
        <w:rFonts w:ascii="Symbol" w:hAnsi="Symbol" w:hint="default"/>
      </w:rPr>
    </w:lvl>
    <w:lvl w:ilvl="4" w:tplc="041C0003">
      <w:start w:val="1"/>
      <w:numFmt w:val="bullet"/>
      <w:lvlText w:val="o"/>
      <w:lvlJc w:val="left"/>
      <w:pPr>
        <w:ind w:left="3675" w:hanging="360"/>
      </w:pPr>
      <w:rPr>
        <w:rFonts w:ascii="Courier New" w:hAnsi="Courier New" w:cs="Courier New" w:hint="default"/>
      </w:rPr>
    </w:lvl>
    <w:lvl w:ilvl="5" w:tplc="041C0005">
      <w:start w:val="1"/>
      <w:numFmt w:val="bullet"/>
      <w:lvlText w:val=""/>
      <w:lvlJc w:val="left"/>
      <w:pPr>
        <w:ind w:left="4395" w:hanging="360"/>
      </w:pPr>
      <w:rPr>
        <w:rFonts w:ascii="Wingdings" w:hAnsi="Wingdings" w:hint="default"/>
      </w:rPr>
    </w:lvl>
    <w:lvl w:ilvl="6" w:tplc="041C0001">
      <w:start w:val="1"/>
      <w:numFmt w:val="bullet"/>
      <w:lvlText w:val=""/>
      <w:lvlJc w:val="left"/>
      <w:pPr>
        <w:ind w:left="5115" w:hanging="360"/>
      </w:pPr>
      <w:rPr>
        <w:rFonts w:ascii="Symbol" w:hAnsi="Symbol" w:hint="default"/>
      </w:rPr>
    </w:lvl>
    <w:lvl w:ilvl="7" w:tplc="041C0003">
      <w:start w:val="1"/>
      <w:numFmt w:val="bullet"/>
      <w:lvlText w:val="o"/>
      <w:lvlJc w:val="left"/>
      <w:pPr>
        <w:ind w:left="5835" w:hanging="360"/>
      </w:pPr>
      <w:rPr>
        <w:rFonts w:ascii="Courier New" w:hAnsi="Courier New" w:cs="Courier New" w:hint="default"/>
      </w:rPr>
    </w:lvl>
    <w:lvl w:ilvl="8" w:tplc="041C0005">
      <w:start w:val="1"/>
      <w:numFmt w:val="bullet"/>
      <w:lvlText w:val=""/>
      <w:lvlJc w:val="left"/>
      <w:pPr>
        <w:ind w:left="6555" w:hanging="360"/>
      </w:pPr>
      <w:rPr>
        <w:rFonts w:ascii="Wingdings" w:hAnsi="Wingdings" w:hint="default"/>
      </w:rPr>
    </w:lvl>
  </w:abstractNum>
  <w:abstractNum w:abstractNumId="8">
    <w:nsid w:val="00000009"/>
    <w:multiLevelType w:val="hybridMultilevel"/>
    <w:tmpl w:val="8CF61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A7527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8604BEC4"/>
    <w:lvl w:ilvl="0" w:tplc="F7B2052E">
      <w:start w:val="1"/>
      <w:numFmt w:val="bullet"/>
      <w:lvlText w:val=""/>
      <w:lvlJc w:val="left"/>
      <w:pPr>
        <w:ind w:left="1260" w:hanging="360"/>
      </w:pPr>
      <w:rPr>
        <w:rFonts w:ascii="Symbol" w:hAnsi="Symbol" w:cs="Times New Roman" w:hint="default"/>
        <w:sz w:val="24"/>
        <w:szCs w:val="2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nsid w:val="0000000C"/>
    <w:multiLevelType w:val="hybridMultilevel"/>
    <w:tmpl w:val="A4F85ED4"/>
    <w:lvl w:ilvl="0" w:tplc="F7B2052E">
      <w:start w:val="1"/>
      <w:numFmt w:val="bullet"/>
      <w:lvlText w:val=""/>
      <w:lvlJc w:val="left"/>
      <w:pPr>
        <w:ind w:left="1170" w:hanging="360"/>
      </w:pPr>
      <w:rPr>
        <w:rFonts w:ascii="Symbol" w:hAnsi="Symbol" w:cs="Times New Roman" w:hint="default"/>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nsid w:val="0000000D"/>
    <w:multiLevelType w:val="hybridMultilevel"/>
    <w:tmpl w:val="980ED9E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0000000E"/>
    <w:multiLevelType w:val="hybridMultilevel"/>
    <w:tmpl w:val="9C5E2F98"/>
    <w:lvl w:ilvl="0" w:tplc="537E68EA">
      <w:start w:val="1"/>
      <w:numFmt w:val="bullet"/>
      <w:lvlText w:val="-"/>
      <w:lvlJc w:val="left"/>
      <w:pPr>
        <w:ind w:left="1440" w:hanging="360"/>
      </w:pPr>
      <w:rPr>
        <w:rFonts w:ascii="Times New Roman" w:eastAsia="Times New Roman" w:hAnsi="Times New Roman" w:cs="Times New Roman" w:hint="default"/>
        <w:b/>
        <w:color w:val="auto"/>
        <w:sz w:val="24"/>
        <w:szCs w:val="24"/>
      </w:rPr>
    </w:lvl>
    <w:lvl w:ilvl="1" w:tplc="87E4D07C">
      <w:start w:val="1"/>
      <w:numFmt w:val="bullet"/>
      <w:lvlText w:val="o"/>
      <w:lvlJc w:val="left"/>
      <w:pPr>
        <w:ind w:left="2520" w:hanging="360"/>
      </w:pPr>
      <w:rPr>
        <w:rFonts w:ascii="Courier New" w:hAnsi="Courier New" w:cs="Courier New" w:hint="default"/>
      </w:rPr>
    </w:lvl>
    <w:lvl w:ilvl="2" w:tplc="C6D09EB0" w:tentative="1">
      <w:start w:val="1"/>
      <w:numFmt w:val="bullet"/>
      <w:lvlText w:val=""/>
      <w:lvlJc w:val="left"/>
      <w:pPr>
        <w:ind w:left="3240" w:hanging="360"/>
      </w:pPr>
      <w:rPr>
        <w:rFonts w:ascii="Wingdings" w:hAnsi="Wingdings" w:hint="default"/>
      </w:rPr>
    </w:lvl>
    <w:lvl w:ilvl="3" w:tplc="53C65B3C" w:tentative="1">
      <w:start w:val="1"/>
      <w:numFmt w:val="bullet"/>
      <w:lvlText w:val=""/>
      <w:lvlJc w:val="left"/>
      <w:pPr>
        <w:ind w:left="3960" w:hanging="360"/>
      </w:pPr>
      <w:rPr>
        <w:rFonts w:ascii="Symbol" w:hAnsi="Symbol" w:hint="default"/>
      </w:rPr>
    </w:lvl>
    <w:lvl w:ilvl="4" w:tplc="830CDC5A" w:tentative="1">
      <w:start w:val="1"/>
      <w:numFmt w:val="bullet"/>
      <w:lvlText w:val="o"/>
      <w:lvlJc w:val="left"/>
      <w:pPr>
        <w:ind w:left="4680" w:hanging="360"/>
      </w:pPr>
      <w:rPr>
        <w:rFonts w:ascii="Courier New" w:hAnsi="Courier New" w:cs="Courier New" w:hint="default"/>
      </w:rPr>
    </w:lvl>
    <w:lvl w:ilvl="5" w:tplc="22047B2E" w:tentative="1">
      <w:start w:val="1"/>
      <w:numFmt w:val="bullet"/>
      <w:lvlText w:val=""/>
      <w:lvlJc w:val="left"/>
      <w:pPr>
        <w:ind w:left="5400" w:hanging="360"/>
      </w:pPr>
      <w:rPr>
        <w:rFonts w:ascii="Wingdings" w:hAnsi="Wingdings" w:hint="default"/>
      </w:rPr>
    </w:lvl>
    <w:lvl w:ilvl="6" w:tplc="39C8286A" w:tentative="1">
      <w:start w:val="1"/>
      <w:numFmt w:val="bullet"/>
      <w:lvlText w:val=""/>
      <w:lvlJc w:val="left"/>
      <w:pPr>
        <w:ind w:left="6120" w:hanging="360"/>
      </w:pPr>
      <w:rPr>
        <w:rFonts w:ascii="Symbol" w:hAnsi="Symbol" w:hint="default"/>
      </w:rPr>
    </w:lvl>
    <w:lvl w:ilvl="7" w:tplc="D87EE11A" w:tentative="1">
      <w:start w:val="1"/>
      <w:numFmt w:val="bullet"/>
      <w:lvlText w:val="o"/>
      <w:lvlJc w:val="left"/>
      <w:pPr>
        <w:ind w:left="6840" w:hanging="360"/>
      </w:pPr>
      <w:rPr>
        <w:rFonts w:ascii="Courier New" w:hAnsi="Courier New" w:cs="Courier New" w:hint="default"/>
      </w:rPr>
    </w:lvl>
    <w:lvl w:ilvl="8" w:tplc="2E2A8522" w:tentative="1">
      <w:start w:val="1"/>
      <w:numFmt w:val="bullet"/>
      <w:lvlText w:val=""/>
      <w:lvlJc w:val="left"/>
      <w:pPr>
        <w:ind w:left="7560" w:hanging="360"/>
      </w:pPr>
      <w:rPr>
        <w:rFonts w:ascii="Wingdings" w:hAnsi="Wingdings" w:hint="default"/>
      </w:rPr>
    </w:lvl>
  </w:abstractNum>
  <w:abstractNum w:abstractNumId="14">
    <w:nsid w:val="0000000F"/>
    <w:multiLevelType w:val="hybridMultilevel"/>
    <w:tmpl w:val="A3D80E6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nsid w:val="00000010"/>
    <w:multiLevelType w:val="hybridMultilevel"/>
    <w:tmpl w:val="8E70F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B6FEC05C"/>
    <w:lvl w:ilvl="0" w:tplc="537E68EA">
      <w:start w:val="1"/>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00000012"/>
    <w:multiLevelType w:val="hybridMultilevel"/>
    <w:tmpl w:val="C0E48BDC"/>
    <w:lvl w:ilvl="0" w:tplc="537E68EA">
      <w:start w:val="1"/>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00000013"/>
    <w:multiLevelType w:val="hybridMultilevel"/>
    <w:tmpl w:val="0A5CA62C"/>
    <w:lvl w:ilvl="0" w:tplc="FFFFFFFF">
      <w:start w:val="1"/>
      <w:numFmt w:val="decimal"/>
      <w:lvlText w:val="%1."/>
      <w:lvlJc w:val="left"/>
      <w:pPr>
        <w:ind w:left="1080" w:hanging="360"/>
      </w:pPr>
      <w:rPr>
        <w:rFonts w:ascii="Times New Roman" w:hAnsi="Times New Roman" w:cs="Times New Roman" w:hint="default"/>
        <w:b/>
        <w:i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nsid w:val="00000014"/>
    <w:multiLevelType w:val="hybridMultilevel"/>
    <w:tmpl w:val="8DBE2B08"/>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45C402F0">
      <w:start w:val="1"/>
      <w:numFmt w:val="bullet"/>
      <w:lvlText w:val="-"/>
      <w:lvlJc w:val="left"/>
      <w:pPr>
        <w:ind w:left="1440" w:hanging="360"/>
      </w:pPr>
      <w:rPr>
        <w:rFonts w:ascii="Times New Roman" w:eastAsia="Times New Roman" w:hAnsi="Times New Roman" w:cs="Times New Roman" w:hint="default"/>
        <w:b/>
        <w:color w:val="auto"/>
      </w:rPr>
    </w:lvl>
    <w:lvl w:ilvl="2" w:tplc="EE8AC954">
      <w:start w:val="1"/>
      <w:numFmt w:val="bullet"/>
      <w:lvlText w:val=""/>
      <w:lvlJc w:val="left"/>
      <w:pPr>
        <w:ind w:left="2160" w:hanging="360"/>
      </w:pPr>
      <w:rPr>
        <w:rFonts w:ascii="Wingdings" w:hAnsi="Wingdings" w:hint="default"/>
      </w:rPr>
    </w:lvl>
    <w:lvl w:ilvl="3" w:tplc="4F6EB58E" w:tentative="1">
      <w:start w:val="1"/>
      <w:numFmt w:val="bullet"/>
      <w:lvlText w:val=""/>
      <w:lvlJc w:val="left"/>
      <w:pPr>
        <w:ind w:left="2880" w:hanging="360"/>
      </w:pPr>
      <w:rPr>
        <w:rFonts w:ascii="Symbol" w:hAnsi="Symbol" w:hint="default"/>
      </w:rPr>
    </w:lvl>
    <w:lvl w:ilvl="4" w:tplc="94E0E156" w:tentative="1">
      <w:start w:val="1"/>
      <w:numFmt w:val="bullet"/>
      <w:lvlText w:val="o"/>
      <w:lvlJc w:val="left"/>
      <w:pPr>
        <w:ind w:left="3600" w:hanging="360"/>
      </w:pPr>
      <w:rPr>
        <w:rFonts w:ascii="Courier New" w:hAnsi="Courier New" w:cs="Courier New" w:hint="default"/>
      </w:rPr>
    </w:lvl>
    <w:lvl w:ilvl="5" w:tplc="23246ADC" w:tentative="1">
      <w:start w:val="1"/>
      <w:numFmt w:val="bullet"/>
      <w:lvlText w:val=""/>
      <w:lvlJc w:val="left"/>
      <w:pPr>
        <w:ind w:left="4320" w:hanging="360"/>
      </w:pPr>
      <w:rPr>
        <w:rFonts w:ascii="Wingdings" w:hAnsi="Wingdings" w:hint="default"/>
      </w:rPr>
    </w:lvl>
    <w:lvl w:ilvl="6" w:tplc="EB640CCC" w:tentative="1">
      <w:start w:val="1"/>
      <w:numFmt w:val="bullet"/>
      <w:lvlText w:val=""/>
      <w:lvlJc w:val="left"/>
      <w:pPr>
        <w:ind w:left="5040" w:hanging="360"/>
      </w:pPr>
      <w:rPr>
        <w:rFonts w:ascii="Symbol" w:hAnsi="Symbol" w:hint="default"/>
      </w:rPr>
    </w:lvl>
    <w:lvl w:ilvl="7" w:tplc="40ECE8F2" w:tentative="1">
      <w:start w:val="1"/>
      <w:numFmt w:val="bullet"/>
      <w:lvlText w:val="o"/>
      <w:lvlJc w:val="left"/>
      <w:pPr>
        <w:ind w:left="5760" w:hanging="360"/>
      </w:pPr>
      <w:rPr>
        <w:rFonts w:ascii="Courier New" w:hAnsi="Courier New" w:cs="Courier New" w:hint="default"/>
      </w:rPr>
    </w:lvl>
    <w:lvl w:ilvl="8" w:tplc="16CCFB3C"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AF467D80"/>
    <w:lvl w:ilvl="0" w:tplc="FA288D74">
      <w:start w:val="1"/>
      <w:numFmt w:val="decimal"/>
      <w:lvlText w:val="%1."/>
      <w:lvlJc w:val="left"/>
      <w:pPr>
        <w:ind w:left="360" w:hanging="360"/>
      </w:pPr>
      <w:rPr>
        <w:rFonts w:ascii="Times New Roman" w:hAnsi="Times New Roman" w:cs="Times New Roman" w:hint="defaul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0000016"/>
    <w:multiLevelType w:val="hybridMultilevel"/>
    <w:tmpl w:val="C2221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7"/>
    <w:multiLevelType w:val="hybridMultilevel"/>
    <w:tmpl w:val="EAE2A122"/>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3">
    <w:nsid w:val="00000018"/>
    <w:multiLevelType w:val="multilevel"/>
    <w:tmpl w:val="41B21B2F"/>
    <w:lvl w:ilvl="0">
      <w:start w:val="1"/>
      <w:numFmt w:val="lowerLetter"/>
      <w:lvlText w:val="%1."/>
      <w:lvlJc w:val="left"/>
      <w:pPr>
        <w:ind w:left="450" w:hanging="360"/>
      </w:pPr>
      <w:rPr>
        <w:rFonts w:hint="default"/>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4">
    <w:nsid w:val="00000019"/>
    <w:multiLevelType w:val="hybridMultilevel"/>
    <w:tmpl w:val="6A4203B2"/>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D2B86B72">
      <w:start w:val="1"/>
      <w:numFmt w:val="bullet"/>
      <w:lvlText w:val="-"/>
      <w:lvlJc w:val="left"/>
      <w:pPr>
        <w:ind w:left="1440" w:hanging="360"/>
      </w:pPr>
      <w:rPr>
        <w:rFonts w:ascii="Times New Roman" w:eastAsia="Times New Roman" w:hAnsi="Times New Roman" w:cs="Times New Roman" w:hint="default"/>
        <w:b/>
        <w:color w:val="auto"/>
      </w:rPr>
    </w:lvl>
    <w:lvl w:ilvl="2" w:tplc="718A2FC4">
      <w:start w:val="1"/>
      <w:numFmt w:val="bullet"/>
      <w:lvlText w:val=""/>
      <w:lvlJc w:val="left"/>
      <w:pPr>
        <w:ind w:left="2160" w:hanging="360"/>
      </w:pPr>
      <w:rPr>
        <w:rFonts w:ascii="Wingdings" w:hAnsi="Wingdings" w:hint="default"/>
      </w:rPr>
    </w:lvl>
    <w:lvl w:ilvl="3" w:tplc="030AE610" w:tentative="1">
      <w:start w:val="1"/>
      <w:numFmt w:val="bullet"/>
      <w:lvlText w:val=""/>
      <w:lvlJc w:val="left"/>
      <w:pPr>
        <w:ind w:left="2880" w:hanging="360"/>
      </w:pPr>
      <w:rPr>
        <w:rFonts w:ascii="Symbol" w:hAnsi="Symbol" w:hint="default"/>
      </w:rPr>
    </w:lvl>
    <w:lvl w:ilvl="4" w:tplc="7D06F3DA" w:tentative="1">
      <w:start w:val="1"/>
      <w:numFmt w:val="bullet"/>
      <w:lvlText w:val="o"/>
      <w:lvlJc w:val="left"/>
      <w:pPr>
        <w:ind w:left="3600" w:hanging="360"/>
      </w:pPr>
      <w:rPr>
        <w:rFonts w:ascii="Courier New" w:hAnsi="Courier New" w:cs="Courier New" w:hint="default"/>
      </w:rPr>
    </w:lvl>
    <w:lvl w:ilvl="5" w:tplc="9DE006A6" w:tentative="1">
      <w:start w:val="1"/>
      <w:numFmt w:val="bullet"/>
      <w:lvlText w:val=""/>
      <w:lvlJc w:val="left"/>
      <w:pPr>
        <w:ind w:left="4320" w:hanging="360"/>
      </w:pPr>
      <w:rPr>
        <w:rFonts w:ascii="Wingdings" w:hAnsi="Wingdings" w:hint="default"/>
      </w:rPr>
    </w:lvl>
    <w:lvl w:ilvl="6" w:tplc="6DCE04A0" w:tentative="1">
      <w:start w:val="1"/>
      <w:numFmt w:val="bullet"/>
      <w:lvlText w:val=""/>
      <w:lvlJc w:val="left"/>
      <w:pPr>
        <w:ind w:left="5040" w:hanging="360"/>
      </w:pPr>
      <w:rPr>
        <w:rFonts w:ascii="Symbol" w:hAnsi="Symbol" w:hint="default"/>
      </w:rPr>
    </w:lvl>
    <w:lvl w:ilvl="7" w:tplc="DCE24F8A" w:tentative="1">
      <w:start w:val="1"/>
      <w:numFmt w:val="bullet"/>
      <w:lvlText w:val="o"/>
      <w:lvlJc w:val="left"/>
      <w:pPr>
        <w:ind w:left="5760" w:hanging="360"/>
      </w:pPr>
      <w:rPr>
        <w:rFonts w:ascii="Courier New" w:hAnsi="Courier New" w:cs="Courier New" w:hint="default"/>
      </w:rPr>
    </w:lvl>
    <w:lvl w:ilvl="8" w:tplc="B6B031B2" w:tentative="1">
      <w:start w:val="1"/>
      <w:numFmt w:val="bullet"/>
      <w:lvlText w:val=""/>
      <w:lvlJc w:val="left"/>
      <w:pPr>
        <w:ind w:left="6480" w:hanging="360"/>
      </w:pPr>
      <w:rPr>
        <w:rFonts w:ascii="Wingdings" w:hAnsi="Wingdings" w:hint="default"/>
      </w:rPr>
    </w:lvl>
  </w:abstractNum>
  <w:abstractNum w:abstractNumId="25">
    <w:nsid w:val="0000001A"/>
    <w:multiLevelType w:val="hybridMultilevel"/>
    <w:tmpl w:val="850E0E4C"/>
    <w:lvl w:ilvl="0" w:tplc="537E68EA">
      <w:start w:val="1"/>
      <w:numFmt w:val="bullet"/>
      <w:lvlText w:val="-"/>
      <w:lvlJc w:val="left"/>
      <w:pPr>
        <w:ind w:left="810" w:hanging="360"/>
      </w:pPr>
      <w:rPr>
        <w:rFonts w:ascii="Times New Roman" w:eastAsia="Times New Roman" w:hAnsi="Times New Roman" w:cs="Times New Roman" w:hint="default"/>
        <w:b/>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nsid w:val="0000001B"/>
    <w:multiLevelType w:val="hybridMultilevel"/>
    <w:tmpl w:val="A25A08EC"/>
    <w:lvl w:ilvl="0" w:tplc="9B52402E">
      <w:start w:val="1"/>
      <w:numFmt w:val="decimal"/>
      <w:lvlText w:val="%1."/>
      <w:lvlJc w:val="left"/>
      <w:pPr>
        <w:ind w:left="360" w:hanging="360"/>
      </w:pPr>
      <w:rPr>
        <w:rFonts w:ascii="Times New Roman" w:hAnsi="Times New Roman" w:cs="Times New Roman" w:hint="default"/>
        <w:b/>
        <w:i w:val="0"/>
      </w:rPr>
    </w:lvl>
    <w:lvl w:ilvl="1" w:tplc="72D6EE64" w:tentative="1">
      <w:start w:val="1"/>
      <w:numFmt w:val="lowerLetter"/>
      <w:lvlText w:val="%2."/>
      <w:lvlJc w:val="left"/>
      <w:pPr>
        <w:ind w:left="1080" w:hanging="360"/>
      </w:pPr>
    </w:lvl>
    <w:lvl w:ilvl="2" w:tplc="0D5285F4" w:tentative="1">
      <w:start w:val="1"/>
      <w:numFmt w:val="lowerRoman"/>
      <w:lvlText w:val="%3."/>
      <w:lvlJc w:val="right"/>
      <w:pPr>
        <w:ind w:left="1800" w:hanging="180"/>
      </w:pPr>
    </w:lvl>
    <w:lvl w:ilvl="3" w:tplc="47C4B1FA" w:tentative="1">
      <w:start w:val="1"/>
      <w:numFmt w:val="decimal"/>
      <w:lvlText w:val="%4."/>
      <w:lvlJc w:val="left"/>
      <w:pPr>
        <w:ind w:left="2520" w:hanging="360"/>
      </w:pPr>
    </w:lvl>
    <w:lvl w:ilvl="4" w:tplc="69B83DF2" w:tentative="1">
      <w:start w:val="1"/>
      <w:numFmt w:val="lowerLetter"/>
      <w:lvlText w:val="%5."/>
      <w:lvlJc w:val="left"/>
      <w:pPr>
        <w:ind w:left="3240" w:hanging="360"/>
      </w:pPr>
    </w:lvl>
    <w:lvl w:ilvl="5" w:tplc="EB86F988" w:tentative="1">
      <w:start w:val="1"/>
      <w:numFmt w:val="lowerRoman"/>
      <w:lvlText w:val="%6."/>
      <w:lvlJc w:val="right"/>
      <w:pPr>
        <w:ind w:left="3960" w:hanging="180"/>
      </w:pPr>
    </w:lvl>
    <w:lvl w:ilvl="6" w:tplc="91525FEC" w:tentative="1">
      <w:start w:val="1"/>
      <w:numFmt w:val="decimal"/>
      <w:lvlText w:val="%7."/>
      <w:lvlJc w:val="left"/>
      <w:pPr>
        <w:ind w:left="4680" w:hanging="360"/>
      </w:pPr>
    </w:lvl>
    <w:lvl w:ilvl="7" w:tplc="66FC3652" w:tentative="1">
      <w:start w:val="1"/>
      <w:numFmt w:val="lowerLetter"/>
      <w:lvlText w:val="%8."/>
      <w:lvlJc w:val="left"/>
      <w:pPr>
        <w:ind w:left="5400" w:hanging="360"/>
      </w:pPr>
    </w:lvl>
    <w:lvl w:ilvl="8" w:tplc="7A187C50" w:tentative="1">
      <w:start w:val="1"/>
      <w:numFmt w:val="lowerRoman"/>
      <w:lvlText w:val="%9."/>
      <w:lvlJc w:val="right"/>
      <w:pPr>
        <w:ind w:left="6120" w:hanging="180"/>
      </w:pPr>
    </w:lvl>
  </w:abstractNum>
  <w:abstractNum w:abstractNumId="27">
    <w:nsid w:val="0000001C"/>
    <w:multiLevelType w:val="hybridMultilevel"/>
    <w:tmpl w:val="E0E2D7E8"/>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D"/>
    <w:multiLevelType w:val="hybridMultilevel"/>
    <w:tmpl w:val="54F46C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0000001E"/>
    <w:multiLevelType w:val="hybridMultilevel"/>
    <w:tmpl w:val="E9BA4BDE"/>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F"/>
    <w:multiLevelType w:val="hybridMultilevel"/>
    <w:tmpl w:val="2C56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20"/>
    <w:multiLevelType w:val="hybridMultilevel"/>
    <w:tmpl w:val="AFBE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1"/>
    <w:multiLevelType w:val="singleLevel"/>
    <w:tmpl w:val="2F786366"/>
    <w:lvl w:ilvl="0">
      <w:start w:val="1"/>
      <w:numFmt w:val="upperLetter"/>
      <w:lvlText w:val="%1."/>
      <w:lvlJc w:val="left"/>
      <w:pPr>
        <w:tabs>
          <w:tab w:val="left" w:pos="312"/>
        </w:tabs>
      </w:pPr>
      <w:rPr>
        <w:b/>
        <w:bCs/>
      </w:rPr>
    </w:lvl>
  </w:abstractNum>
  <w:abstractNum w:abstractNumId="33">
    <w:nsid w:val="00000022"/>
    <w:multiLevelType w:val="hybridMultilevel"/>
    <w:tmpl w:val="1512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0000023"/>
    <w:multiLevelType w:val="hybridMultilevel"/>
    <w:tmpl w:val="2C9E0002"/>
    <w:lvl w:ilvl="0" w:tplc="537E68EA">
      <w:start w:val="1"/>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00000024"/>
    <w:multiLevelType w:val="hybridMultilevel"/>
    <w:tmpl w:val="E4D44D96"/>
    <w:lvl w:ilvl="0" w:tplc="537E68EA">
      <w:start w:val="1"/>
      <w:numFmt w:val="bullet"/>
      <w:lvlText w:val="-"/>
      <w:lvlJc w:val="left"/>
      <w:pPr>
        <w:ind w:left="810" w:hanging="360"/>
      </w:pPr>
      <w:rPr>
        <w:rFonts w:ascii="Times New Roman" w:eastAsia="Times New Roman" w:hAnsi="Times New Roman" w:cs="Times New Roman" w:hint="default"/>
        <w:b/>
        <w:color w:val="auto"/>
      </w:rPr>
    </w:lvl>
    <w:lvl w:ilvl="1" w:tplc="3566E20C" w:tentative="1">
      <w:start w:val="1"/>
      <w:numFmt w:val="bullet"/>
      <w:lvlText w:val="o"/>
      <w:lvlJc w:val="left"/>
      <w:pPr>
        <w:ind w:left="1530" w:hanging="360"/>
      </w:pPr>
      <w:rPr>
        <w:rFonts w:ascii="Courier New" w:hAnsi="Courier New" w:cs="Courier New" w:hint="default"/>
      </w:rPr>
    </w:lvl>
    <w:lvl w:ilvl="2" w:tplc="7D408844" w:tentative="1">
      <w:start w:val="1"/>
      <w:numFmt w:val="bullet"/>
      <w:lvlText w:val=""/>
      <w:lvlJc w:val="left"/>
      <w:pPr>
        <w:ind w:left="2250" w:hanging="360"/>
      </w:pPr>
      <w:rPr>
        <w:rFonts w:ascii="Wingdings" w:hAnsi="Wingdings" w:hint="default"/>
      </w:rPr>
    </w:lvl>
    <w:lvl w:ilvl="3" w:tplc="1E9210E6" w:tentative="1">
      <w:start w:val="1"/>
      <w:numFmt w:val="bullet"/>
      <w:lvlText w:val=""/>
      <w:lvlJc w:val="left"/>
      <w:pPr>
        <w:ind w:left="2970" w:hanging="360"/>
      </w:pPr>
      <w:rPr>
        <w:rFonts w:ascii="Symbol" w:hAnsi="Symbol" w:hint="default"/>
      </w:rPr>
    </w:lvl>
    <w:lvl w:ilvl="4" w:tplc="C1404E16" w:tentative="1">
      <w:start w:val="1"/>
      <w:numFmt w:val="bullet"/>
      <w:lvlText w:val="o"/>
      <w:lvlJc w:val="left"/>
      <w:pPr>
        <w:ind w:left="3690" w:hanging="360"/>
      </w:pPr>
      <w:rPr>
        <w:rFonts w:ascii="Courier New" w:hAnsi="Courier New" w:cs="Courier New" w:hint="default"/>
      </w:rPr>
    </w:lvl>
    <w:lvl w:ilvl="5" w:tplc="1FA6A20C" w:tentative="1">
      <w:start w:val="1"/>
      <w:numFmt w:val="bullet"/>
      <w:lvlText w:val=""/>
      <w:lvlJc w:val="left"/>
      <w:pPr>
        <w:ind w:left="4410" w:hanging="360"/>
      </w:pPr>
      <w:rPr>
        <w:rFonts w:ascii="Wingdings" w:hAnsi="Wingdings" w:hint="default"/>
      </w:rPr>
    </w:lvl>
    <w:lvl w:ilvl="6" w:tplc="397CCA3C" w:tentative="1">
      <w:start w:val="1"/>
      <w:numFmt w:val="bullet"/>
      <w:lvlText w:val=""/>
      <w:lvlJc w:val="left"/>
      <w:pPr>
        <w:ind w:left="5130" w:hanging="360"/>
      </w:pPr>
      <w:rPr>
        <w:rFonts w:ascii="Symbol" w:hAnsi="Symbol" w:hint="default"/>
      </w:rPr>
    </w:lvl>
    <w:lvl w:ilvl="7" w:tplc="DA8EF8EE" w:tentative="1">
      <w:start w:val="1"/>
      <w:numFmt w:val="bullet"/>
      <w:lvlText w:val="o"/>
      <w:lvlJc w:val="left"/>
      <w:pPr>
        <w:ind w:left="5850" w:hanging="360"/>
      </w:pPr>
      <w:rPr>
        <w:rFonts w:ascii="Courier New" w:hAnsi="Courier New" w:cs="Courier New" w:hint="default"/>
      </w:rPr>
    </w:lvl>
    <w:lvl w:ilvl="8" w:tplc="489AB3C0" w:tentative="1">
      <w:start w:val="1"/>
      <w:numFmt w:val="bullet"/>
      <w:lvlText w:val=""/>
      <w:lvlJc w:val="left"/>
      <w:pPr>
        <w:ind w:left="6570" w:hanging="360"/>
      </w:pPr>
      <w:rPr>
        <w:rFonts w:ascii="Wingdings" w:hAnsi="Wingdings" w:hint="default"/>
      </w:rPr>
    </w:lvl>
  </w:abstractNum>
  <w:abstractNum w:abstractNumId="36">
    <w:nsid w:val="00000025"/>
    <w:multiLevelType w:val="hybridMultilevel"/>
    <w:tmpl w:val="390617E4"/>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27E27B3A">
      <w:start w:val="1"/>
      <w:numFmt w:val="bullet"/>
      <w:lvlText w:val="-"/>
      <w:lvlJc w:val="left"/>
      <w:pPr>
        <w:ind w:left="1440" w:hanging="360"/>
      </w:pPr>
      <w:rPr>
        <w:rFonts w:ascii="Times New Roman" w:eastAsia="Times New Roman" w:hAnsi="Times New Roman" w:cs="Times New Roman" w:hint="default"/>
        <w:b/>
        <w:color w:val="auto"/>
      </w:rPr>
    </w:lvl>
    <w:lvl w:ilvl="2" w:tplc="C0007A6C">
      <w:start w:val="1"/>
      <w:numFmt w:val="bullet"/>
      <w:lvlText w:val=""/>
      <w:lvlJc w:val="left"/>
      <w:pPr>
        <w:ind w:left="2160" w:hanging="360"/>
      </w:pPr>
      <w:rPr>
        <w:rFonts w:ascii="Wingdings" w:hAnsi="Wingdings" w:hint="default"/>
      </w:rPr>
    </w:lvl>
    <w:lvl w:ilvl="3" w:tplc="E9C23438" w:tentative="1">
      <w:start w:val="1"/>
      <w:numFmt w:val="bullet"/>
      <w:lvlText w:val=""/>
      <w:lvlJc w:val="left"/>
      <w:pPr>
        <w:ind w:left="2880" w:hanging="360"/>
      </w:pPr>
      <w:rPr>
        <w:rFonts w:ascii="Symbol" w:hAnsi="Symbol" w:hint="default"/>
      </w:rPr>
    </w:lvl>
    <w:lvl w:ilvl="4" w:tplc="DA7EBA74" w:tentative="1">
      <w:start w:val="1"/>
      <w:numFmt w:val="bullet"/>
      <w:lvlText w:val="o"/>
      <w:lvlJc w:val="left"/>
      <w:pPr>
        <w:ind w:left="3600" w:hanging="360"/>
      </w:pPr>
      <w:rPr>
        <w:rFonts w:ascii="Courier New" w:hAnsi="Courier New" w:cs="Courier New" w:hint="default"/>
      </w:rPr>
    </w:lvl>
    <w:lvl w:ilvl="5" w:tplc="6F8EFDB0" w:tentative="1">
      <w:start w:val="1"/>
      <w:numFmt w:val="bullet"/>
      <w:lvlText w:val=""/>
      <w:lvlJc w:val="left"/>
      <w:pPr>
        <w:ind w:left="4320" w:hanging="360"/>
      </w:pPr>
      <w:rPr>
        <w:rFonts w:ascii="Wingdings" w:hAnsi="Wingdings" w:hint="default"/>
      </w:rPr>
    </w:lvl>
    <w:lvl w:ilvl="6" w:tplc="F77AC328" w:tentative="1">
      <w:start w:val="1"/>
      <w:numFmt w:val="bullet"/>
      <w:lvlText w:val=""/>
      <w:lvlJc w:val="left"/>
      <w:pPr>
        <w:ind w:left="5040" w:hanging="360"/>
      </w:pPr>
      <w:rPr>
        <w:rFonts w:ascii="Symbol" w:hAnsi="Symbol" w:hint="default"/>
      </w:rPr>
    </w:lvl>
    <w:lvl w:ilvl="7" w:tplc="70F62624" w:tentative="1">
      <w:start w:val="1"/>
      <w:numFmt w:val="bullet"/>
      <w:lvlText w:val="o"/>
      <w:lvlJc w:val="left"/>
      <w:pPr>
        <w:ind w:left="5760" w:hanging="360"/>
      </w:pPr>
      <w:rPr>
        <w:rFonts w:ascii="Courier New" w:hAnsi="Courier New" w:cs="Courier New" w:hint="default"/>
      </w:rPr>
    </w:lvl>
    <w:lvl w:ilvl="8" w:tplc="B4A8117A"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CE2E35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00000027"/>
    <w:multiLevelType w:val="hybridMultilevel"/>
    <w:tmpl w:val="0E0C5F0C"/>
    <w:lvl w:ilvl="0" w:tplc="FFFFFFFF">
      <w:start w:val="1"/>
      <w:numFmt w:val="bullet"/>
      <w:lvlText w:val=""/>
      <w:lvlJc w:val="left"/>
      <w:pPr>
        <w:ind w:left="360" w:hanging="360"/>
      </w:pPr>
      <w:rPr>
        <w:rFonts w:ascii="Symbol" w:hAnsi="Symbol" w:cs="Times New Roman" w:hint="default"/>
        <w:sz w:val="24"/>
        <w:szCs w:val="24"/>
      </w:rPr>
    </w:lvl>
    <w:lvl w:ilvl="1" w:tplc="537E68EA">
      <w:start w:val="1"/>
      <w:numFmt w:val="bullet"/>
      <w:lvlText w:val="-"/>
      <w:lvlJc w:val="left"/>
      <w:pPr>
        <w:ind w:left="1440" w:hanging="360"/>
      </w:pPr>
      <w:rPr>
        <w:rFonts w:ascii="Times New Roman" w:eastAsia="Times New Roman" w:hAnsi="Times New Roman" w:cs="Times New Roman" w:hint="default"/>
        <w:b/>
        <w:color w:val="auto"/>
      </w:rPr>
    </w:lvl>
    <w:lvl w:ilvl="2" w:tplc="8470662C" w:tentative="1">
      <w:start w:val="1"/>
      <w:numFmt w:val="bullet"/>
      <w:lvlText w:val=""/>
      <w:lvlJc w:val="left"/>
      <w:pPr>
        <w:ind w:left="2160" w:hanging="360"/>
      </w:pPr>
      <w:rPr>
        <w:rFonts w:ascii="Wingdings" w:hAnsi="Wingdings" w:hint="default"/>
      </w:rPr>
    </w:lvl>
    <w:lvl w:ilvl="3" w:tplc="00447614" w:tentative="1">
      <w:start w:val="1"/>
      <w:numFmt w:val="bullet"/>
      <w:lvlText w:val=""/>
      <w:lvlJc w:val="left"/>
      <w:pPr>
        <w:ind w:left="2880" w:hanging="360"/>
      </w:pPr>
      <w:rPr>
        <w:rFonts w:ascii="Symbol" w:hAnsi="Symbol" w:hint="default"/>
      </w:rPr>
    </w:lvl>
    <w:lvl w:ilvl="4" w:tplc="5B16E1EA" w:tentative="1">
      <w:start w:val="1"/>
      <w:numFmt w:val="bullet"/>
      <w:lvlText w:val="o"/>
      <w:lvlJc w:val="left"/>
      <w:pPr>
        <w:ind w:left="3600" w:hanging="360"/>
      </w:pPr>
      <w:rPr>
        <w:rFonts w:ascii="Courier New" w:hAnsi="Courier New" w:cs="Courier New" w:hint="default"/>
      </w:rPr>
    </w:lvl>
    <w:lvl w:ilvl="5" w:tplc="879623D2" w:tentative="1">
      <w:start w:val="1"/>
      <w:numFmt w:val="bullet"/>
      <w:lvlText w:val=""/>
      <w:lvlJc w:val="left"/>
      <w:pPr>
        <w:ind w:left="4320" w:hanging="360"/>
      </w:pPr>
      <w:rPr>
        <w:rFonts w:ascii="Wingdings" w:hAnsi="Wingdings" w:hint="default"/>
      </w:rPr>
    </w:lvl>
    <w:lvl w:ilvl="6" w:tplc="9E68AAD6" w:tentative="1">
      <w:start w:val="1"/>
      <w:numFmt w:val="bullet"/>
      <w:lvlText w:val=""/>
      <w:lvlJc w:val="left"/>
      <w:pPr>
        <w:ind w:left="5040" w:hanging="360"/>
      </w:pPr>
      <w:rPr>
        <w:rFonts w:ascii="Symbol" w:hAnsi="Symbol" w:hint="default"/>
      </w:rPr>
    </w:lvl>
    <w:lvl w:ilvl="7" w:tplc="52F60C28" w:tentative="1">
      <w:start w:val="1"/>
      <w:numFmt w:val="bullet"/>
      <w:lvlText w:val="o"/>
      <w:lvlJc w:val="left"/>
      <w:pPr>
        <w:ind w:left="5760" w:hanging="360"/>
      </w:pPr>
      <w:rPr>
        <w:rFonts w:ascii="Courier New" w:hAnsi="Courier New" w:cs="Courier New" w:hint="default"/>
      </w:rPr>
    </w:lvl>
    <w:lvl w:ilvl="8" w:tplc="981AAB84" w:tentative="1">
      <w:start w:val="1"/>
      <w:numFmt w:val="bullet"/>
      <w:lvlText w:val=""/>
      <w:lvlJc w:val="left"/>
      <w:pPr>
        <w:ind w:left="6480" w:hanging="360"/>
      </w:pPr>
      <w:rPr>
        <w:rFonts w:ascii="Wingdings" w:hAnsi="Wingdings" w:hint="default"/>
      </w:rPr>
    </w:lvl>
  </w:abstractNum>
  <w:abstractNum w:abstractNumId="39">
    <w:nsid w:val="00000028"/>
    <w:multiLevelType w:val="hybridMultilevel"/>
    <w:tmpl w:val="0C5A4E5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810" w:hanging="360"/>
      </w:pPr>
      <w:rPr>
        <w:rFonts w:ascii="Symbol" w:hAnsi="Symbol" w:hint="default"/>
      </w:rPr>
    </w:lvl>
    <w:lvl w:ilvl="2" w:tplc="2D183E0A">
      <w:start w:val="1"/>
      <w:numFmt w:val="bullet"/>
      <w:lvlText w:val=""/>
      <w:lvlJc w:val="left"/>
      <w:pPr>
        <w:ind w:left="2160" w:hanging="360"/>
      </w:pPr>
      <w:rPr>
        <w:rFonts w:ascii="Wingdings" w:hAnsi="Wingdings" w:hint="default"/>
      </w:rPr>
    </w:lvl>
    <w:lvl w:ilvl="3" w:tplc="5728F728" w:tentative="1">
      <w:start w:val="1"/>
      <w:numFmt w:val="bullet"/>
      <w:lvlText w:val=""/>
      <w:lvlJc w:val="left"/>
      <w:pPr>
        <w:ind w:left="2880" w:hanging="360"/>
      </w:pPr>
      <w:rPr>
        <w:rFonts w:ascii="Symbol" w:hAnsi="Symbol" w:hint="default"/>
      </w:rPr>
    </w:lvl>
    <w:lvl w:ilvl="4" w:tplc="5798BBE6" w:tentative="1">
      <w:start w:val="1"/>
      <w:numFmt w:val="bullet"/>
      <w:lvlText w:val="o"/>
      <w:lvlJc w:val="left"/>
      <w:pPr>
        <w:ind w:left="3600" w:hanging="360"/>
      </w:pPr>
      <w:rPr>
        <w:rFonts w:ascii="Courier New" w:hAnsi="Courier New" w:cs="Courier New" w:hint="default"/>
      </w:rPr>
    </w:lvl>
    <w:lvl w:ilvl="5" w:tplc="18D02430" w:tentative="1">
      <w:start w:val="1"/>
      <w:numFmt w:val="bullet"/>
      <w:lvlText w:val=""/>
      <w:lvlJc w:val="left"/>
      <w:pPr>
        <w:ind w:left="4320" w:hanging="360"/>
      </w:pPr>
      <w:rPr>
        <w:rFonts w:ascii="Wingdings" w:hAnsi="Wingdings" w:hint="default"/>
      </w:rPr>
    </w:lvl>
    <w:lvl w:ilvl="6" w:tplc="C6FC478A" w:tentative="1">
      <w:start w:val="1"/>
      <w:numFmt w:val="bullet"/>
      <w:lvlText w:val=""/>
      <w:lvlJc w:val="left"/>
      <w:pPr>
        <w:ind w:left="5040" w:hanging="360"/>
      </w:pPr>
      <w:rPr>
        <w:rFonts w:ascii="Symbol" w:hAnsi="Symbol" w:hint="default"/>
      </w:rPr>
    </w:lvl>
    <w:lvl w:ilvl="7" w:tplc="CD74630E" w:tentative="1">
      <w:start w:val="1"/>
      <w:numFmt w:val="bullet"/>
      <w:lvlText w:val="o"/>
      <w:lvlJc w:val="left"/>
      <w:pPr>
        <w:ind w:left="5760" w:hanging="360"/>
      </w:pPr>
      <w:rPr>
        <w:rFonts w:ascii="Courier New" w:hAnsi="Courier New" w:cs="Courier New" w:hint="default"/>
      </w:rPr>
    </w:lvl>
    <w:lvl w:ilvl="8" w:tplc="A5E27EF6" w:tentative="1">
      <w:start w:val="1"/>
      <w:numFmt w:val="bullet"/>
      <w:lvlText w:val=""/>
      <w:lvlJc w:val="left"/>
      <w:pPr>
        <w:ind w:left="6480" w:hanging="360"/>
      </w:pPr>
      <w:rPr>
        <w:rFonts w:ascii="Wingdings" w:hAnsi="Wingdings" w:hint="default"/>
      </w:rPr>
    </w:lvl>
  </w:abstractNum>
  <w:abstractNum w:abstractNumId="40">
    <w:nsid w:val="00000029"/>
    <w:multiLevelType w:val="hybridMultilevel"/>
    <w:tmpl w:val="E2E613EC"/>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nsid w:val="0000002A"/>
    <w:multiLevelType w:val="hybridMultilevel"/>
    <w:tmpl w:val="2DE4D4BE"/>
    <w:lvl w:ilvl="0" w:tplc="41665108">
      <w:start w:val="1"/>
      <w:numFmt w:val="decimal"/>
      <w:lvlText w:val="%1."/>
      <w:lvlJc w:val="left"/>
      <w:pPr>
        <w:ind w:left="1080" w:hanging="72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A013FC3"/>
    <w:multiLevelType w:val="hybridMultilevel"/>
    <w:tmpl w:val="609CDF26"/>
    <w:lvl w:ilvl="0" w:tplc="F7B2052E">
      <w:start w:val="1"/>
      <w:numFmt w:val="bullet"/>
      <w:lvlText w:val=""/>
      <w:lvlJc w:val="left"/>
      <w:pPr>
        <w:ind w:left="360" w:hanging="360"/>
      </w:pPr>
      <w:rPr>
        <w:rFonts w:ascii="Symbol" w:hAnsi="Symbol" w:cs="Times New Roman" w:hint="default"/>
        <w:sz w:val="24"/>
        <w:szCs w:val="24"/>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3"/>
  </w:num>
  <w:num w:numId="2">
    <w:abstractNumId w:val="42"/>
  </w:num>
  <w:num w:numId="3">
    <w:abstractNumId w:val="22"/>
  </w:num>
  <w:num w:numId="4">
    <w:abstractNumId w:val="0"/>
  </w:num>
  <w:num w:numId="5">
    <w:abstractNumId w:val="31"/>
  </w:num>
  <w:num w:numId="6">
    <w:abstractNumId w:val="8"/>
  </w:num>
  <w:num w:numId="7">
    <w:abstractNumId w:val="41"/>
  </w:num>
  <w:num w:numId="8">
    <w:abstractNumId w:val="30"/>
  </w:num>
  <w:num w:numId="9">
    <w:abstractNumId w:val="17"/>
  </w:num>
  <w:num w:numId="10">
    <w:abstractNumId w:val="37"/>
  </w:num>
  <w:num w:numId="11">
    <w:abstractNumId w:val="29"/>
  </w:num>
  <w:num w:numId="12">
    <w:abstractNumId w:val="27"/>
  </w:num>
  <w:num w:numId="13">
    <w:abstractNumId w:val="34"/>
  </w:num>
  <w:num w:numId="14">
    <w:abstractNumId w:val="7"/>
  </w:num>
  <w:num w:numId="15">
    <w:abstractNumId w:val="5"/>
  </w:num>
  <w:num w:numId="16">
    <w:abstractNumId w:val="38"/>
  </w:num>
  <w:num w:numId="17">
    <w:abstractNumId w:val="13"/>
  </w:num>
  <w:num w:numId="18">
    <w:abstractNumId w:val="25"/>
  </w:num>
  <w:num w:numId="19">
    <w:abstractNumId w:val="6"/>
  </w:num>
  <w:num w:numId="20">
    <w:abstractNumId w:val="15"/>
  </w:num>
  <w:num w:numId="21">
    <w:abstractNumId w:val="35"/>
  </w:num>
  <w:num w:numId="22">
    <w:abstractNumId w:val="11"/>
  </w:num>
  <w:num w:numId="23">
    <w:abstractNumId w:val="12"/>
  </w:num>
  <w:num w:numId="24">
    <w:abstractNumId w:val="10"/>
  </w:num>
  <w:num w:numId="25">
    <w:abstractNumId w:val="9"/>
  </w:num>
  <w:num w:numId="26">
    <w:abstractNumId w:val="14"/>
  </w:num>
  <w:num w:numId="27">
    <w:abstractNumId w:val="33"/>
  </w:num>
  <w:num w:numId="28">
    <w:abstractNumId w:val="39"/>
  </w:num>
  <w:num w:numId="29">
    <w:abstractNumId w:val="4"/>
  </w:num>
  <w:num w:numId="30">
    <w:abstractNumId w:val="20"/>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26"/>
  </w:num>
  <w:num w:numId="34">
    <w:abstractNumId w:val="18"/>
  </w:num>
  <w:num w:numId="35">
    <w:abstractNumId w:val="16"/>
  </w:num>
  <w:num w:numId="36">
    <w:abstractNumId w:val="23"/>
  </w:num>
  <w:num w:numId="37">
    <w:abstractNumId w:val="40"/>
  </w:num>
  <w:num w:numId="38">
    <w:abstractNumId w:val="28"/>
  </w:num>
  <w:num w:numId="39">
    <w:abstractNumId w:val="21"/>
  </w:num>
  <w:num w:numId="40">
    <w:abstractNumId w:val="1"/>
  </w:num>
  <w:num w:numId="41">
    <w:abstractNumId w:val="32"/>
  </w:num>
  <w:num w:numId="42">
    <w:abstractNumId w:val="19"/>
  </w:num>
  <w:num w:numId="43">
    <w:abstractNumId w:val="24"/>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576"/>
    <w:rsid w:val="00062BCD"/>
    <w:rsid w:val="00080C67"/>
    <w:rsid w:val="001C0719"/>
    <w:rsid w:val="001C6ED8"/>
    <w:rsid w:val="001F4551"/>
    <w:rsid w:val="00200C72"/>
    <w:rsid w:val="002148B2"/>
    <w:rsid w:val="002441D4"/>
    <w:rsid w:val="0026525E"/>
    <w:rsid w:val="00277FF1"/>
    <w:rsid w:val="002A2C47"/>
    <w:rsid w:val="002D10E5"/>
    <w:rsid w:val="00310518"/>
    <w:rsid w:val="0031391F"/>
    <w:rsid w:val="0032565D"/>
    <w:rsid w:val="00326A07"/>
    <w:rsid w:val="00326ED1"/>
    <w:rsid w:val="00347D10"/>
    <w:rsid w:val="003760B3"/>
    <w:rsid w:val="00382E9F"/>
    <w:rsid w:val="003839FC"/>
    <w:rsid w:val="003B0553"/>
    <w:rsid w:val="003D604C"/>
    <w:rsid w:val="003E213E"/>
    <w:rsid w:val="004229CE"/>
    <w:rsid w:val="00442C60"/>
    <w:rsid w:val="00443435"/>
    <w:rsid w:val="00462851"/>
    <w:rsid w:val="004633F7"/>
    <w:rsid w:val="004727A3"/>
    <w:rsid w:val="00474B33"/>
    <w:rsid w:val="00487601"/>
    <w:rsid w:val="004972FC"/>
    <w:rsid w:val="004B63CB"/>
    <w:rsid w:val="004D07D5"/>
    <w:rsid w:val="005343A3"/>
    <w:rsid w:val="005352DB"/>
    <w:rsid w:val="005402D1"/>
    <w:rsid w:val="00540F55"/>
    <w:rsid w:val="00545063"/>
    <w:rsid w:val="00597D26"/>
    <w:rsid w:val="005A00D9"/>
    <w:rsid w:val="005C3FD1"/>
    <w:rsid w:val="00604FB1"/>
    <w:rsid w:val="006148EF"/>
    <w:rsid w:val="006507A6"/>
    <w:rsid w:val="00657B94"/>
    <w:rsid w:val="006A53FA"/>
    <w:rsid w:val="006F41B9"/>
    <w:rsid w:val="00711096"/>
    <w:rsid w:val="00724072"/>
    <w:rsid w:val="0073381A"/>
    <w:rsid w:val="007763AB"/>
    <w:rsid w:val="0078256D"/>
    <w:rsid w:val="00792C60"/>
    <w:rsid w:val="00793405"/>
    <w:rsid w:val="007D30CC"/>
    <w:rsid w:val="008019BC"/>
    <w:rsid w:val="00805AC7"/>
    <w:rsid w:val="00851439"/>
    <w:rsid w:val="00885977"/>
    <w:rsid w:val="008969EF"/>
    <w:rsid w:val="008A3891"/>
    <w:rsid w:val="008B1EFE"/>
    <w:rsid w:val="008B32DB"/>
    <w:rsid w:val="008E6DA5"/>
    <w:rsid w:val="008F0E3C"/>
    <w:rsid w:val="008F4C43"/>
    <w:rsid w:val="00903AF9"/>
    <w:rsid w:val="00922AEA"/>
    <w:rsid w:val="009655A4"/>
    <w:rsid w:val="00971F76"/>
    <w:rsid w:val="009C0C5D"/>
    <w:rsid w:val="009C0E06"/>
    <w:rsid w:val="009D63CB"/>
    <w:rsid w:val="009F0B87"/>
    <w:rsid w:val="00A4442E"/>
    <w:rsid w:val="00A47651"/>
    <w:rsid w:val="00A9460B"/>
    <w:rsid w:val="00AD3F19"/>
    <w:rsid w:val="00B12F84"/>
    <w:rsid w:val="00B52407"/>
    <w:rsid w:val="00B85274"/>
    <w:rsid w:val="00BB0268"/>
    <w:rsid w:val="00BB2DEE"/>
    <w:rsid w:val="00BB5757"/>
    <w:rsid w:val="00BB6A75"/>
    <w:rsid w:val="00BE3078"/>
    <w:rsid w:val="00C62546"/>
    <w:rsid w:val="00C763D1"/>
    <w:rsid w:val="00CB4A52"/>
    <w:rsid w:val="00CF12A8"/>
    <w:rsid w:val="00D007F7"/>
    <w:rsid w:val="00D12451"/>
    <w:rsid w:val="00D13A9B"/>
    <w:rsid w:val="00D24A5B"/>
    <w:rsid w:val="00D24DCD"/>
    <w:rsid w:val="00D35BF8"/>
    <w:rsid w:val="00D60CE2"/>
    <w:rsid w:val="00D63234"/>
    <w:rsid w:val="00D751B8"/>
    <w:rsid w:val="00E03D59"/>
    <w:rsid w:val="00E41BFE"/>
    <w:rsid w:val="00E43576"/>
    <w:rsid w:val="00E75D6C"/>
    <w:rsid w:val="00E8080A"/>
    <w:rsid w:val="00E91FC0"/>
    <w:rsid w:val="00EA66D3"/>
    <w:rsid w:val="00EC478D"/>
    <w:rsid w:val="00F972E7"/>
    <w:rsid w:val="00FE50AD"/>
    <w:rsid w:val="00FF6D3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6F766"/>
  <w15:docId w15:val="{917E784E-8557-40AF-9BBF-6C4554E3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pPr>
      <w:keepNext/>
      <w:keepLines/>
      <w:spacing w:before="40" w:after="0" w:line="240" w:lineRule="auto"/>
      <w:outlineLvl w:val="3"/>
    </w:pPr>
    <w:rPr>
      <w:rFonts w:ascii="Calibri Light" w:eastAsia="Times New Roman" w:hAnsi="Calibri Light" w:cs="Times New Roman"/>
      <w:i/>
      <w:iCs/>
      <w:color w:val="2E74B5"/>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 w:type="paragraph" w:styleId="Revision">
    <w:name w:val="Revision"/>
    <w:uiPriority w:val="99"/>
    <w:pPr>
      <w:spacing w:after="0" w:line="240" w:lineRule="auto"/>
    </w:pPr>
  </w:style>
  <w:style w:type="character" w:customStyle="1" w:styleId="ListParagraphChar">
    <w:name w:val="List Paragraph Char"/>
    <w:link w:val="ListParagraph"/>
    <w:uiPriority w:val="34"/>
    <w:qFormat/>
  </w:style>
  <w:style w:type="character" w:customStyle="1" w:styleId="Heading4Char">
    <w:name w:val="Heading 4 Char"/>
    <w:basedOn w:val="DefaultParagraphFont"/>
    <w:link w:val="Heading4"/>
    <w:uiPriority w:val="9"/>
    <w:rPr>
      <w:rFonts w:ascii="Calibri Light" w:eastAsia="Times New Roman" w:hAnsi="Calibri Light" w:cs="Times New Roman"/>
      <w:i/>
      <w:iCs/>
      <w:color w:val="2E74B5"/>
      <w:sz w:val="24"/>
      <w:szCs w:val="24"/>
      <w:lang w:val="en-US"/>
    </w:rPr>
  </w:style>
  <w:style w:type="character" w:customStyle="1" w:styleId="cf01">
    <w:name w:val="cf01"/>
    <w:rPr>
      <w:rFonts w:ascii="Segoe UI" w:eastAsia="Calibri" w:hAnsi="Segoe UI" w:cs="Segoe UI" w:hint="default"/>
      <w:sz w:val="18"/>
      <w:szCs w:val="18"/>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UnresolvedMention1">
    <w:name w:val="Unresolved Mention1"/>
    <w:basedOn w:val="DefaultParagraphFont"/>
    <w:uiPriority w:val="99"/>
    <w:rPr>
      <w:color w:val="605E5C"/>
      <w:shd w:val="clear" w:color="auto" w:fill="E1DFDD"/>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mcd:customData xmlns="http://www.wps.com/android/officeDocument/2013/mofficeCustomData" xmlns:mcd="http://www.wps.com/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2022-03-04T13:42:27Z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2022-03-02T23:00:00Z</Date_x0020_protokolli>
    <Titulli xmlns="0e656187-b300-4fb0-8bf4-3a50f872073c">Mbi kërkesën e OSSH sh.a., për ndryshimin e vendimit të ERE-s nr. 181, datë 23.11.2016, "Për disa ndryshime në vendimin nr. 104, datë 23.6.2016, të bordit të ERE, "Mbi përcaktimin e metodologjisë së vlerave referuese në rast se të dhënat e matjes janë përkohësisht të padisponueshme dhe të paarritshme, si dhe mbi shfuqizimin e vendimeve të ERE nr. 49, datë 21.10.2004 dhe nr. 146, datë 24.12.2013""</Titulli>
    <Modifikuesi xmlns="0e656187-b300-4fb0-8bf4-3a50f872073c">alma.lisaku</Modifikuesi>
    <Nr_x002e__x0020_prot_x0020_QBZ xmlns="0e656187-b300-4fb0-8bf4-3a50f872073c">324/6</Nr_x002e__x0020_prot_x0020_QBZ>
    <Data_x0020_e_x0020_Modifikimit xmlns="0e656187-b300-4fb0-8bf4-3a50f872073c">2022-03-07T12:59:38Z</Data_x0020_e_x0020_Modifikimit>
    <Dekretuar xmlns="0e656187-b300-4fb0-8bf4-3a50f872073c">false</Dekretuar>
    <Data xmlns="0e656187-b300-4fb0-8bf4-3a50f872073c">2022-02-13T23:00:00Z</Data>
    <Nr_x002e__x0020_protokolli_x0020_i_x0020_aktit xmlns="0e656187-b300-4fb0-8bf4-3a50f872073c">40/9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om/android/officeDocument/2013/mofficeCustomData" xmlns:mcd="http://www.wps.com/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ct:contentTypeSchema xmlns:ct="http://schemas.microsoft.com/office/2006/metadata/contentType" xmlns:ma="http://schemas.microsoft.com/office/2006/metadata/properties/metaAttributes" ct:_="" ma:_="" ma:contentTypeName="Akt ligjor" ma:contentTypeID="0x010100DD4EE974FB844023ABED8E9130656B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0E7BB-80D4-4B35-A17B-D986F311FC82}">
  <ds:schemaRefs>
    <ds:schemaRef ds:uri="http://www.wps.com/android/officeDocument/2013/mofficeCustomData"/>
  </ds:schemaRefs>
</ds:datastoreItem>
</file>

<file path=customXml/itemProps2.xml><?xml version="1.0" encoding="utf-8"?>
<ds:datastoreItem xmlns:ds="http://schemas.openxmlformats.org/officeDocument/2006/customXml" ds:itemID="{F57E2A57-52D8-4926-874E-CAABB22024F1}">
  <ds:schemaRefs>
    <ds:schemaRef ds:uri="http://www.wps.cn/android/officeDocument/2013/mofficeCustomData"/>
  </ds:schemaRefs>
</ds:datastoreItem>
</file>

<file path=customXml/itemProps3.xml><?xml version="1.0" encoding="utf-8"?>
<ds:datastoreItem xmlns:ds="http://schemas.openxmlformats.org/officeDocument/2006/customXml" ds:itemID="{FB100DC7-18DC-4199-A331-A3D5535EDA81}">
  <ds:schemaRefs>
    <ds:schemaRef ds:uri="http://www.wps.cn/android/officeDocument/2013/mofficeCustomData"/>
  </ds:schemaRefs>
</ds:datastoreItem>
</file>

<file path=customXml/itemProps4.xml><?xml version="1.0" encoding="utf-8"?>
<ds:datastoreItem xmlns:ds="http://schemas.openxmlformats.org/officeDocument/2006/customXml" ds:itemID="{9528BF54-3BAC-4102-89E0-900171ADC56B}">
  <ds:schemaRefs>
    <ds:schemaRef ds:uri="http://schemas.openxmlformats.org/package/2006/metadata/core-properties"/>
    <ds:schemaRef ds:uri="http://purl.org/dc/terms/"/>
    <ds:schemaRef ds:uri="0e656187-b300-4fb0-8bf4-3a50f872073c"/>
    <ds:schemaRef ds:uri="http://schemas.microsoft.com/office/2006/metadata/properties"/>
    <ds:schemaRef ds:uri="http://schemas.microsoft.com/office/2006/documentManagement/types"/>
    <ds:schemaRef ds:uri="http://purl.org/dc/elements/1.1/"/>
    <ds:schemaRef ds:uri="http://www.w3.org/XML/1998/namespace"/>
    <ds:schemaRef ds:uri="http://purl.org/dc/dcmitype/"/>
  </ds:schemaRefs>
</ds:datastoreItem>
</file>

<file path=customXml/itemProps5.xml><?xml version="1.0" encoding="utf-8"?>
<ds:datastoreItem xmlns:ds="http://schemas.openxmlformats.org/officeDocument/2006/customXml" ds:itemID="{34E2E79C-AEE1-4750-998F-2C9144397D2A}">
  <ds:schemaRefs>
    <ds:schemaRef ds:uri="http://www.wps.cn/android/officeDocument/2013/mofficeCustomData"/>
  </ds:schemaRefs>
</ds:datastoreItem>
</file>

<file path=customXml/itemProps6.xml><?xml version="1.0" encoding="utf-8"?>
<ds:datastoreItem xmlns:ds="http://schemas.openxmlformats.org/officeDocument/2006/customXml" ds:itemID="{3002D233-B6DF-41A2-A700-67CA1B54349C}">
  <ds:schemaRefs>
    <ds:schemaRef ds:uri="http://schemas.microsoft.com/sharepoint/v3/contenttype/forms"/>
  </ds:schemaRefs>
</ds:datastoreItem>
</file>

<file path=customXml/itemProps7.xml><?xml version="1.0" encoding="utf-8"?>
<ds:datastoreItem xmlns:ds="http://schemas.openxmlformats.org/officeDocument/2006/customXml" ds:itemID="{42F278E8-B0C0-4C64-B1DD-4E8215CAD0B0}">
  <ds:schemaRefs>
    <ds:schemaRef ds:uri="http://www.wps.cn/android/officeDocument/2013/mofficeCustomData"/>
  </ds:schemaRefs>
</ds:datastoreItem>
</file>

<file path=customXml/itemProps8.xml><?xml version="1.0" encoding="utf-8"?>
<ds:datastoreItem xmlns:ds="http://schemas.openxmlformats.org/officeDocument/2006/customXml" ds:itemID="{88219999-B314-49C2-9519-15B6FE378FCD}">
  <ds:schemaRefs>
    <ds:schemaRef ds:uri="http://www.wps.com/android/officeDocument/2013/mofficeCustomData"/>
  </ds:schemaRefs>
</ds:datastoreItem>
</file>

<file path=customXml/itemProps9.xml><?xml version="1.0" encoding="utf-8"?>
<ds:datastoreItem xmlns:ds="http://schemas.openxmlformats.org/officeDocument/2006/customXml" ds:itemID="{218D8127-8A36-4EE5-B08D-7DCD96097D5B}">
  <ds:schemaRefs>
    <ds:schemaRef ds:uri="http://www.wps.cn/android/officeDocument/2013/mofficeCustomData"/>
  </ds:schemaRefs>
</ds:datastoreItem>
</file>

<file path=customXml/itemProps10.xml><?xml version="1.0" encoding="utf-8"?>
<ds:datastoreItem xmlns:ds="http://schemas.openxmlformats.org/officeDocument/2006/customXml" ds:itemID="{37CB3787-7458-47DE-9281-3B08FB897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1.xml><?xml version="1.0" encoding="utf-8"?>
<ds:datastoreItem xmlns:ds="http://schemas.openxmlformats.org/officeDocument/2006/customXml" ds:itemID="{E644AFF5-EFBA-4AA8-983E-4A7E5032B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2244</Words>
  <Characters>12793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Mbi kërkesën e OSSH sh.a., për ndryshimin e vendimit të ERE-s nr. 181, datë 23.11.2016, "Për disa ndryshime në vendimin nr. 104, datë 23.06.2016, të bordit të ERE, "Mbi përcaktimin e metodologjisë së vlerave referuese në rast se të dhënat e matjes janë pë</vt:lpstr>
    </vt:vector>
  </TitlesOfParts>
  <Company/>
  <LinksUpToDate>false</LinksUpToDate>
  <CharactersWithSpaces>15007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OSSH sh.a., për ndryshimin e vendimit të ERE-s nr. 181, datë 23.11.2016, "Për disa ndryshime në vendimin nr. 104, datë 23.6.2016, të bordit të ERE, "Mbi përcaktimin e metodologjisë së vlerave referuese në rast se të dhënat e matjes janë përkohësisht të padisponueshme dhe të paarritshme, si dhe mbi shfuqizimin e vendimeve të ERE nr. 49, datë 21.10.2004 dhe nr. 146, datë 24.12.2013""</dc:title>
  <dc:creator>DJZM</dc:creator>
  <cp:lastModifiedBy>Alma Lisaku</cp:lastModifiedBy>
  <cp:revision>94</cp:revision>
  <cp:lastPrinted>2022-02-25T10:12:00Z</cp:lastPrinted>
  <dcterms:created xsi:type="dcterms:W3CDTF">2022-02-25T10:15:00Z</dcterms:created>
  <dcterms:modified xsi:type="dcterms:W3CDTF">2022-03-07T12:55:00Z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cfebf71263204789839ff94d422f45dc</vt:lpwstr>
  </property>
</Properties>
</file>