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28BD0" w14:textId="77777777" w:rsidR="00C561F9" w:rsidRPr="006258D9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VENDIM</w:t>
      </w:r>
    </w:p>
    <w:p w14:paraId="52DA5040" w14:textId="0E306B15" w:rsidR="00C561F9" w:rsidRPr="006258D9" w:rsidRDefault="006258D9" w:rsidP="00C56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Nr. 29, datë 14.</w:t>
      </w:r>
      <w:r w:rsidR="00C561F9"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2.2022</w:t>
      </w:r>
    </w:p>
    <w:p w14:paraId="0534E098" w14:textId="77777777" w:rsidR="00C561F9" w:rsidRPr="006258D9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338FA8D8" w14:textId="376B13F5" w:rsidR="00C561F9" w:rsidRPr="006258D9" w:rsidRDefault="00C561F9" w:rsidP="001B2405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MBI NDRYSHIMIN E PJESSHËM TË PËRKOHSHËM TË VENDIMIT TË BORDIT TË ERE-</w:t>
      </w:r>
      <w:r w:rsidR="006258D9"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s NR. 146, DATË 10.</w:t>
      </w:r>
      <w:r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9.2020, “MBI LICENCIMIN E SHO</w:t>
      </w:r>
      <w:r w:rsidR="006258D9"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QËRISË </w:t>
      </w:r>
      <w:r w:rsidR="00DD4D73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‘</w:t>
      </w:r>
      <w:r w:rsidR="006258D9"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SEKA HYDROPOWER</w:t>
      </w:r>
      <w:r w:rsidR="00DD4D73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’ </w:t>
      </w:r>
      <w:r w:rsidR="006258D9"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SHPK</w:t>
      </w:r>
      <w:r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, NË VEPRIMTARINË E PRODHIMIT TË ENERGJISË ELEKTRIKE NGA HEC-</w:t>
      </w:r>
      <w:r w:rsidR="006258D9"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et</w:t>
      </w:r>
      <w:r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="00BE515B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‘</w:t>
      </w:r>
      <w:r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SEKË</w:t>
      </w:r>
      <w:r w:rsidR="00BE515B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’</w:t>
      </w:r>
      <w:r w:rsidR="000139A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,</w:t>
      </w:r>
      <w:r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ME KAPACITET TË INSTALUAR 12667 </w:t>
      </w:r>
      <w:r w:rsidR="006258D9"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kw </w:t>
      </w:r>
      <w:r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DHE </w:t>
      </w:r>
      <w:r w:rsidR="00BE515B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‘</w:t>
      </w:r>
      <w:r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ZAIS</w:t>
      </w:r>
      <w:r w:rsidR="00BE515B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’</w:t>
      </w:r>
      <w:r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, ME KAPACITET TË INSTALUAR 2295 </w:t>
      </w:r>
      <w:r w:rsidR="006258D9"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kw</w:t>
      </w:r>
      <w:r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, ME KAPACITET TOTAL TË INSTALUAR 14962 </w:t>
      </w:r>
      <w:r w:rsidR="006258D9"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kw</w:t>
      </w:r>
      <w:r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”</w:t>
      </w:r>
    </w:p>
    <w:p w14:paraId="294D3C7D" w14:textId="77777777" w:rsidR="00C561F9" w:rsidRPr="006258D9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13164EF8" w14:textId="376F4510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Në mbështetje të nenit 16, të ligjit nr. 43/2015, “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sektorin e energjisë elektrike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i ndryshuar; neneve 451 dhe 479, pika 1, </w:t>
      </w:r>
      <w:r w:rsidR="00666C95" w:rsidRPr="00666C95">
        <w:rPr>
          <w:rFonts w:ascii="Garamond" w:eastAsiaTheme="minorHAnsi" w:hAnsi="Garamond" w:cs="Times New Roman"/>
          <w:color w:val="000000"/>
          <w:sz w:val="24"/>
          <w:szCs w:val="24"/>
        </w:rPr>
        <w:t>germa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“a”, të 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Procedurës Civile të Republikës së Shqipërisë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nenit 104, nenit 113 dhe nenit 67, të 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Procedurave Administrative të Republikës së Shqipërisë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nenit 15, të </w:t>
      </w:r>
      <w:r w:rsidR="009F717E">
        <w:rPr>
          <w:rFonts w:ascii="Garamond" w:eastAsiaTheme="minorHAnsi" w:hAnsi="Garamond" w:cs="Times New Roman"/>
          <w:iCs/>
          <w:color w:val="000000"/>
          <w:sz w:val="24"/>
          <w:szCs w:val="24"/>
        </w:rPr>
        <w:t>r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regullores </w:t>
      </w:r>
      <w:r w:rsidR="009F717E">
        <w:rPr>
          <w:rFonts w:ascii="Garamond" w:eastAsiaTheme="minorHAnsi" w:hAnsi="Garamond" w:cs="Times New Roman"/>
          <w:iCs/>
          <w:color w:val="000000"/>
          <w:sz w:val="24"/>
          <w:szCs w:val="24"/>
        </w:rPr>
        <w:t>“P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ër organizimin, funksionimin dhe procedurat e ERE-s</w:t>
      </w:r>
      <w:r w:rsidR="009F717E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9F717E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të Entit Rregullator t</w:t>
      </w:r>
      <w:r w:rsidR="009F717E">
        <w:rPr>
          <w:rFonts w:ascii="Garamond" w:eastAsiaTheme="minorHAnsi" w:hAnsi="Garamond" w:cs="Times New Roman"/>
          <w:color w:val="000000"/>
          <w:sz w:val="24"/>
          <w:szCs w:val="24"/>
        </w:rPr>
        <w:t xml:space="preserve">ë Energjisë (ERE) nr. 96, datë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3.9.2016; </w:t>
      </w:r>
      <w:r w:rsidR="009F717E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i ERE-s </w:t>
      </w:r>
      <w:r w:rsidR="009F717E">
        <w:rPr>
          <w:rFonts w:ascii="Garamond" w:eastAsiaTheme="minorHAnsi" w:hAnsi="Garamond" w:cs="Times New Roman"/>
          <w:color w:val="000000"/>
          <w:sz w:val="24"/>
          <w:szCs w:val="24"/>
        </w:rPr>
        <w:t>në mbledhjen e tij të datës 14.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2.2022, mbasi shqyrtoi relacionin e përgatitur </w:t>
      </w:r>
      <w:r w:rsidR="00CD48AE" w:rsidRPr="00666C95">
        <w:rPr>
          <w:rFonts w:ascii="Garamond" w:eastAsiaTheme="minorHAnsi" w:hAnsi="Garamond" w:cs="Times New Roman"/>
          <w:color w:val="000000"/>
          <w:sz w:val="24"/>
          <w:szCs w:val="24"/>
        </w:rPr>
        <w:t>nga drejtoritë tekni</w:t>
      </w:r>
      <w:r w:rsidR="00CD48AE">
        <w:rPr>
          <w:rFonts w:ascii="Garamond" w:eastAsiaTheme="minorHAnsi" w:hAnsi="Garamond" w:cs="Times New Roman"/>
          <w:color w:val="000000"/>
          <w:sz w:val="24"/>
          <w:szCs w:val="24"/>
        </w:rPr>
        <w:t>ke me nr</w:t>
      </w:r>
      <w:r w:rsidR="009F717E">
        <w:rPr>
          <w:rFonts w:ascii="Garamond" w:eastAsiaTheme="minorHAnsi" w:hAnsi="Garamond" w:cs="Times New Roman"/>
          <w:color w:val="000000"/>
          <w:sz w:val="24"/>
          <w:szCs w:val="24"/>
        </w:rPr>
        <w:t>. 236/2 prot., datë 9.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2.2022, “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Mbi shfuqizimin e pjesshëm të vendimit të bo</w:t>
      </w:r>
      <w:r w:rsidR="009F717E">
        <w:rPr>
          <w:rFonts w:ascii="Garamond" w:eastAsiaTheme="minorHAnsi" w:hAnsi="Garamond" w:cs="Times New Roman"/>
          <w:iCs/>
          <w:color w:val="000000"/>
          <w:sz w:val="24"/>
          <w:szCs w:val="24"/>
        </w:rPr>
        <w:t>rdit të ERE-s nr. 146, datë 10.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9.2020 “Mbi licencimin e shoqërisë </w:t>
      </w:r>
      <w:r w:rsidR="002C1504">
        <w:rPr>
          <w:rFonts w:ascii="Garamond" w:eastAsiaTheme="minorHAnsi" w:hAnsi="Garamond" w:cs="Times New Roman"/>
          <w:iCs/>
          <w:color w:val="000000"/>
          <w:sz w:val="24"/>
          <w:szCs w:val="24"/>
        </w:rPr>
        <w:t>‘</w:t>
      </w:r>
      <w:r w:rsidR="007421F9"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Seka </w:t>
      </w:r>
      <w:r w:rsidR="002C1504"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Hydropower</w:t>
      </w:r>
      <w:r w:rsidR="002C1504">
        <w:rPr>
          <w:rFonts w:ascii="Garamond" w:eastAsiaTheme="minorHAnsi" w:hAnsi="Garamond" w:cs="Times New Roman"/>
          <w:iCs/>
          <w:color w:val="000000"/>
          <w:sz w:val="24"/>
          <w:szCs w:val="24"/>
        </w:rPr>
        <w:t>’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sh.p.k., në veprimtarinë e prodhimit të energjisë elektrike nga HEC-et </w:t>
      </w:r>
      <w:r w:rsidR="002C1504">
        <w:rPr>
          <w:rFonts w:ascii="Garamond" w:eastAsiaTheme="minorHAnsi" w:hAnsi="Garamond" w:cs="Times New Roman"/>
          <w:iCs/>
          <w:color w:val="000000"/>
          <w:sz w:val="24"/>
          <w:szCs w:val="24"/>
        </w:rPr>
        <w:t>‘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Sekë</w:t>
      </w:r>
      <w:r w:rsidR="002C1504">
        <w:rPr>
          <w:rFonts w:ascii="Garamond" w:eastAsiaTheme="minorHAnsi" w:hAnsi="Garamond" w:cs="Times New Roman"/>
          <w:iCs/>
          <w:color w:val="000000"/>
          <w:sz w:val="24"/>
          <w:szCs w:val="24"/>
        </w:rPr>
        <w:t>’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me kapacitet të instaluar 12667 </w:t>
      </w:r>
      <w:r w:rsidR="00F90455"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kw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dhe </w:t>
      </w:r>
      <w:r w:rsidR="003C22FD">
        <w:rPr>
          <w:rFonts w:ascii="Garamond" w:eastAsiaTheme="minorHAnsi" w:hAnsi="Garamond" w:cs="Times New Roman"/>
          <w:iCs/>
          <w:color w:val="000000"/>
          <w:sz w:val="24"/>
          <w:szCs w:val="24"/>
        </w:rPr>
        <w:t>‘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Zais</w:t>
      </w:r>
      <w:r w:rsidR="003C22FD">
        <w:rPr>
          <w:rFonts w:ascii="Garamond" w:eastAsiaTheme="minorHAnsi" w:hAnsi="Garamond" w:cs="Times New Roman"/>
          <w:iCs/>
          <w:color w:val="000000"/>
          <w:sz w:val="24"/>
          <w:szCs w:val="24"/>
        </w:rPr>
        <w:t>’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, me kapacitet të instaluar 2295 </w:t>
      </w:r>
      <w:r w:rsidR="003C22FD"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kw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, me kapacitet total të instaluar 14962 </w:t>
      </w:r>
      <w:r w:rsidR="009F717E"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kw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</w:p>
    <w:p w14:paraId="0BD63ACE" w14:textId="15C762A5" w:rsidR="00C561F9" w:rsidRPr="00666C95" w:rsidRDefault="006B19F1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666C95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konstatoi </w:t>
      </w:r>
      <w:r w:rsidR="00C561F9" w:rsidRPr="00666C95">
        <w:rPr>
          <w:rFonts w:ascii="Garamond" w:eastAsiaTheme="minorHAnsi" w:hAnsi="Garamond" w:cs="Times New Roman"/>
          <w:bCs/>
          <w:color w:val="000000"/>
          <w:sz w:val="24"/>
          <w:szCs w:val="24"/>
        </w:rPr>
        <w:t>se:</w:t>
      </w:r>
    </w:p>
    <w:p w14:paraId="349AB060" w14:textId="22A33CDB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Bordi i ERE-s</w:t>
      </w:r>
      <w:r w:rsidR="006B19F1">
        <w:rPr>
          <w:rFonts w:ascii="Garamond" w:eastAsiaTheme="minorHAnsi" w:hAnsi="Garamond" w:cs="Times New Roman"/>
          <w:color w:val="000000"/>
          <w:sz w:val="24"/>
          <w:szCs w:val="24"/>
        </w:rPr>
        <w:t>, me vendimin nr. 146, datë 10.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9.2020, vendosi të licencojë shoqërinë “</w:t>
      </w:r>
      <w:r w:rsidR="007421F9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Seka </w:t>
      </w:r>
      <w:r w:rsidR="006B19F1" w:rsidRPr="00666C95">
        <w:rPr>
          <w:rFonts w:ascii="Garamond" w:eastAsiaTheme="minorHAnsi" w:hAnsi="Garamond" w:cs="Times New Roman"/>
          <w:color w:val="000000"/>
          <w:sz w:val="24"/>
          <w:szCs w:val="24"/>
        </w:rPr>
        <w:t>Hydropower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” sh.p.k., në veprimtarinë e prodhimit të energjisë elektrike nga HEC-et: “Sekë”</w:t>
      </w:r>
      <w:r w:rsidR="007A5A4E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kapacitet të instaluar 12667 </w:t>
      </w:r>
      <w:r w:rsidR="006B19F1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kw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dhe “Zais” me kapacitet të instaluar 2295 </w:t>
      </w:r>
      <w:r w:rsidR="006B19F1" w:rsidRPr="00666C95">
        <w:rPr>
          <w:rFonts w:ascii="Garamond" w:eastAsiaTheme="minorHAnsi" w:hAnsi="Garamond" w:cs="Times New Roman"/>
          <w:color w:val="000000"/>
          <w:sz w:val="24"/>
          <w:szCs w:val="24"/>
        </w:rPr>
        <w:t>kw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me kapacitet total 14962 </w:t>
      </w:r>
      <w:r w:rsidR="00096644" w:rsidRPr="00666C95">
        <w:rPr>
          <w:rFonts w:ascii="Garamond" w:eastAsiaTheme="minorHAnsi" w:hAnsi="Garamond" w:cs="Times New Roman"/>
          <w:color w:val="000000"/>
          <w:sz w:val="24"/>
          <w:szCs w:val="24"/>
        </w:rPr>
        <w:t>kw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, për një afat 28</w:t>
      </w:r>
      <w:r w:rsidR="007A5A4E">
        <w:rPr>
          <w:rFonts w:ascii="Garamond" w:eastAsiaTheme="minorHAnsi" w:hAnsi="Garamond" w:cs="Times New Roman"/>
          <w:color w:val="000000"/>
          <w:sz w:val="24"/>
          <w:szCs w:val="24"/>
        </w:rPr>
        <w:t>-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vjeçar. </w:t>
      </w:r>
    </w:p>
    <w:p w14:paraId="2D6D2DEA" w14:textId="6202B618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096644">
        <w:rPr>
          <w:rFonts w:ascii="Garamond" w:eastAsiaTheme="minorHAnsi" w:hAnsi="Garamond" w:cs="Times New Roman"/>
          <w:color w:val="000000"/>
          <w:sz w:val="24"/>
          <w:szCs w:val="24"/>
        </w:rPr>
        <w:t>Vendimi nr. 146, datë 10.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9.2020</w:t>
      </w:r>
      <w:r w:rsidR="00403A5B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i </w:t>
      </w:r>
      <w:r w:rsidR="00096644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të ERE</w:t>
      </w:r>
      <w:r w:rsidR="00096644">
        <w:rPr>
          <w:rFonts w:ascii="Garamond" w:eastAsiaTheme="minorHAnsi" w:hAnsi="Garamond" w:cs="Times New Roman"/>
          <w:color w:val="000000"/>
          <w:sz w:val="24"/>
          <w:szCs w:val="24"/>
        </w:rPr>
        <w:t>-s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9D590D">
        <w:rPr>
          <w:rFonts w:ascii="Garamond" w:eastAsiaTheme="minorHAnsi" w:hAnsi="Garamond" w:cs="Times New Roman"/>
          <w:color w:val="000000"/>
          <w:sz w:val="24"/>
          <w:szCs w:val="24"/>
        </w:rPr>
        <w:t>është ankimuar nga paditësit B.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P., dhe </w:t>
      </w:r>
      <w:bookmarkStart w:id="0" w:name="_GoBack"/>
      <w:bookmarkEnd w:id="0"/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tjerë pranë Gjykatës Administrative të Shkallës së Parë, Tiranë, e cila me </w:t>
      </w:r>
      <w:r w:rsidR="006B19F1" w:rsidRPr="00666C95">
        <w:rPr>
          <w:rFonts w:ascii="Garamond" w:eastAsiaTheme="minorHAnsi" w:hAnsi="Garamond" w:cs="Times New Roman"/>
          <w:color w:val="000000"/>
          <w:sz w:val="24"/>
          <w:szCs w:val="24"/>
        </w:rPr>
        <w:t>vendimin nr.</w:t>
      </w:r>
      <w:r w:rsidR="006B19F1"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r w:rsidR="009F717E">
        <w:rPr>
          <w:rFonts w:ascii="Garamond" w:eastAsiaTheme="minorHAnsi" w:hAnsi="Garamond" w:cs="Times New Roman"/>
          <w:color w:val="000000"/>
          <w:sz w:val="24"/>
          <w:szCs w:val="24"/>
        </w:rPr>
        <w:t>49, datë 18.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1.2021 ka vendosur ndër të tjera, pranimin e pjesshëm të kërkesë padisë së paraqitur nga paditësit dhe shfuqizimin e pjesshëm të aktit administra</w:t>
      </w:r>
      <w:r w:rsidR="009F717E">
        <w:rPr>
          <w:rFonts w:ascii="Garamond" w:eastAsiaTheme="minorHAnsi" w:hAnsi="Garamond" w:cs="Times New Roman"/>
          <w:color w:val="000000"/>
          <w:sz w:val="24"/>
          <w:szCs w:val="24"/>
        </w:rPr>
        <w:t>tiv, vendimit nr. 146, datë 10.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9.2020 të </w:t>
      </w:r>
      <w:r w:rsidR="003A7850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të ERE</w:t>
      </w:r>
      <w:r w:rsidR="003A7850">
        <w:rPr>
          <w:rFonts w:ascii="Garamond" w:eastAsiaTheme="minorHAnsi" w:hAnsi="Garamond" w:cs="Times New Roman"/>
          <w:color w:val="000000"/>
          <w:sz w:val="24"/>
          <w:szCs w:val="24"/>
        </w:rPr>
        <w:t>-s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50873815" w14:textId="447338EB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Kundër këtij vendimi, “</w:t>
      </w:r>
      <w:r w:rsidR="008D2253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Seka </w:t>
      </w:r>
      <w:r w:rsidR="00B43545" w:rsidRPr="00666C95">
        <w:rPr>
          <w:rFonts w:ascii="Garamond" w:eastAsiaTheme="minorHAnsi" w:hAnsi="Garamond" w:cs="Times New Roman"/>
          <w:color w:val="000000"/>
          <w:sz w:val="24"/>
          <w:szCs w:val="24"/>
        </w:rPr>
        <w:t>Hydropower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” sh.p.k., ERE dhe Avokatura e Shtetit kanë paraqitur ankim pranë Gjykatës Administrative të Apelit.</w:t>
      </w:r>
    </w:p>
    <w:p w14:paraId="6E7F61CE" w14:textId="57784C65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Gjykata Administrative e Apelit, me </w:t>
      </w:r>
      <w:r w:rsidR="00B43545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vendimin nr.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559 (86-2021-671), datë 10.11.2021 ka vendosur lënien në fuqi të </w:t>
      </w:r>
      <w:r w:rsidR="00B43545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vendimit nr. </w:t>
      </w:r>
      <w:r w:rsidR="00B43545">
        <w:rPr>
          <w:rFonts w:ascii="Garamond" w:eastAsiaTheme="minorHAnsi" w:hAnsi="Garamond" w:cs="Times New Roman"/>
          <w:color w:val="000000"/>
          <w:sz w:val="24"/>
          <w:szCs w:val="24"/>
        </w:rPr>
        <w:t>49, datë 18.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1.2021</w:t>
      </w:r>
      <w:r w:rsidR="00F54EB2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Gjykatës Administrative të Shkallës së Parë Tiranë.</w:t>
      </w:r>
    </w:p>
    <w:p w14:paraId="27D8166C" w14:textId="5BD1F900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Kundër </w:t>
      </w:r>
      <w:r w:rsidR="00B43545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vendimit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të Gjykatës Administrative të Apelit, ERE, “</w:t>
      </w:r>
      <w:r w:rsidR="008A27DB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Seka </w:t>
      </w:r>
      <w:r w:rsidR="00DB1F83">
        <w:rPr>
          <w:rFonts w:ascii="Garamond" w:eastAsiaTheme="minorHAnsi" w:hAnsi="Garamond" w:cs="Times New Roman"/>
          <w:color w:val="000000"/>
          <w:sz w:val="24"/>
          <w:szCs w:val="24"/>
        </w:rPr>
        <w:t>Hydropower” sh.p.k.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Avokatura e Shtetit  ka paraqitur </w:t>
      </w:r>
      <w:r w:rsidR="00B42F33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rekurs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pranë Gjykatës së Lartë, Tiranë dhe kërkesën për pezullimin e ekzekutimit të vendimit të gjykatave, konkretisht </w:t>
      </w:r>
      <w:r w:rsidR="00B43545" w:rsidRPr="00666C95">
        <w:rPr>
          <w:rFonts w:ascii="Garamond" w:eastAsiaTheme="minorHAnsi" w:hAnsi="Garamond" w:cs="Times New Roman"/>
          <w:color w:val="000000"/>
          <w:sz w:val="24"/>
          <w:szCs w:val="24"/>
        </w:rPr>
        <w:t>vendimit nr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49/2021 të Gjykatës Administrative të Shkallës së Parë, Tiranë dhe </w:t>
      </w:r>
      <w:r w:rsidR="00B43545" w:rsidRPr="00666C95">
        <w:rPr>
          <w:rFonts w:ascii="Garamond" w:eastAsiaTheme="minorHAnsi" w:hAnsi="Garamond" w:cs="Times New Roman"/>
          <w:color w:val="000000"/>
          <w:sz w:val="24"/>
          <w:szCs w:val="24"/>
        </w:rPr>
        <w:t>vendimit nr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. 559/221 të Gjykatës Administrative të Apelit.</w:t>
      </w:r>
    </w:p>
    <w:p w14:paraId="27E0E702" w14:textId="3DFCEC5E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nenin 451, </w:t>
      </w:r>
      <w:r w:rsidR="00B43545" w:rsidRPr="00666C95">
        <w:rPr>
          <w:rFonts w:ascii="Garamond" w:eastAsiaTheme="minorHAnsi" w:hAnsi="Garamond" w:cs="Times New Roman"/>
          <w:color w:val="000000"/>
          <w:sz w:val="24"/>
          <w:szCs w:val="24"/>
        </w:rPr>
        <w:t>germa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“a”, e Kodit të Procedurës Civile, parashikohet se: “</w:t>
      </w:r>
      <w:r w:rsidR="00B42F33"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Vendimi 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që ka marrë formë të prerë është i detyrueshëm për palët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 ndërsa </w:t>
      </w:r>
      <w:r w:rsidR="00B42F33" w:rsidRPr="00666C95">
        <w:rPr>
          <w:rFonts w:ascii="Garamond" w:eastAsiaTheme="minorHAnsi" w:hAnsi="Garamond" w:cs="Times New Roman"/>
          <w:color w:val="000000"/>
          <w:sz w:val="24"/>
          <w:szCs w:val="24"/>
        </w:rPr>
        <w:t>germa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“ç” parashikon se: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B42F33"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Një 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vendim i gjykatës merr formë të prerë kur është lënë në fuqi, ndryshuar ose është pushuar gjykimi në shkallë të dytë”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7A0AECEC" w14:textId="37E7F1C8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Gjithashtu</w:t>
      </w:r>
      <w:r w:rsidR="00B42F3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Kodi i Procedurave Administrative në nenin 113, pika 1, parashikon se: “</w:t>
      </w:r>
      <w:r w:rsidR="00623B14"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Një</w:t>
      </w:r>
      <w:r w:rsidR="00623B14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akt administrativ mund të anulohet apo shfuqizohet, kryesisht nga organi publik që ka kompetencë të nxjerrë aktin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Pika 2, vijuese e këtij neni, përcakton se 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>shfuqizimi i aktit administrativ ka pasoja vetëm për të ardhmen dhe se shfuqizimi mund të jetë i pjesshëm apo i tërësishëm”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ndërsa pika 3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lastRenderedPageBreak/>
        <w:t xml:space="preserve">përcakton formën ligjore të shfuqizimit të aktit, përkatësisht përmes një akti të ri me shkrim, 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i cili anulon, shfuqizon, </w:t>
      </w:r>
      <w:r w:rsidRPr="00666C95">
        <w:rPr>
          <w:rFonts w:ascii="Garamond" w:eastAsiaTheme="minorHAnsi" w:hAnsi="Garamond" w:cs="Times New Roman"/>
          <w:bCs/>
          <w:iCs/>
          <w:color w:val="000000"/>
          <w:sz w:val="24"/>
          <w:szCs w:val="24"/>
        </w:rPr>
        <w:t>ndryshon</w:t>
      </w:r>
      <w:r w:rsidRPr="00666C9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apo plotëson aktin e parë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10301897" w14:textId="54D31836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Me paraqitjen e </w:t>
      </w:r>
      <w:r w:rsidR="00B43545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rekursit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dhe kërkesës për pezullimin e ekzekutimit të </w:t>
      </w:r>
      <w:r w:rsidR="00B43545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vendimit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Gjykatës Administrative të Apelit </w:t>
      </w:r>
      <w:r w:rsidR="00B43545" w:rsidRPr="00666C95">
        <w:rPr>
          <w:rFonts w:ascii="Garamond" w:eastAsiaTheme="minorHAnsi" w:hAnsi="Garamond" w:cs="Times New Roman"/>
          <w:color w:val="000000"/>
          <w:sz w:val="24"/>
          <w:szCs w:val="24"/>
        </w:rPr>
        <w:t>n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r. 559 (86-2021-671), datë 10.11.2021 para Gjykatës së Lartë, si dhe kërkesave për plotësimin e të meta</w:t>
      </w:r>
      <w:r w:rsidR="00B43545">
        <w:rPr>
          <w:rFonts w:ascii="Garamond" w:eastAsiaTheme="minorHAnsi" w:hAnsi="Garamond" w:cs="Times New Roman"/>
          <w:color w:val="000000"/>
          <w:sz w:val="24"/>
          <w:szCs w:val="24"/>
        </w:rPr>
        <w:t>ve datë 28.1.2022 dhe datë 31.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1.2022  kjo e fundit për sa përcaktuar në nenin 479, pika 1, </w:t>
      </w:r>
      <w:r w:rsidR="00B43545" w:rsidRPr="00666C95">
        <w:rPr>
          <w:rFonts w:ascii="Garamond" w:eastAsiaTheme="minorHAnsi" w:hAnsi="Garamond" w:cs="Times New Roman"/>
          <w:color w:val="000000"/>
          <w:sz w:val="24"/>
          <w:szCs w:val="24"/>
        </w:rPr>
        <w:t>germa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“a”, të Kodit të Procedurës Civile të Republikës së Shqipërisë, mund të vendosë pezullimin e ekzekutimit të vendimit të Gjykatës Administrative të Apelit.</w:t>
      </w:r>
    </w:p>
    <w:p w14:paraId="202C2044" w14:textId="58334E30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çdo rrethanë, në rast të marrjes së një vendimi nga Gjykata e Lartë për pranimin e rekursit dhe/ose kërkesës së paraqitur nga palët  për pezullimin e ekzekutimit të </w:t>
      </w:r>
      <w:r w:rsidR="00B43545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vendimit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të Gjykatës Administrative të Apelit, ERE rezervon të drejtën që në vijim të shprehet në përputhje dhe në zbatim të kësaj vendimmarrje.</w:t>
      </w:r>
    </w:p>
    <w:p w14:paraId="0F1A0388" w14:textId="01211F23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gjithë sa më sipër, </w:t>
      </w:r>
      <w:r w:rsidR="00B43545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i ERE-s </w:t>
      </w:r>
    </w:p>
    <w:p w14:paraId="74063731" w14:textId="77777777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</w:p>
    <w:p w14:paraId="2D805B3F" w14:textId="3C74012A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666C95">
        <w:rPr>
          <w:rFonts w:ascii="Garamond" w:eastAsiaTheme="minorHAnsi" w:hAnsi="Garamond" w:cs="Times New Roman"/>
          <w:bCs/>
          <w:color w:val="000000"/>
          <w:sz w:val="24"/>
          <w:szCs w:val="24"/>
        </w:rPr>
        <w:t>VENDOSI:</w:t>
      </w:r>
    </w:p>
    <w:p w14:paraId="303950E3" w14:textId="77777777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</w:p>
    <w:p w14:paraId="21E0D581" w14:textId="169437A5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Ndryshimin e pjesshëm të përkohshëm të vendimit të </w:t>
      </w:r>
      <w:r w:rsidR="00B4650F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B4650F">
        <w:rPr>
          <w:rFonts w:ascii="Garamond" w:eastAsiaTheme="minorHAnsi" w:hAnsi="Garamond" w:cs="Times New Roman"/>
          <w:color w:val="000000"/>
          <w:sz w:val="24"/>
          <w:szCs w:val="24"/>
        </w:rPr>
        <w:t>të ERE-s nr. 146, datë 10.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9.2020 “Mbi licencimin e shoqërisë </w:t>
      </w:r>
      <w:r w:rsidR="00623B14">
        <w:rPr>
          <w:rFonts w:ascii="Garamond" w:eastAsiaTheme="minorHAnsi" w:hAnsi="Garamond" w:cs="Times New Roman"/>
          <w:color w:val="000000"/>
          <w:sz w:val="24"/>
          <w:szCs w:val="24"/>
        </w:rPr>
        <w:t>‘</w:t>
      </w:r>
      <w:r w:rsidR="00623B14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Seka </w:t>
      </w:r>
      <w:r w:rsidR="00666C95" w:rsidRPr="00666C95">
        <w:rPr>
          <w:rFonts w:ascii="Garamond" w:eastAsiaTheme="minorHAnsi" w:hAnsi="Garamond" w:cs="Times New Roman"/>
          <w:color w:val="000000"/>
          <w:sz w:val="24"/>
          <w:szCs w:val="24"/>
        </w:rPr>
        <w:t>Hydropower</w:t>
      </w:r>
      <w:r w:rsidR="00623B14">
        <w:rPr>
          <w:rFonts w:ascii="Garamond" w:eastAsiaTheme="minorHAnsi" w:hAnsi="Garamond" w:cs="Times New Roman"/>
          <w:color w:val="000000"/>
          <w:sz w:val="24"/>
          <w:szCs w:val="24"/>
        </w:rPr>
        <w:t>’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sh.p.k., në veprimtarinë e prodhimit të energjisë elektrike nga HEC-et </w:t>
      </w:r>
      <w:r w:rsidR="000621DD">
        <w:rPr>
          <w:rFonts w:ascii="Garamond" w:eastAsiaTheme="minorHAnsi" w:hAnsi="Garamond" w:cs="Times New Roman"/>
          <w:color w:val="000000"/>
          <w:sz w:val="24"/>
          <w:szCs w:val="24"/>
        </w:rPr>
        <w:t>‘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Sekë</w:t>
      </w:r>
      <w:r w:rsidR="000621DD">
        <w:rPr>
          <w:rFonts w:ascii="Garamond" w:eastAsiaTheme="minorHAnsi" w:hAnsi="Garamond" w:cs="Times New Roman"/>
          <w:color w:val="000000"/>
          <w:sz w:val="24"/>
          <w:szCs w:val="24"/>
        </w:rPr>
        <w:t>’</w:t>
      </w:r>
      <w:r w:rsidR="00B4650F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kapacitet të instaluar 12667 </w:t>
      </w:r>
      <w:r w:rsidR="00666C95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kw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dhe </w:t>
      </w:r>
      <w:r w:rsidR="000621DD">
        <w:rPr>
          <w:rFonts w:ascii="Garamond" w:eastAsiaTheme="minorHAnsi" w:hAnsi="Garamond" w:cs="Times New Roman"/>
          <w:color w:val="000000"/>
          <w:sz w:val="24"/>
          <w:szCs w:val="24"/>
        </w:rPr>
        <w:t>‘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Zais</w:t>
      </w:r>
      <w:r w:rsidR="000621DD">
        <w:rPr>
          <w:rFonts w:ascii="Garamond" w:eastAsiaTheme="minorHAnsi" w:hAnsi="Garamond" w:cs="Times New Roman"/>
          <w:color w:val="000000"/>
          <w:sz w:val="24"/>
          <w:szCs w:val="24"/>
        </w:rPr>
        <w:t>’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me kapacitet të instaluar 2295 </w:t>
      </w:r>
      <w:r w:rsidR="00B4650F" w:rsidRPr="00666C95">
        <w:rPr>
          <w:rFonts w:ascii="Garamond" w:eastAsiaTheme="minorHAnsi" w:hAnsi="Garamond" w:cs="Times New Roman"/>
          <w:color w:val="000000"/>
          <w:sz w:val="24"/>
          <w:szCs w:val="24"/>
        </w:rPr>
        <w:t>kw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me kapacitet total të instaluar 14962 </w:t>
      </w:r>
      <w:r w:rsidR="00666C95" w:rsidRPr="00666C95">
        <w:rPr>
          <w:rFonts w:ascii="Garamond" w:eastAsiaTheme="minorHAnsi" w:hAnsi="Garamond" w:cs="Times New Roman"/>
          <w:color w:val="000000"/>
          <w:sz w:val="24"/>
          <w:szCs w:val="24"/>
        </w:rPr>
        <w:t>kw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”.</w:t>
      </w:r>
    </w:p>
    <w:p w14:paraId="3C86544F" w14:textId="381C88AE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2. Pika 1 e vendimit të </w:t>
      </w:r>
      <w:r w:rsidR="000621DD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të ERE</w:t>
      </w:r>
      <w:r w:rsidR="00666C95">
        <w:rPr>
          <w:rFonts w:ascii="Garamond" w:eastAsiaTheme="minorHAnsi" w:hAnsi="Garamond" w:cs="Times New Roman"/>
          <w:color w:val="000000"/>
          <w:sz w:val="24"/>
          <w:szCs w:val="24"/>
        </w:rPr>
        <w:t>-s nr. 146, datë 10.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9.2020, ndryshon dhe bëhet:</w:t>
      </w:r>
    </w:p>
    <w:p w14:paraId="77A1C73D" w14:textId="55A36808" w:rsidR="00C561F9" w:rsidRPr="00666C95" w:rsidRDefault="000621DD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C561F9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licencojë shoqërinë 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‘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Seka </w:t>
      </w:r>
      <w:r w:rsidR="00666C95" w:rsidRPr="00666C95">
        <w:rPr>
          <w:rFonts w:ascii="Garamond" w:eastAsiaTheme="minorHAnsi" w:hAnsi="Garamond" w:cs="Times New Roman"/>
          <w:color w:val="000000"/>
          <w:sz w:val="24"/>
          <w:szCs w:val="24"/>
        </w:rPr>
        <w:t>Hydropower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’</w:t>
      </w:r>
      <w:r w:rsidR="00C561F9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sh.p.k., në veprimtarinë e prodhimit të energjisë elektrike nga HEC 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‘</w:t>
      </w:r>
      <w:r w:rsidR="00C561F9" w:rsidRPr="00666C95">
        <w:rPr>
          <w:rFonts w:ascii="Garamond" w:eastAsiaTheme="minorHAnsi" w:hAnsi="Garamond" w:cs="Times New Roman"/>
          <w:color w:val="000000"/>
          <w:sz w:val="24"/>
          <w:szCs w:val="24"/>
        </w:rPr>
        <w:t>Sekë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’,</w:t>
      </w:r>
      <w:r w:rsidR="00C561F9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kapacitet të instaluar 12667 </w:t>
      </w:r>
      <w:r w:rsidR="00666C95" w:rsidRPr="00666C95">
        <w:rPr>
          <w:rFonts w:ascii="Garamond" w:eastAsiaTheme="minorHAnsi" w:hAnsi="Garamond" w:cs="Times New Roman"/>
          <w:color w:val="000000"/>
          <w:sz w:val="24"/>
          <w:szCs w:val="24"/>
        </w:rPr>
        <w:t>kw</w:t>
      </w:r>
      <w:r w:rsidR="00C561F9" w:rsidRPr="00666C95">
        <w:rPr>
          <w:rFonts w:ascii="Garamond" w:eastAsiaTheme="minorHAnsi" w:hAnsi="Garamond" w:cs="Times New Roman"/>
          <w:color w:val="000000"/>
          <w:sz w:val="24"/>
          <w:szCs w:val="24"/>
        </w:rPr>
        <w:t>, për një afat 28</w:t>
      </w:r>
      <w:r w:rsidR="00B43545">
        <w:rPr>
          <w:rFonts w:ascii="Garamond" w:eastAsiaTheme="minorHAnsi" w:hAnsi="Garamond" w:cs="Times New Roman"/>
          <w:color w:val="000000"/>
          <w:sz w:val="24"/>
          <w:szCs w:val="24"/>
        </w:rPr>
        <w:t>-</w:t>
      </w:r>
      <w:r w:rsidR="00C561F9" w:rsidRPr="00666C95">
        <w:rPr>
          <w:rFonts w:ascii="Garamond" w:eastAsiaTheme="minorHAnsi" w:hAnsi="Garamond" w:cs="Times New Roman"/>
          <w:color w:val="000000"/>
          <w:sz w:val="24"/>
          <w:szCs w:val="24"/>
        </w:rPr>
        <w:t>vjeçar</w:t>
      </w:r>
      <w:r w:rsidR="00DB453C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="00C561F9" w:rsidRPr="00666C95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0F1B3AD1" w14:textId="2CBDD0D7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3. Pjesa tjetër e vendimit të </w:t>
      </w:r>
      <w:r w:rsidR="003D1186" w:rsidRPr="00666C95">
        <w:rPr>
          <w:rFonts w:ascii="Garamond" w:eastAsiaTheme="minorHAnsi" w:hAnsi="Garamond" w:cs="Times New Roman"/>
          <w:color w:val="000000"/>
          <w:sz w:val="24"/>
          <w:szCs w:val="24"/>
        </w:rPr>
        <w:t>Bo</w:t>
      </w:r>
      <w:r w:rsidR="003D1186">
        <w:rPr>
          <w:rFonts w:ascii="Garamond" w:eastAsiaTheme="minorHAnsi" w:hAnsi="Garamond" w:cs="Times New Roman"/>
          <w:color w:val="000000"/>
          <w:sz w:val="24"/>
          <w:szCs w:val="24"/>
        </w:rPr>
        <w:t xml:space="preserve">rdit </w:t>
      </w:r>
      <w:r w:rsidR="00666C95">
        <w:rPr>
          <w:rFonts w:ascii="Garamond" w:eastAsiaTheme="minorHAnsi" w:hAnsi="Garamond" w:cs="Times New Roman"/>
          <w:color w:val="000000"/>
          <w:sz w:val="24"/>
          <w:szCs w:val="24"/>
        </w:rPr>
        <w:t>të ERE-s nr. 146, datë 10.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9.2020 mbetet e pandryshuar. ERE ka të drejtë të rishikojë këtë vendim në varësi të vendimmarrjes nga Gjykata e Lartë për rekursin dhe/ose kërkesën e paraqitur nga palët për pezullimin e ekzekutimit të </w:t>
      </w:r>
      <w:r w:rsidR="00666C95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vendimit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Gjykatës Administrative të Apelit. </w:t>
      </w:r>
    </w:p>
    <w:p w14:paraId="3ED9BE4A" w14:textId="20AEAF62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4. Drejtoria e Licencimit, Autorizimeve dhe </w:t>
      </w:r>
      <w:r w:rsidR="00666C95" w:rsidRPr="00666C95">
        <w:rPr>
          <w:rFonts w:ascii="Garamond" w:eastAsiaTheme="minorHAnsi" w:hAnsi="Garamond" w:cs="Times New Roman"/>
          <w:color w:val="000000"/>
          <w:sz w:val="24"/>
          <w:szCs w:val="24"/>
        </w:rPr>
        <w:t>Mbikëqyrjes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njoftojë shoqërinë “</w:t>
      </w:r>
      <w:r w:rsidR="004861C8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Seka </w:t>
      </w:r>
      <w:r w:rsidR="00666C95" w:rsidRPr="00666C95">
        <w:rPr>
          <w:rFonts w:ascii="Garamond" w:eastAsiaTheme="minorHAnsi" w:hAnsi="Garamond" w:cs="Times New Roman"/>
          <w:color w:val="000000"/>
          <w:sz w:val="24"/>
          <w:szCs w:val="24"/>
        </w:rPr>
        <w:t>Hydropower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sh.p.k., MIE dhe palët e interesuar  për vendimin e </w:t>
      </w:r>
      <w:r w:rsidR="00666C95" w:rsidRPr="00666C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të ERE-s.</w:t>
      </w:r>
    </w:p>
    <w:p w14:paraId="1814D1F4" w14:textId="77777777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03BC662B" w14:textId="77777777" w:rsidR="00C561F9" w:rsidRPr="00666C95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666C95">
        <w:rPr>
          <w:rFonts w:ascii="Garamond" w:eastAsiaTheme="minorHAnsi" w:hAnsi="Garamond" w:cs="Times New Roman"/>
          <w:color w:val="000000"/>
          <w:sz w:val="24"/>
          <w:szCs w:val="24"/>
        </w:rPr>
        <w:t>Ky vendim botohet në Fletoren Zyrtare.</w:t>
      </w:r>
    </w:p>
    <w:p w14:paraId="6DA821B6" w14:textId="77777777" w:rsidR="00C561F9" w:rsidRPr="006258D9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49752A05" w14:textId="5B066554" w:rsidR="00C561F9" w:rsidRPr="006258D9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6258D9">
        <w:rPr>
          <w:rFonts w:ascii="Garamond" w:eastAsiaTheme="minorHAnsi" w:hAnsi="Garamond" w:cs="Times New Roman"/>
          <w:bCs/>
          <w:color w:val="000000"/>
          <w:sz w:val="24"/>
          <w:szCs w:val="24"/>
        </w:rPr>
        <w:t>KRYETAR</w:t>
      </w:r>
    </w:p>
    <w:p w14:paraId="2ED9D3CA" w14:textId="74064082" w:rsidR="00C561F9" w:rsidRPr="006258D9" w:rsidRDefault="00C561F9" w:rsidP="00C561F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6258D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Petrit Ahmeti</w:t>
      </w:r>
    </w:p>
    <w:sectPr w:rsidR="00C561F9" w:rsidRPr="006258D9" w:rsidSect="00B6411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F2F1E" w16cex:dateUtc="2022-02-21T12:31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94EFC2" w14:textId="77777777" w:rsidR="006258D9" w:rsidRDefault="006258D9" w:rsidP="007E256B">
      <w:pPr>
        <w:spacing w:after="0" w:line="240" w:lineRule="auto"/>
      </w:pPr>
      <w:r>
        <w:separator/>
      </w:r>
    </w:p>
  </w:endnote>
  <w:endnote w:type="continuationSeparator" w:id="0">
    <w:p w14:paraId="187B619A" w14:textId="77777777" w:rsidR="006258D9" w:rsidRDefault="006258D9" w:rsidP="007E256B">
      <w:pPr>
        <w:spacing w:after="0" w:line="240" w:lineRule="auto"/>
      </w:pPr>
      <w:r>
        <w:continuationSeparator/>
      </w:r>
    </w:p>
  </w:endnote>
  <w:endnote w:type="continuationNotice" w:id="1">
    <w:p w14:paraId="7433DFA3" w14:textId="77777777" w:rsidR="006258D9" w:rsidRDefault="006258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1E61A1" w14:textId="77777777" w:rsidR="006258D9" w:rsidRDefault="006258D9" w:rsidP="007E256B">
      <w:pPr>
        <w:spacing w:after="0" w:line="240" w:lineRule="auto"/>
      </w:pPr>
      <w:r>
        <w:separator/>
      </w:r>
    </w:p>
  </w:footnote>
  <w:footnote w:type="continuationSeparator" w:id="0">
    <w:p w14:paraId="512402CC" w14:textId="77777777" w:rsidR="006258D9" w:rsidRDefault="006258D9" w:rsidP="007E256B">
      <w:pPr>
        <w:spacing w:after="0" w:line="240" w:lineRule="auto"/>
      </w:pPr>
      <w:r>
        <w:continuationSeparator/>
      </w:r>
    </w:p>
  </w:footnote>
  <w:footnote w:type="continuationNotice" w:id="1">
    <w:p w14:paraId="386CEC50" w14:textId="77777777" w:rsidR="006258D9" w:rsidRDefault="006258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14C9C"/>
    <w:multiLevelType w:val="hybridMultilevel"/>
    <w:tmpl w:val="907A183E"/>
    <w:lvl w:ilvl="0" w:tplc="041C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1F8A18D1"/>
    <w:multiLevelType w:val="hybridMultilevel"/>
    <w:tmpl w:val="0E02A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14E08"/>
    <w:multiLevelType w:val="hybridMultilevel"/>
    <w:tmpl w:val="B8DC691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56B"/>
    <w:rsid w:val="000139A0"/>
    <w:rsid w:val="00044EA1"/>
    <w:rsid w:val="0004575C"/>
    <w:rsid w:val="0006179A"/>
    <w:rsid w:val="000621DD"/>
    <w:rsid w:val="00096644"/>
    <w:rsid w:val="000A3742"/>
    <w:rsid w:val="00187E3E"/>
    <w:rsid w:val="001A3ADB"/>
    <w:rsid w:val="001B2405"/>
    <w:rsid w:val="001C1731"/>
    <w:rsid w:val="001F4366"/>
    <w:rsid w:val="0024732A"/>
    <w:rsid w:val="0026231E"/>
    <w:rsid w:val="002C1504"/>
    <w:rsid w:val="0032115F"/>
    <w:rsid w:val="00322956"/>
    <w:rsid w:val="003242E2"/>
    <w:rsid w:val="00362227"/>
    <w:rsid w:val="00390EFC"/>
    <w:rsid w:val="0039324A"/>
    <w:rsid w:val="003A7850"/>
    <w:rsid w:val="003C22FD"/>
    <w:rsid w:val="003D1186"/>
    <w:rsid w:val="003E2734"/>
    <w:rsid w:val="00403A5B"/>
    <w:rsid w:val="00433CA2"/>
    <w:rsid w:val="00443C97"/>
    <w:rsid w:val="004861C8"/>
    <w:rsid w:val="00491C23"/>
    <w:rsid w:val="004A2F5A"/>
    <w:rsid w:val="004A778D"/>
    <w:rsid w:val="00515A12"/>
    <w:rsid w:val="00520103"/>
    <w:rsid w:val="00576976"/>
    <w:rsid w:val="005D3767"/>
    <w:rsid w:val="00623B14"/>
    <w:rsid w:val="006258D9"/>
    <w:rsid w:val="00633643"/>
    <w:rsid w:val="00643D66"/>
    <w:rsid w:val="00666C95"/>
    <w:rsid w:val="00683657"/>
    <w:rsid w:val="006B19F1"/>
    <w:rsid w:val="006D7161"/>
    <w:rsid w:val="00717060"/>
    <w:rsid w:val="0073158A"/>
    <w:rsid w:val="007421F9"/>
    <w:rsid w:val="007A5A4E"/>
    <w:rsid w:val="007E256B"/>
    <w:rsid w:val="007F54B5"/>
    <w:rsid w:val="007F60E1"/>
    <w:rsid w:val="00811603"/>
    <w:rsid w:val="00870D39"/>
    <w:rsid w:val="008716CF"/>
    <w:rsid w:val="008A1456"/>
    <w:rsid w:val="008A27DB"/>
    <w:rsid w:val="008D2253"/>
    <w:rsid w:val="008F5522"/>
    <w:rsid w:val="009040AA"/>
    <w:rsid w:val="00926C0D"/>
    <w:rsid w:val="009621AB"/>
    <w:rsid w:val="009D590D"/>
    <w:rsid w:val="009F717E"/>
    <w:rsid w:val="00A667FD"/>
    <w:rsid w:val="00A67B93"/>
    <w:rsid w:val="00A95FA8"/>
    <w:rsid w:val="00AD415A"/>
    <w:rsid w:val="00B107AA"/>
    <w:rsid w:val="00B42F33"/>
    <w:rsid w:val="00B43545"/>
    <w:rsid w:val="00B456C2"/>
    <w:rsid w:val="00B4650F"/>
    <w:rsid w:val="00B64111"/>
    <w:rsid w:val="00BD65C8"/>
    <w:rsid w:val="00BE515B"/>
    <w:rsid w:val="00C01331"/>
    <w:rsid w:val="00C3314E"/>
    <w:rsid w:val="00C43A35"/>
    <w:rsid w:val="00C561F9"/>
    <w:rsid w:val="00CD1FD4"/>
    <w:rsid w:val="00CD48AE"/>
    <w:rsid w:val="00CE27B5"/>
    <w:rsid w:val="00CF5D71"/>
    <w:rsid w:val="00D00372"/>
    <w:rsid w:val="00D1187A"/>
    <w:rsid w:val="00D173E7"/>
    <w:rsid w:val="00D93DDA"/>
    <w:rsid w:val="00DA40EA"/>
    <w:rsid w:val="00DB1F83"/>
    <w:rsid w:val="00DB453C"/>
    <w:rsid w:val="00DD4D73"/>
    <w:rsid w:val="00E30BB4"/>
    <w:rsid w:val="00E31E50"/>
    <w:rsid w:val="00EA413E"/>
    <w:rsid w:val="00EB329E"/>
    <w:rsid w:val="00EC6A00"/>
    <w:rsid w:val="00ED5B75"/>
    <w:rsid w:val="00EF7601"/>
    <w:rsid w:val="00F07048"/>
    <w:rsid w:val="00F153E4"/>
    <w:rsid w:val="00F54EB2"/>
    <w:rsid w:val="00F90455"/>
    <w:rsid w:val="00FB068E"/>
    <w:rsid w:val="00FE5075"/>
    <w:rsid w:val="00FF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CEFF77F"/>
  <w15:docId w15:val="{842625D3-A614-4727-A210-890D0B37E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56B"/>
    <w:rPr>
      <w:rFonts w:ascii="Calibri" w:eastAsia="Calibri" w:hAnsi="Calibri" w:cs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2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56B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unhideWhenUsed/>
    <w:rsid w:val="007E2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56B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sid w:val="007E256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C43A35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706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73E7"/>
    <w:pPr>
      <w:spacing w:after="0" w:line="240" w:lineRule="auto"/>
    </w:pPr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F5A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040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40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40AA"/>
    <w:rPr>
      <w:rFonts w:ascii="Calibri" w:eastAsia="Calibri" w:hAnsi="Calibri" w:cs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40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40AA"/>
    <w:rPr>
      <w:rFonts w:ascii="Calibri" w:eastAsia="Calibri" w:hAnsi="Calibri" w:cs="SimSu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3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4C82D3425441F8A3C0E6F74E5F32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2022-03-04T13:42:27Z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2022-03-02T23:00:00Z</Date_x0020_protokolli>
    <Titulli xmlns="0e656187-b300-4fb0-8bf4-3a50f872073c">Mbi ndryshimin e pjesshëm të përkohshëm të vendimit të bordit të ERE-s nr. 146, datë 10.09.2020, "Mbi licencimin e shoqërisë "SEKA HYDROPOWER" sh.p.k., në veprimtarinë e prodhimit të energjisë elektrike nga HEC-et "SEKË" me kapacitet të instaluar 2295 KW, me kapacitet total të instaluar 14962 KW"</Titulli>
    <Modifikuesi xmlns="0e656187-b300-4fb0-8bf4-3a50f872073c">Suada.Daci</Modifikuesi>
    <Nr_x002e__x0020_prot_x0020_QBZ xmlns="0e656187-b300-4fb0-8bf4-3a50f872073c">324/7</Nr_x002e__x0020_prot_x0020_QBZ>
    <Data_x0020_e_x0020_Modifikimit xmlns="0e656187-b300-4fb0-8bf4-3a50f872073c">2022-03-07T08:34:51Z</Data_x0020_e_x0020_Modifikimit>
    <Dekretuar xmlns="0e656187-b300-4fb0-8bf4-3a50f872073c">false</Dekretuar>
    <Data xmlns="0e656187-b300-4fb0-8bf4-3a50f872073c">2022-02-13T23:00:00Z</Data>
    <Nr_x002e__x0020_protokolli_x0020_i_x0020_aktit xmlns="0e656187-b300-4fb0-8bf4-3a50f872073c">40/9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4C82D3425441F8A3C0E6F74E5F32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2CDB-861B-4855-9DA1-CA4FFBA081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6A3025-916E-4B9E-AA3C-4637AC8CD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63FF0D5-CE76-4D97-B728-AE1135012301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1070CB7-DEC3-44CD-80BD-DE3476C1FA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62DA95-9F67-4D8D-A7CE-AF3CC1472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D73F315-1A59-4ADE-B3CC-DEE5CAAE9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ndryshimin e pjesshëm të përkohshëm të vendimit të bordit të ERE-s nr. 146, datë 10.09.2020, "Mbi licencimin e shoqërisë "SEKA HYDROPOWER" sh.p.k., në veprimtarinë e prodhimit të energjisë elektrike nga HEC-et "SEKË" me kapacitet të instaluar 2295 KW,</vt:lpstr>
    </vt:vector>
  </TitlesOfParts>
  <Company/>
  <LinksUpToDate>false</LinksUpToDate>
  <CharactersWithSpaces>5668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ndryshimin e pjesshëm të përkohshëm të vendimit të bordit të ERE-s nr. 146, datë 10.09.2020, "Mbi licencimin e shoqërisë "SEKA HYDROPOWER" sh.p.k., në veprimtarinë e prodhimit të energjisë elektrike nga HEC-et "SEKË" me kapacitet të instaluar 2295 KW, me kapacitet total të instaluar 14962 KW"</dc:title>
  <dc:creator>DJZM</dc:creator>
  <cp:lastModifiedBy>Jorina Kryeziu</cp:lastModifiedBy>
  <cp:revision>44</cp:revision>
  <cp:lastPrinted>2022-02-28T13:47:00Z</cp:lastPrinted>
  <dcterms:created xsi:type="dcterms:W3CDTF">2022-02-28T12:11:00Z</dcterms:created>
  <dcterms:modified xsi:type="dcterms:W3CDTF">2022-03-07T11:28:00Z</dcterms:modified>
</cp:coreProperties>
</file>