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5579E" w14:textId="77777777" w:rsidR="00F51324" w:rsidRPr="00985751" w:rsidRDefault="00F51324" w:rsidP="00985751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b/>
          <w:sz w:val="24"/>
          <w:szCs w:val="24"/>
          <w:lang w:val="sq-AL"/>
        </w:rPr>
        <w:t>KORRIGJIM GABIMI MATERIAL</w:t>
      </w:r>
    </w:p>
    <w:p w14:paraId="3875579F" w14:textId="77777777" w:rsidR="00F51324" w:rsidRPr="00985751" w:rsidRDefault="00F51324" w:rsidP="00985751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A1" w14:textId="04950BEA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Në vendimin nr. 72, datë 13.4.2022, “Mbi miratimin e tarifës së transmetimit të energjisë elektrike për periudhën 2022</w:t>
      </w:r>
      <w:r w:rsidR="00985751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2024</w:t>
      </w:r>
      <w:r w:rsidRPr="00985751">
        <w:rPr>
          <w:rFonts w:ascii="Garamond" w:eastAsia="Times New Roman" w:hAnsi="Garamond" w:cs="Times New Roman"/>
          <w:sz w:val="24"/>
          <w:szCs w:val="24"/>
          <w:lang w:val="sq-AL" w:eastAsia="en-GB"/>
        </w:rPr>
        <w:t>”, botuar në Fletoren Zyrtare nr.</w:t>
      </w:r>
      <w:r w:rsidR="00985751">
        <w:rPr>
          <w:rFonts w:ascii="Garamond" w:eastAsia="Times New Roman" w:hAnsi="Garamond" w:cs="Times New Roman"/>
          <w:sz w:val="24"/>
          <w:szCs w:val="24"/>
          <w:lang w:val="sq-AL" w:eastAsia="en-GB"/>
        </w:rPr>
        <w:t xml:space="preserve"> </w:t>
      </w:r>
      <w:r w:rsidRPr="00985751">
        <w:rPr>
          <w:rFonts w:ascii="Garamond" w:eastAsia="Times New Roman" w:hAnsi="Garamond" w:cs="Times New Roman"/>
          <w:sz w:val="24"/>
          <w:szCs w:val="24"/>
          <w:lang w:val="sq-AL" w:eastAsia="en-GB"/>
        </w:rPr>
        <w:t>58, datë 15.4.2022</w:t>
      </w:r>
      <w:r w:rsidR="00985751">
        <w:rPr>
          <w:rFonts w:ascii="Garamond" w:eastAsia="Times New Roman" w:hAnsi="Garamond" w:cs="Times New Roman"/>
          <w:sz w:val="24"/>
          <w:szCs w:val="24"/>
          <w:lang w:val="sq-AL" w:eastAsia="en-GB"/>
        </w:rPr>
        <w:t>,</w:t>
      </w:r>
      <w:r w:rsidRPr="00985751">
        <w:rPr>
          <w:rFonts w:ascii="Garamond" w:eastAsia="Times New Roman" w:hAnsi="Garamond" w:cs="Times New Roman"/>
          <w:sz w:val="24"/>
          <w:szCs w:val="24"/>
          <w:lang w:val="sq-AL" w:eastAsia="en-GB"/>
        </w:rPr>
        <w:t xml:space="preserve">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përkatësisht në bazën ligjore, bëhen korrigjimet si më poshtë:</w:t>
      </w:r>
    </w:p>
    <w:p w14:paraId="387557A3" w14:textId="64F6D444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Paragrafi i fundit ndryshon</w:t>
      </w:r>
      <w:r w:rsidR="00985751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më poshtë vijon:</w:t>
      </w:r>
    </w:p>
    <w:p w14:paraId="387557A5" w14:textId="6875082F" w:rsidR="00F51324" w:rsidRPr="00985751" w:rsidRDefault="00985751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b/>
          <w:sz w:val="24"/>
          <w:szCs w:val="24"/>
          <w:lang w:val="sq-AL" w:eastAsia="en-GB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“...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i ERE-s,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në mbledhjen e tij të datës 13.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4.2022, pasi shqyrtoi relacion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in me nr. 486/1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>., datë 11.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4.2022, të përgatitur nga Drejtoria e Tarifave dhe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e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Çmimeve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="00F51324" w:rsidRPr="00985751">
        <w:rPr>
          <w:rFonts w:ascii="Garamond" w:eastAsia="Times New Roman" w:hAnsi="Garamond" w:cs="Times New Roman"/>
          <w:iCs/>
          <w:sz w:val="24"/>
          <w:szCs w:val="24"/>
          <w:lang w:val="sq-AL"/>
        </w:rPr>
        <w:t>Mbi miratimin e tarifës së transmetimit të energjisë elektrike për periudhën 2022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F51324" w:rsidRPr="00985751">
        <w:rPr>
          <w:rFonts w:ascii="Garamond" w:eastAsia="Times New Roman" w:hAnsi="Garamond" w:cs="Times New Roman"/>
          <w:iCs/>
          <w:sz w:val="24"/>
          <w:szCs w:val="24"/>
          <w:lang w:val="sq-AL"/>
        </w:rPr>
        <w:t>2024</w:t>
      </w:r>
      <w:r w:rsidR="002F601A">
        <w:rPr>
          <w:rFonts w:ascii="Garamond" w:eastAsia="Times New Roman" w:hAnsi="Garamond" w:cs="Times New Roman"/>
          <w:iCs/>
          <w:sz w:val="24"/>
          <w:szCs w:val="24"/>
          <w:lang w:val="sq-AL"/>
        </w:rPr>
        <w:t>.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2F601A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387557A7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Paragrafi 2 bëhet: </w:t>
      </w:r>
      <w:bookmarkStart w:id="0" w:name="_GoBack"/>
      <w:bookmarkEnd w:id="0"/>
    </w:p>
    <w:p w14:paraId="387557A9" w14:textId="3FD539EB" w:rsidR="00F51324" w:rsidRPr="00985751" w:rsidRDefault="002F601A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Procesi i shqyrtimit të aplikimit ka kaluar nëpërmjet rishikimit të vazhdueshëm të kërkesës për të ardhura nga OST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., fillimisht me kërkesën drejtuar në ERE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anë të sh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kresës nr. 5215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>., datë 31.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8.2021 dhe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më tej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përditësimin tij me anë të shkresave nr.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5215/1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., datë 5.10.2021, nr. 5215/3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, datë 4.11.2021 dhe nr. 6901/3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prot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 23.12.2021.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387557AB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Paragrafi 17 bëhet.</w:t>
      </w:r>
    </w:p>
    <w:p w14:paraId="387557AD" w14:textId="551573E6" w:rsidR="00F51324" w:rsidRPr="00985751" w:rsidRDefault="00AD775D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Të ardhurat e kërkuara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priten të realizohen nga OST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janë llogaritur për periudhën rregullatore 2022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2024 dhe tarifa e re të transmetimit të energjisë elektrike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e cila do t’i shtrijë efektet nga data 1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maj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2022, është përllogaritur duke konsideruar dhe diferencën e korrigjueshme të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ardhurave të kërkuara për periudhën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janar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prill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2022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efekt të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rikuperimit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ardhurave të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val="sq-AL"/>
        </w:rPr>
        <w:t>pafaturuara</w:t>
      </w:r>
      <w:proofErr w:type="spellEnd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4-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mujorin e parë. Kjo diferencë nuk ndikon në tarifën mesatare të tr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ansmetimit për periudhën 2022–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2024 dhe do të korrigjohet në zbritje të </w:t>
      </w:r>
      <w:proofErr w:type="spellStart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ardhurave të kërkuara në vitin e dytë të periudhës rregullatore.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387557AF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Paragrafi 18 bëhet:</w:t>
      </w:r>
    </w:p>
    <w:p w14:paraId="387557B0" w14:textId="664E9A44" w:rsidR="00F51324" w:rsidRPr="00985751" w:rsidRDefault="006F34EC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Tarifat e transmetimit të energjisë elektrike për çdo vit të periudhës rregullatore 1 </w:t>
      </w:r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maj </w:t>
      </w:r>
      <w:r w:rsidR="005E3971">
        <w:rPr>
          <w:rFonts w:ascii="Garamond" w:eastAsia="Times New Roman" w:hAnsi="Garamond" w:cs="Times New Roman"/>
          <w:sz w:val="24"/>
          <w:szCs w:val="24"/>
          <w:lang w:val="sq-AL"/>
        </w:rPr>
        <w:t>2022–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31 </w:t>
      </w:r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dhjetor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2024</w:t>
      </w:r>
      <w:r w:rsidR="005E3971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rezultojnë: a) 0.85 lekë/</w:t>
      </w:r>
      <w:proofErr w:type="spellStart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>kwh</w:t>
      </w:r>
      <w:proofErr w:type="spellEnd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periudhën 1 </w:t>
      </w:r>
      <w:r w:rsidR="00B43609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maj </w:t>
      </w:r>
      <w:r w:rsidR="00B43609">
        <w:rPr>
          <w:rFonts w:ascii="Garamond" w:eastAsia="Times New Roman" w:hAnsi="Garamond" w:cs="Times New Roman"/>
          <w:sz w:val="24"/>
          <w:szCs w:val="24"/>
          <w:lang w:val="sq-AL"/>
        </w:rPr>
        <w:t>2022–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31 </w:t>
      </w:r>
      <w:r w:rsidR="00B43609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dhjetor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2022; b) 0.89 lekë/</w:t>
      </w:r>
      <w:proofErr w:type="spellStart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>kwh</w:t>
      </w:r>
      <w:proofErr w:type="spellEnd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për vitin 2023; c) 0.83 lekë/</w:t>
      </w:r>
      <w:proofErr w:type="spellStart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>kwh</w:t>
      </w:r>
      <w:proofErr w:type="spellEnd"/>
      <w:r w:rsidR="005E3971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për vitin 2024.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387557B2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Paragrafi 19 bëhet:</w:t>
      </w:r>
    </w:p>
    <w:p w14:paraId="387557B4" w14:textId="464B0736" w:rsidR="00F51324" w:rsidRPr="00985751" w:rsidRDefault="005E3971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Nga sa më sipër, tarifa e transmetimit për periudhën rregullatore 1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maj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2022–31 </w:t>
      </w:r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 xml:space="preserve">dhjetor </w:t>
      </w:r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2024, rezulton 0.85 lekë/</w:t>
      </w:r>
      <w:proofErr w:type="spellStart"/>
      <w:r w:rsidRPr="00985751">
        <w:rPr>
          <w:rFonts w:ascii="Garamond" w:eastAsia="Times New Roman" w:hAnsi="Garamond" w:cs="Times New Roman"/>
          <w:sz w:val="24"/>
          <w:szCs w:val="24"/>
          <w:lang w:val="sq-AL"/>
        </w:rPr>
        <w:t>kwh</w:t>
      </w:r>
      <w:proofErr w:type="spellEnd"/>
      <w:r w:rsidR="00F51324" w:rsidRPr="00985751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387557B5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6" w14:textId="77777777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7" w14:textId="77777777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8" w14:textId="77777777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9" w14:textId="77777777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A" w14:textId="77777777" w:rsidR="00F51324" w:rsidRPr="00985751" w:rsidRDefault="00F51324" w:rsidP="00985751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B" w14:textId="77777777" w:rsidR="00F51324" w:rsidRPr="00985751" w:rsidRDefault="00F51324" w:rsidP="00985751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7557BC" w14:textId="77777777" w:rsidR="000F74B6" w:rsidRPr="00985751" w:rsidRDefault="000F74B6" w:rsidP="00985751">
      <w:pPr>
        <w:ind w:firstLine="288"/>
        <w:rPr>
          <w:rFonts w:ascii="Garamond" w:hAnsi="Garamond"/>
        </w:rPr>
      </w:pPr>
    </w:p>
    <w:sectPr w:rsidR="000F74B6" w:rsidRPr="00985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24"/>
    <w:rsid w:val="000F74B6"/>
    <w:rsid w:val="001D63BA"/>
    <w:rsid w:val="002F601A"/>
    <w:rsid w:val="005E3971"/>
    <w:rsid w:val="006F34EC"/>
    <w:rsid w:val="00985751"/>
    <w:rsid w:val="00AD775D"/>
    <w:rsid w:val="00B43609"/>
    <w:rsid w:val="00CF715B"/>
    <w:rsid w:val="00F5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5579E"/>
  <w15:chartTrackingRefBased/>
  <w15:docId w15:val="{BA40DD86-CB61-40C5-AAD6-090C48EB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40-1</Nr_x002e__x0020_akti>
    <Data_x0020_e_x0020_Krijimit xmlns="0e656187-b300-4fb0-8bf4-3a50f872073c">2022-04-29T09:23:32Z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Ndreqje gabimi material në vendimin e Bordit të ERE-s nr.72, datë 13.4.2022</Titulli>
    <Modifikuesi xmlns="0e656187-b300-4fb0-8bf4-3a50f872073c">entela.suli</Modifikuesi>
    <Nr_x002e__x0020_prot_x0020_QBZ xmlns="0e656187-b300-4fb0-8bf4-3a50f872073c">592/4</Nr_x002e__x0020_prot_x0020_QBZ>
    <Data_x0020_e_x0020_Modifikimit xmlns="0e656187-b300-4fb0-8bf4-3a50f872073c">2022-04-29T09:25:11Z</Data_x0020_e_x0020_Modifikimit>
    <Dekretuar xmlns="0e656187-b300-4fb0-8bf4-3a50f872073c">false</Dekretuar>
    <Data xmlns="0e656187-b300-4fb0-8bf4-3a50f872073c">2022-04-26T22:00:00Z</Data>
    <Nr_x002e__x0020_protokolli_x0020_i_x0020_aktit xmlns="0e656187-b300-4fb0-8bf4-3a50f872073c">40/18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EF08C2DFA4C56A92D97E51E5A1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EF08C2DFA4C56A92D97E51E5A1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FC105-96D5-4D90-8EF5-0EB1CFCB46A4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DAC819C-B2D2-4F8B-A1B4-17053F071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88EAA-79B9-4325-910F-D02CC392F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1A6B34-6A9B-4926-BA2A-63E56A24A7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747E95-0782-4F67-9D3B-D219EF1B2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882DE3-1B60-43B5-BF27-7779987DC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9</cp:revision>
  <dcterms:created xsi:type="dcterms:W3CDTF">2022-04-29T09:06:00Z</dcterms:created>
  <dcterms:modified xsi:type="dcterms:W3CDTF">2022-04-29T09:30:00Z</dcterms:modified>
</cp:coreProperties>
</file>