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BE7E3" w14:textId="7777777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38CBD7B1" w14:textId="7777777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D759C1F" w14:textId="5BEF308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Nr. 89, d</w:t>
      </w:r>
      <w:r w:rsidR="00CD7F0C"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atë 28.</w:t>
      </w:r>
      <w:r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4.2022</w:t>
      </w:r>
    </w:p>
    <w:p w14:paraId="33F34121" w14:textId="7777777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75D73224" w14:textId="269FB968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MBI KËRKESËN E S</w:t>
      </w:r>
      <w:r w:rsidR="00CD7F0C"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HOQËRISË “HEC BISHNICA 1, 2” SHPK</w:t>
      </w:r>
      <w:r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PËR ZGJIDHJEN E MOSMARRËVESHJES NDËRMJET PALËVE, SHOQËRISË FURNIZUESI I </w:t>
      </w:r>
      <w:r w:rsidR="00CD7F0C"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TREGUT TË LIRË SHA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="00CD7F0C"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HOQËRISË “HEC BISHNICA 1, 2” SHPK</w:t>
      </w:r>
    </w:p>
    <w:p w14:paraId="5BAB7EB8" w14:textId="77777777" w:rsidR="002548EA" w:rsidRPr="00CD7F0C" w:rsidRDefault="002548EA" w:rsidP="002548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5D294B8F" w14:textId="3F6D4405" w:rsidR="002548EA" w:rsidRPr="00CD7F0C" w:rsidRDefault="00446329" w:rsidP="00CD7F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neneve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16 dhe 20, </w:t>
      </w:r>
      <w:r w:rsidR="00CD7F0C" w:rsidRPr="00CD7F0C">
        <w:rPr>
          <w:rFonts w:ascii="Garamond" w:hAnsi="Garamond"/>
          <w:sz w:val="24"/>
          <w:szCs w:val="24"/>
          <w:lang w:val="sq-AL"/>
        </w:rPr>
        <w:t>germa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“a” dhe “ë”</w:t>
      </w:r>
      <w:r>
        <w:rPr>
          <w:rFonts w:ascii="Garamond" w:hAnsi="Garamond"/>
          <w:sz w:val="24"/>
          <w:szCs w:val="24"/>
          <w:lang w:val="sq-AL"/>
        </w:rPr>
        <w:t>;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nenit 24, pikat 1, 2, 3, të ligjit nr. 43/2015, “Për se</w:t>
      </w:r>
      <w:r>
        <w:rPr>
          <w:rFonts w:ascii="Garamond" w:hAnsi="Garamond"/>
          <w:sz w:val="24"/>
          <w:szCs w:val="24"/>
          <w:lang w:val="sq-AL"/>
        </w:rPr>
        <w:t>ktorin e energjisë elektrike”, të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ndryshuar;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nenit 23, pika 12, të </w:t>
      </w:r>
      <w:r>
        <w:rPr>
          <w:rFonts w:ascii="Garamond" w:hAnsi="Garamond"/>
          <w:sz w:val="24"/>
          <w:szCs w:val="24"/>
          <w:lang w:val="sq-AL"/>
        </w:rPr>
        <w:t>“</w:t>
      </w:r>
      <w:r w:rsidR="002548EA" w:rsidRPr="00CD7F0C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>
        <w:rPr>
          <w:rFonts w:ascii="Garamond" w:hAnsi="Garamond"/>
          <w:sz w:val="24"/>
          <w:szCs w:val="24"/>
          <w:lang w:val="sq-AL"/>
        </w:rPr>
        <w:t>”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Pr="00CD7F0C">
        <w:rPr>
          <w:rFonts w:ascii="Garamond" w:hAnsi="Garamond"/>
          <w:sz w:val="24"/>
          <w:szCs w:val="24"/>
          <w:lang w:val="sq-AL"/>
        </w:rPr>
        <w:t xml:space="preserve">Bordit </w:t>
      </w:r>
      <w:r w:rsidR="002548EA" w:rsidRPr="00CD7F0C">
        <w:rPr>
          <w:rFonts w:ascii="Garamond" w:hAnsi="Garamond"/>
          <w:sz w:val="24"/>
          <w:szCs w:val="24"/>
          <w:lang w:val="sq-AL"/>
        </w:rPr>
        <w:t>të Entit Rregullator të En</w:t>
      </w:r>
      <w:r>
        <w:rPr>
          <w:rFonts w:ascii="Garamond" w:hAnsi="Garamond"/>
          <w:sz w:val="24"/>
          <w:szCs w:val="24"/>
          <w:lang w:val="sq-AL"/>
        </w:rPr>
        <w:t>ergjisë (ERE)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nr.</w:t>
      </w:r>
      <w:r w:rsidR="00CD7F0C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96, datë 3.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9.2016; </w:t>
      </w:r>
      <w:r>
        <w:rPr>
          <w:rFonts w:ascii="Garamond" w:hAnsi="Garamond"/>
          <w:sz w:val="24"/>
          <w:szCs w:val="24"/>
          <w:lang w:val="sq-AL"/>
        </w:rPr>
        <w:t>të “</w:t>
      </w:r>
      <w:r w:rsidR="002548EA" w:rsidRPr="00CD7F0C">
        <w:rPr>
          <w:rFonts w:ascii="Garamond" w:hAnsi="Garamond"/>
          <w:sz w:val="24"/>
          <w:szCs w:val="24"/>
          <w:lang w:val="sq-AL"/>
        </w:rPr>
        <w:t>Rregullores për trajtimin e ankesave të paraqitura nga klientët dhe për zgjidhjen e mosmarrëveshjeve midis të licencuarve, në sektorin e energjisë elektrike dhe të gazit natyror</w:t>
      </w:r>
      <w:r>
        <w:rPr>
          <w:rFonts w:ascii="Garamond" w:hAnsi="Garamond"/>
          <w:sz w:val="24"/>
          <w:szCs w:val="24"/>
          <w:lang w:val="sq-AL"/>
        </w:rPr>
        <w:t>”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Pr="00CD7F0C">
        <w:rPr>
          <w:rFonts w:ascii="Garamond" w:hAnsi="Garamond"/>
          <w:sz w:val="24"/>
          <w:szCs w:val="24"/>
          <w:lang w:val="sq-AL"/>
        </w:rPr>
        <w:t xml:space="preserve">Bordit </w:t>
      </w:r>
      <w:r w:rsidR="002548EA" w:rsidRPr="00CD7F0C">
        <w:rPr>
          <w:rFonts w:ascii="Garamond" w:hAnsi="Garamond"/>
          <w:sz w:val="24"/>
          <w:szCs w:val="24"/>
          <w:lang w:val="sq-AL"/>
        </w:rPr>
        <w:t>të ERE-</w:t>
      </w:r>
      <w:r>
        <w:rPr>
          <w:rFonts w:ascii="Garamond" w:hAnsi="Garamond"/>
          <w:sz w:val="24"/>
          <w:szCs w:val="24"/>
          <w:lang w:val="sq-AL"/>
        </w:rPr>
        <w:t>s nr. 114, datë 8.</w:t>
      </w:r>
      <w:r w:rsidR="002548EA" w:rsidRPr="00CD7F0C">
        <w:rPr>
          <w:rFonts w:ascii="Garamond" w:hAnsi="Garamond"/>
          <w:sz w:val="24"/>
          <w:szCs w:val="24"/>
          <w:lang w:val="sq-AL"/>
        </w:rPr>
        <w:t>7.2016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dhe “Kontratës për shit-blerje të energjisë elektrike ndërmjet Operatorit të Shpërndarjes së Energjisë Elektrike (OSHEE sh.a.) dhe </w:t>
      </w:r>
      <w:r w:rsidRPr="00CD7F0C">
        <w:rPr>
          <w:rFonts w:ascii="Garamond" w:hAnsi="Garamond"/>
          <w:sz w:val="24"/>
          <w:szCs w:val="24"/>
          <w:lang w:val="sq-AL"/>
        </w:rPr>
        <w:t>prodhuesve me përparësi të energjisë elektrike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Pr="00CD7F0C">
        <w:rPr>
          <w:rFonts w:ascii="Garamond" w:hAnsi="Garamond"/>
          <w:sz w:val="24"/>
          <w:szCs w:val="24"/>
          <w:lang w:val="sq-AL"/>
        </w:rPr>
        <w:t xml:space="preserve">Bordit </w:t>
      </w:r>
      <w:r w:rsidR="002548EA" w:rsidRPr="00CD7F0C">
        <w:rPr>
          <w:rFonts w:ascii="Garamond" w:hAnsi="Garamond"/>
          <w:sz w:val="24"/>
          <w:szCs w:val="24"/>
          <w:lang w:val="sq-AL"/>
        </w:rPr>
        <w:t>të ERE</w:t>
      </w:r>
      <w:r w:rsidR="00CD7F0C">
        <w:rPr>
          <w:rFonts w:ascii="Garamond" w:hAnsi="Garamond"/>
          <w:sz w:val="24"/>
          <w:szCs w:val="24"/>
          <w:lang w:val="sq-AL"/>
        </w:rPr>
        <w:t>-s nr. 101, datë 23.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6.2016, të ndryshuar; </w:t>
      </w:r>
      <w:r w:rsidR="00CD7F0C" w:rsidRPr="00CD7F0C">
        <w:rPr>
          <w:rFonts w:ascii="Garamond" w:hAnsi="Garamond"/>
          <w:sz w:val="24"/>
          <w:szCs w:val="24"/>
          <w:lang w:val="sq-AL"/>
        </w:rPr>
        <w:t xml:space="preserve">Bordi 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i ERE-s, </w:t>
      </w:r>
      <w:r w:rsidR="00CD7F0C">
        <w:rPr>
          <w:rFonts w:ascii="Garamond" w:hAnsi="Garamond"/>
          <w:sz w:val="24"/>
          <w:szCs w:val="24"/>
          <w:lang w:val="sq-AL"/>
        </w:rPr>
        <w:t>në mbledhjen e tij të datës 28.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4.2021, mbasi shqyrtoi relacionin e përgatitur nga </w:t>
      </w:r>
      <w:r w:rsidR="00A80089" w:rsidRPr="00CD7F0C">
        <w:rPr>
          <w:rFonts w:ascii="Garamond" w:hAnsi="Garamond"/>
          <w:sz w:val="24"/>
          <w:szCs w:val="24"/>
          <w:lang w:val="sq-AL"/>
        </w:rPr>
        <w:t>drejtoritë t</w:t>
      </w:r>
      <w:r w:rsidR="002548EA" w:rsidRPr="00CD7F0C">
        <w:rPr>
          <w:rFonts w:ascii="Garamond" w:hAnsi="Garamond"/>
          <w:sz w:val="24"/>
          <w:szCs w:val="24"/>
          <w:lang w:val="sq-AL"/>
        </w:rPr>
        <w:t>ekni</w:t>
      </w:r>
      <w:r w:rsidR="00CD7F0C">
        <w:rPr>
          <w:rFonts w:ascii="Garamond" w:hAnsi="Garamond"/>
          <w:sz w:val="24"/>
          <w:szCs w:val="24"/>
          <w:lang w:val="sq-AL"/>
        </w:rPr>
        <w:t>ke me nr. 579/5 prot., datë 26.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4.2022, “Mbi kërkesën e shoqërisë </w:t>
      </w:r>
      <w:r>
        <w:rPr>
          <w:rFonts w:ascii="Garamond" w:hAnsi="Garamond"/>
          <w:sz w:val="24"/>
          <w:szCs w:val="24"/>
          <w:lang w:val="sq-AL"/>
        </w:rPr>
        <w:t>‘</w:t>
      </w:r>
      <w:r w:rsidRPr="00CD7F0C">
        <w:rPr>
          <w:rFonts w:ascii="Garamond" w:hAnsi="Garamond"/>
          <w:sz w:val="24"/>
          <w:szCs w:val="24"/>
          <w:lang w:val="sq-AL"/>
        </w:rPr>
        <w:t xml:space="preserve">HEC </w:t>
      </w:r>
      <w:r w:rsidR="002548EA" w:rsidRPr="00CD7F0C">
        <w:rPr>
          <w:rFonts w:ascii="Garamond" w:hAnsi="Garamond"/>
          <w:sz w:val="24"/>
          <w:szCs w:val="24"/>
          <w:lang w:val="sq-AL"/>
        </w:rPr>
        <w:t>Bishnica 1, 2</w:t>
      </w:r>
      <w:r>
        <w:rPr>
          <w:rFonts w:ascii="Garamond" w:hAnsi="Garamond"/>
          <w:sz w:val="24"/>
          <w:szCs w:val="24"/>
          <w:lang w:val="sq-AL"/>
        </w:rPr>
        <w:t>’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sh.p.k., për zgjidhjen e mosmarrëveshjes ndërmjet shoqëri</w:t>
      </w:r>
      <w:r>
        <w:rPr>
          <w:rFonts w:ascii="Garamond" w:hAnsi="Garamond"/>
          <w:sz w:val="24"/>
          <w:szCs w:val="24"/>
          <w:lang w:val="sq-AL"/>
        </w:rPr>
        <w:t>ve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‘</w:t>
      </w:r>
      <w:r w:rsidR="002548EA" w:rsidRPr="00CD7F0C">
        <w:rPr>
          <w:rFonts w:ascii="Garamond" w:hAnsi="Garamond"/>
          <w:sz w:val="24"/>
          <w:szCs w:val="24"/>
          <w:lang w:val="sq-AL"/>
        </w:rPr>
        <w:t>Furnizuesi i Tregut të Lirë</w:t>
      </w:r>
      <w:r w:rsidR="00A80089">
        <w:rPr>
          <w:rFonts w:ascii="Garamond" w:hAnsi="Garamond"/>
          <w:sz w:val="24"/>
          <w:szCs w:val="24"/>
          <w:lang w:val="sq-AL"/>
        </w:rPr>
        <w:t>’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sh.a. dhe </w:t>
      </w:r>
      <w:r>
        <w:rPr>
          <w:rFonts w:ascii="Garamond" w:hAnsi="Garamond"/>
          <w:sz w:val="24"/>
          <w:szCs w:val="24"/>
          <w:lang w:val="sq-AL"/>
        </w:rPr>
        <w:t>‘</w:t>
      </w:r>
      <w:r w:rsidRPr="00CD7F0C">
        <w:rPr>
          <w:rFonts w:ascii="Garamond" w:hAnsi="Garamond"/>
          <w:sz w:val="24"/>
          <w:szCs w:val="24"/>
          <w:lang w:val="sq-AL"/>
        </w:rPr>
        <w:t xml:space="preserve">HEC </w:t>
      </w:r>
      <w:r w:rsidR="002548EA" w:rsidRPr="00CD7F0C">
        <w:rPr>
          <w:rFonts w:ascii="Garamond" w:hAnsi="Garamond"/>
          <w:sz w:val="24"/>
          <w:szCs w:val="24"/>
          <w:lang w:val="sq-AL"/>
        </w:rPr>
        <w:t>Bishnica 1 dhe 2</w:t>
      </w:r>
      <w:r>
        <w:rPr>
          <w:rFonts w:ascii="Garamond" w:hAnsi="Garamond"/>
          <w:sz w:val="24"/>
          <w:szCs w:val="24"/>
          <w:lang w:val="sq-AL"/>
        </w:rPr>
        <w:t>’</w:t>
      </w:r>
      <w:r w:rsidR="002548EA" w:rsidRPr="00CD7F0C">
        <w:rPr>
          <w:rFonts w:ascii="Garamond" w:hAnsi="Garamond"/>
          <w:sz w:val="24"/>
          <w:szCs w:val="24"/>
          <w:lang w:val="sq-AL"/>
        </w:rPr>
        <w:t xml:space="preserve"> sh.p.k.”,</w:t>
      </w:r>
    </w:p>
    <w:p w14:paraId="247ADEFA" w14:textId="6E6CAD6C" w:rsidR="002548EA" w:rsidRPr="00CD7F0C" w:rsidRDefault="00CD7F0C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k</w:t>
      </w:r>
      <w:r w:rsidR="002548EA" w:rsidRPr="00CD7F0C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70526713" w14:textId="30ACAAE3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Me shkresën e datës 21 </w:t>
      </w:r>
      <w:r w:rsidR="00CD7F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j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anar 2022, protokolluar në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ERE me nr. 6/4 prot., datë 21.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1.2022 me lëndë “Ndërhyrje për zgjidhjen e mosmarrëveshjeve mes palëve”, shoqëria “HEC Bishnica 1,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2” sh.p.k., i është drejtuar ERE-s për të zgjidhur me marrëveshje </w:t>
      </w:r>
      <w:r w:rsidR="00793D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ontratën nr. 227/17 prot., datë 23 </w:t>
      </w:r>
      <w:r w:rsidR="00793D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j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anar 2020.</w:t>
      </w:r>
    </w:p>
    <w:p w14:paraId="25DB5EC4" w14:textId="38A90C85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Me urdhrin nr. 32/1, datë 9.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3.2022, është ngritur grupi i punës për zgjidhjen dhe trajtimin e mosmarrëveshjes ndërmjet shoqërisë 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FTL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sh.a. dhe shoqërisë “HEC Bishnica 1,</w:t>
      </w:r>
      <w:r w:rsidR="0044632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2” sh.p.k.</w:t>
      </w:r>
    </w:p>
    <w:p w14:paraId="0C952526" w14:textId="2DB2B52C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Shoqëria “HEC Bishnica 1,</w:t>
      </w:r>
      <w:r w:rsidR="0044632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2” sh.p.k. është licencuar p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r prodhimin e energjisë elektrike me vendimin e </w:t>
      </w:r>
      <w:r w:rsidR="00793D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ERE-s nr. 23, dat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23.10.2010, me licencë nr. PV10K. Kjo licencë është modifikuar me vendimin e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ë 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ERE-s nr. 34, datë 21.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2.2020 dhe afati i vlefshmërisë s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saj shtrihet deri m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ë </w:t>
      </w:r>
      <w:r w:rsidR="0044632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23.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3.2040.</w:t>
      </w:r>
    </w:p>
    <w:p w14:paraId="42692E43" w14:textId="041D4C9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</w:t>
      </w:r>
      <w:r w:rsidRPr="00CD7F0C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Shoqëria 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Furnizuesi i Tregut t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ë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Lir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="00A80089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”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 (FTL)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sh.a.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me vendimin e </w:t>
      </w:r>
      <w:r w:rsidR="00411448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ë 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ERE-s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nr. 199, datë 3.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9.2018,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është licencuar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veprimtarinë e furnizimit të energjisë elektrike me licencën nr. F18 dhe afati i vlefshmërisë s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</w:t>
      </w:r>
      <w:bookmarkStart w:id="0" w:name="_GoBack"/>
      <w:bookmarkEnd w:id="0"/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saj është deri m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ë </w:t>
      </w:r>
      <w:r w:rsidR="0044632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30.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9.2023. Vendimi i K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ëshillit të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Min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istrave (VKM) nr. 244, datë 30.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3.2016, mbi “</w:t>
      </w:r>
      <w:r w:rsidRPr="00CD7F0C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Kushtet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”, 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ndryshuar, ka vendosur detyrimin e shërbimit publik për blerjen e energjisë elektrike nga burimet e rinovueshme të energjisë për shoqërinë publike të furnizimit në tregun e lirë, në përputhje me legjislacionin në fuqi dhe kontratën tip, të miratuar nga ERE. Kontratat ekzistuese që Operatori i Shp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ërndarjes së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Energjis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 xml:space="preserve">ë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Elektrike (OSHEE) sh.a., ka me prodhuesit me përparësi të energjisë elektrike janë</w:t>
      </w:r>
      <w:r w:rsidRPr="00CD7F0C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transferuar te </w:t>
      </w:r>
      <w:r w:rsidR="00A8008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Fu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rnizuesi i </w:t>
      </w:r>
      <w:r w:rsidR="00A8008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regut të </w:t>
      </w:r>
      <w:r w:rsidR="00A8008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Li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rë, bazuar në aktet e brendshme ligjore/administrative ndërmjet shoqërive. N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k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to rrethana palët legjitimohen për shqyrtimin e mosmarrëveshjeve nga ERE sipas përcaktimeve t</w:t>
      </w:r>
      <w:r w:rsidRPr="00CD7F0C">
        <w:rPr>
          <w:rFonts w:ascii="Garamond" w:eastAsia="MS Mincho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akteve ligjore në fuqi.</w:t>
      </w:r>
    </w:p>
    <w:p w14:paraId="758E2AF7" w14:textId="4B19FE6E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</w:t>
      </w:r>
      <w:r w:rsidRPr="00CD7F0C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mbështetje të neneve 13 dhe 20, të ligjit nr. 43/2015, “Për sektorin e energjisë elektrike”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;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të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nenit 26, pika 1, të rregullores “Për organizimin, funksionimin dhe procedurat e ERE-s”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6.2016, me </w:t>
      </w:r>
      <w:r w:rsidR="00CD7F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urdhrin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nr. 32, datë 9.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3.2022,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lastRenderedPageBreak/>
        <w:t>është ngritur grupi i punës për zgjidhjen dhe trajtimin e mosmarrëveshjes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ndërmjet shoqërisë “FTL” sh.a.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dhe shoqërisë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HEC Bishnica 1,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</w:t>
      </w:r>
      <w:r w:rsidR="00CD7F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sh.p.k.</w:t>
      </w:r>
    </w:p>
    <w:p w14:paraId="0137EA86" w14:textId="7DE1FC85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Duke marrë në konsideratë se: palët </w:t>
      </w:r>
      <w:r w:rsidR="0044632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hoqëria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HEC Bishnica 1, 2” sh.p.k. dhe </w:t>
      </w:r>
      <w:r w:rsidR="00CD7F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shoqëria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“FTL” sh.a. prej muajsh kanë vijuar komunikimet shkresore për këtë mosmarrëveshje, por edhe për faktin se në seancën dëgjimore të realizuar nga ERE më d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atë 17.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3.2022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dhe që është objekt i mosmarrëveshjes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lidhet me zbatimin e një prej akteve rregullatore, vijuan të kenë të njëjtat qëndrime për trajtimin e kësaj mosmarrëveshje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vlerësojmë të nevojshme pranimin për shqyrtim nga ERE të mosmarrëveshjes ndërmjet dy shoqërive.</w:t>
      </w:r>
    </w:p>
    <w:p w14:paraId="2451A95B" w14:textId="7726947B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 </w:t>
      </w:r>
      <w:r w:rsidR="0044632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 ERE-s</w:t>
      </w:r>
    </w:p>
    <w:p w14:paraId="6BDACF50" w14:textId="7777777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</w:p>
    <w:p w14:paraId="4450264D" w14:textId="4CC1C4BF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0A5A0CA" w14:textId="7777777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</w:p>
    <w:p w14:paraId="51DA23B9" w14:textId="0AEEB1C1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1. Pranimin për shqyrtim nga ERE të kërkesës së paraqitur nga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shoqëria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HEC Bishnica 1, 2” sh.p.k., për zgjidhjen e mosmarrëveshjes ndërmjet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shoqërisë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HEC Bishnica 1,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2” sh.p.k. dhe </w:t>
      </w:r>
      <w:r w:rsidR="00CD7F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shoqërisë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“FTL” sh.a., duke filluar procedurën për zgjidhjen e mosmarrëveshjes n</w:t>
      </w:r>
      <w:r w:rsidR="00A8008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përputhje me “Rregulloren për trajtimin e ankesave të paraqitura nga klientët dhe për zgjidhjen e mosmarrëveshjeve midis të licencuarve, në sektorin e energjisë elektrike dhe të gazit natyror”, miratuar me vendimin e </w:t>
      </w:r>
      <w:r w:rsidR="00CD7F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114, datë 8.</w:t>
      </w:r>
      <w:r w:rsidR="0044632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7.2016.</w:t>
      </w:r>
    </w:p>
    <w:p w14:paraId="6F6675BD" w14:textId="1D87A186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2. Drejtoria Juridike dhe e Zgjidhjes së Mosmarrëveshjeve të njoftojë palët e interesit për vendimin e </w:t>
      </w:r>
      <w:r w:rsidR="00446329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ERE-s.</w:t>
      </w:r>
    </w:p>
    <w:p w14:paraId="306DC886" w14:textId="7777777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35F6521A" w14:textId="0255BDBB" w:rsid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Çdo palë e përfshirë në këtë pr</w:t>
      </w:r>
      <w:r w:rsid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ocedurë mund t’i kërkojë ERE-s,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CD7F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CD7F0C"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Bordin </w:t>
      </w: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</w:t>
      </w:r>
      <w:r w:rsidR="0044632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a.</w:t>
      </w:r>
    </w:p>
    <w:p w14:paraId="7EB28163" w14:textId="45B87162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Për këtë vendim mund të bëhet ankim në Gjykatën Administrative Tiranë, brenda 30 ditëve kalendarike nga dita e publikimit në Fletoren Zyrtare.</w:t>
      </w:r>
    </w:p>
    <w:p w14:paraId="211AA276" w14:textId="7777777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5D74723" w14:textId="77777777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</w:p>
    <w:p w14:paraId="21FB4698" w14:textId="0AE2D3CB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FCFFF8C" w14:textId="3AE3C5EC" w:rsidR="002548EA" w:rsidRPr="00CD7F0C" w:rsidRDefault="002548EA" w:rsidP="002548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CD7F0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2252EAC3" w14:textId="75EB2589" w:rsidR="009D7A88" w:rsidRPr="00CD7F0C" w:rsidRDefault="009D7A88" w:rsidP="002548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D7A88" w:rsidRPr="00CD7F0C">
      <w:pgSz w:w="12240" w:h="15840"/>
      <w:pgMar w:top="900" w:right="1440" w:bottom="1530" w:left="1440" w:header="720" w:footer="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360C3" w16cex:dateUtc="2022-05-06T17:20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B853D" w14:textId="77777777" w:rsidR="00CD7F0C" w:rsidRDefault="00CD7F0C">
      <w:pPr>
        <w:spacing w:after="0" w:line="240" w:lineRule="auto"/>
      </w:pPr>
      <w:r>
        <w:separator/>
      </w:r>
    </w:p>
  </w:endnote>
  <w:endnote w:type="continuationSeparator" w:id="0">
    <w:p w14:paraId="38163E65" w14:textId="77777777" w:rsidR="00CD7F0C" w:rsidRDefault="00CD7F0C">
      <w:pPr>
        <w:spacing w:after="0" w:line="240" w:lineRule="auto"/>
      </w:pPr>
      <w:r>
        <w:continuationSeparator/>
      </w:r>
    </w:p>
  </w:endnote>
  <w:endnote w:type="continuationNotice" w:id="1">
    <w:p w14:paraId="7249038B" w14:textId="77777777" w:rsidR="00AA7A74" w:rsidRDefault="00AA7A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E25384" w14:textId="77777777" w:rsidR="00CD7F0C" w:rsidRDefault="00CD7F0C">
      <w:pPr>
        <w:spacing w:after="0" w:line="240" w:lineRule="auto"/>
      </w:pPr>
      <w:r>
        <w:separator/>
      </w:r>
    </w:p>
  </w:footnote>
  <w:footnote w:type="continuationSeparator" w:id="0">
    <w:p w14:paraId="443661CC" w14:textId="77777777" w:rsidR="00CD7F0C" w:rsidRDefault="00CD7F0C">
      <w:pPr>
        <w:spacing w:after="0" w:line="240" w:lineRule="auto"/>
      </w:pPr>
      <w:r>
        <w:continuationSeparator/>
      </w:r>
    </w:p>
  </w:footnote>
  <w:footnote w:type="continuationNotice" w:id="1">
    <w:p w14:paraId="4207576C" w14:textId="77777777" w:rsidR="00AA7A74" w:rsidRDefault="00AA7A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000000B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21C457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15C1C3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4D28F9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1CA3A5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5BB2334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68CBAC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960BE2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CF2606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F3072D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234C83C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EDC423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AC746900"/>
    <w:lvl w:ilvl="0" w:tplc="BD108EA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8"/>
    <w:multiLevelType w:val="hybridMultilevel"/>
    <w:tmpl w:val="E0F46CE4"/>
    <w:lvl w:ilvl="0" w:tplc="DBDC2DD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E25ED618"/>
    <w:lvl w:ilvl="0" w:tplc="BB2E63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07243C7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A69EA6EA"/>
    <w:lvl w:ilvl="0" w:tplc="00EE0CA0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C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1DC2F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7AE05598"/>
    <w:lvl w:ilvl="0" w:tplc="EDCC2DD8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3042AD"/>
    <w:multiLevelType w:val="hybridMultilevel"/>
    <w:tmpl w:val="DBD878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28"/>
  </w:num>
  <w:num w:numId="3">
    <w:abstractNumId w:val="13"/>
  </w:num>
  <w:num w:numId="4">
    <w:abstractNumId w:val="9"/>
  </w:num>
  <w:num w:numId="5">
    <w:abstractNumId w:val="11"/>
  </w:num>
  <w:num w:numId="6">
    <w:abstractNumId w:val="15"/>
  </w:num>
  <w:num w:numId="7">
    <w:abstractNumId w:val="6"/>
  </w:num>
  <w:num w:numId="8">
    <w:abstractNumId w:val="2"/>
  </w:num>
  <w:num w:numId="9">
    <w:abstractNumId w:val="10"/>
  </w:num>
  <w:num w:numId="10">
    <w:abstractNumId w:val="14"/>
  </w:num>
  <w:num w:numId="11">
    <w:abstractNumId w:val="7"/>
  </w:num>
  <w:num w:numId="12">
    <w:abstractNumId w:val="0"/>
  </w:num>
  <w:num w:numId="13">
    <w:abstractNumId w:val="8"/>
  </w:num>
  <w:num w:numId="14">
    <w:abstractNumId w:val="19"/>
  </w:num>
  <w:num w:numId="15">
    <w:abstractNumId w:val="20"/>
  </w:num>
  <w:num w:numId="16">
    <w:abstractNumId w:val="16"/>
  </w:num>
  <w:num w:numId="17">
    <w:abstractNumId w:val="1"/>
  </w:num>
  <w:num w:numId="18">
    <w:abstractNumId w:val="3"/>
  </w:num>
  <w:num w:numId="19">
    <w:abstractNumId w:val="5"/>
  </w:num>
  <w:num w:numId="20">
    <w:abstractNumId w:val="4"/>
  </w:num>
  <w:num w:numId="21">
    <w:abstractNumId w:val="30"/>
  </w:num>
  <w:num w:numId="22">
    <w:abstractNumId w:val="12"/>
  </w:num>
  <w:num w:numId="23">
    <w:abstractNumId w:val="18"/>
  </w:num>
  <w:num w:numId="24">
    <w:abstractNumId w:val="17"/>
  </w:num>
  <w:num w:numId="25">
    <w:abstractNumId w:val="29"/>
  </w:num>
  <w:num w:numId="26">
    <w:abstractNumId w:val="23"/>
  </w:num>
  <w:num w:numId="27">
    <w:abstractNumId w:val="21"/>
  </w:num>
  <w:num w:numId="28">
    <w:abstractNumId w:val="24"/>
  </w:num>
  <w:num w:numId="29">
    <w:abstractNumId w:val="27"/>
  </w:num>
  <w:num w:numId="30">
    <w:abstractNumId w:val="25"/>
  </w:num>
  <w:num w:numId="31">
    <w:abstractNumId w:val="26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CB9"/>
    <w:rsid w:val="000846F6"/>
    <w:rsid w:val="00174D15"/>
    <w:rsid w:val="002548EA"/>
    <w:rsid w:val="00343159"/>
    <w:rsid w:val="00376A48"/>
    <w:rsid w:val="00411448"/>
    <w:rsid w:val="00446329"/>
    <w:rsid w:val="00546036"/>
    <w:rsid w:val="00565BF5"/>
    <w:rsid w:val="00653395"/>
    <w:rsid w:val="007358D6"/>
    <w:rsid w:val="00793D0C"/>
    <w:rsid w:val="009B7CB9"/>
    <w:rsid w:val="009D7A88"/>
    <w:rsid w:val="00A80089"/>
    <w:rsid w:val="00AA7A74"/>
    <w:rsid w:val="00C859BB"/>
    <w:rsid w:val="00CD7F0C"/>
    <w:rsid w:val="00E57B22"/>
    <w:rsid w:val="00EB1575"/>
    <w:rsid w:val="00F0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5BAB4"/>
  <w15:docId w15:val="{74AE77D3-CB2E-4539-9D3A-83739CAD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Revision">
    <w:name w:val="Revision"/>
    <w:hidden/>
    <w:uiPriority w:val="99"/>
    <w:semiHidden/>
    <w:rsid w:val="00EB1575"/>
    <w:pPr>
      <w:spacing w:after="0" w:line="240" w:lineRule="auto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F7CCD46B04F90835B8FAD9B0BD7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2022-06-01T12:51:23Z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Mbi kërkesën e shoqërisë “Hec Bishnica 1, 2” sh.p.k., për zgjidhjen e mosmarrëveshjes ndërmjet palëve, shoqërisë furnizuesi i tregut të lirë sh.a. dhe shoqërisë “Hec Bishnica 1, 2” sh.p.k.</Titulli>
    <Modifikuesi xmlns="0e656187-b300-4fb0-8bf4-3a50f872073c">Suada.Daci</Modifikuesi>
    <Nr_x002e__x0020_prot_x0020_QBZ xmlns="0e656187-b300-4fb0-8bf4-3a50f872073c">879/1</Nr_x002e__x0020_prot_x0020_QBZ>
    <Data_x0020_e_x0020_Modifikimit xmlns="0e656187-b300-4fb0-8bf4-3a50f872073c">2022-06-01T13:42:18Z</Data_x0020_e_x0020_Modifikimit>
    <Dekretuar xmlns="0e656187-b300-4fb0-8bf4-3a50f872073c">false</Dekretuar>
    <Data xmlns="0e656187-b300-4fb0-8bf4-3a50f872073c">2022-04-27T22:00:00Z</Data>
    <Nr_x002e__x0020_protokolli_x0020_i_x0020_aktit xmlns="0e656187-b300-4fb0-8bf4-3a50f872073c">40/22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F7CCD46B04F90835B8FAD9B0BD7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AD7A8-05FB-474F-9C7D-C456D1E7042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69A9E61-D825-4AF9-8201-483258D35AB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5947C67-0EA0-4D98-9936-725B2A0D31C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49B8081-576D-4A1B-9041-E0F1C8585CB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20AF409-F79C-42C3-B5CD-9472710CF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D45BA4-6A84-47AA-B4A5-D8B9FF047EA2}">
  <ds:schemaRefs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7.xml><?xml version="1.0" encoding="utf-8"?>
<ds:datastoreItem xmlns:ds="http://schemas.openxmlformats.org/officeDocument/2006/customXml" ds:itemID="{D4E73C91-D643-4336-B6D8-46EE07EE5C7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79295A8C-7056-451B-A049-D11117331B87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9FCF957B-46B2-4CA5-86B1-3B7ED479B6D0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97607995-A10C-49A1-B6A9-C7B7C38DDED6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79EB40FA-707C-4ED4-8A7F-22F9D8D116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947B48BD-9C3F-4530-B168-D98A7C279448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46885F78-A56B-4B57-8B08-8DCA6E5AA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D.R.</dc:creator>
  <cp:lastModifiedBy>Fjora Cahani</cp:lastModifiedBy>
  <cp:revision>7</cp:revision>
  <dcterms:created xsi:type="dcterms:W3CDTF">2022-05-23T12:19:00Z</dcterms:created>
  <dcterms:modified xsi:type="dcterms:W3CDTF">2022-06-06T07:39:00Z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6205fee5f5184cac8fba5ee08369e346</vt:lpwstr>
  </property>
</Properties>
</file>