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E3B00CE" w14:textId="77777777" w:rsidR="00D278B1" w:rsidRPr="009A4524" w:rsidRDefault="00D278B1" w:rsidP="00D278B1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9A4524">
        <w:rPr>
          <w:rFonts w:ascii="Garamond" w:hAnsi="Garamond"/>
          <w:b/>
          <w:bCs/>
          <w:sz w:val="24"/>
          <w:szCs w:val="24"/>
        </w:rPr>
        <w:t>VENDIM</w:t>
      </w:r>
    </w:p>
    <w:p w14:paraId="527D9897" w14:textId="691ECB08" w:rsidR="00D278B1" w:rsidRPr="009A4524" w:rsidRDefault="009A4524" w:rsidP="00D278B1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9A4524">
        <w:rPr>
          <w:rFonts w:ascii="Garamond" w:hAnsi="Garamond"/>
          <w:b/>
          <w:bCs/>
          <w:sz w:val="24"/>
          <w:szCs w:val="24"/>
        </w:rPr>
        <w:t>Nr. 103, datë 9.</w:t>
      </w:r>
      <w:r w:rsidR="00D278B1" w:rsidRPr="009A4524">
        <w:rPr>
          <w:rFonts w:ascii="Garamond" w:hAnsi="Garamond"/>
          <w:b/>
          <w:bCs/>
          <w:sz w:val="24"/>
          <w:szCs w:val="24"/>
        </w:rPr>
        <w:t>5.2022</w:t>
      </w:r>
    </w:p>
    <w:p w14:paraId="3753A775" w14:textId="77777777" w:rsidR="00D278B1" w:rsidRPr="009A4524" w:rsidRDefault="00D278B1" w:rsidP="00D278B1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41053908" w14:textId="1E11FC4E" w:rsidR="00D278B1" w:rsidRPr="009A4524" w:rsidRDefault="00D278B1" w:rsidP="00D278B1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9A4524">
        <w:rPr>
          <w:rFonts w:ascii="Garamond" w:hAnsi="Garamond"/>
          <w:b/>
          <w:bCs/>
          <w:sz w:val="24"/>
          <w:szCs w:val="24"/>
        </w:rPr>
        <w:t>MBI SHTYRJEN E VENDIMMARRJES SË BORDIT TË ERE-s</w:t>
      </w:r>
      <w:r w:rsidR="009A4524" w:rsidRPr="009A4524">
        <w:rPr>
          <w:rFonts w:ascii="Garamond" w:hAnsi="Garamond"/>
          <w:b/>
          <w:bCs/>
          <w:sz w:val="24"/>
          <w:szCs w:val="24"/>
        </w:rPr>
        <w:t>,</w:t>
      </w:r>
      <w:r w:rsidRPr="009A4524">
        <w:rPr>
          <w:rFonts w:ascii="Garamond" w:hAnsi="Garamond"/>
          <w:b/>
          <w:bCs/>
          <w:sz w:val="24"/>
          <w:szCs w:val="24"/>
        </w:rPr>
        <w:t xml:space="preserve"> LIDHUR ME</w:t>
      </w:r>
      <w:r w:rsidR="009A4524" w:rsidRPr="009A4524">
        <w:rPr>
          <w:rFonts w:ascii="Garamond" w:hAnsi="Garamond"/>
          <w:b/>
          <w:bCs/>
          <w:sz w:val="24"/>
          <w:szCs w:val="24"/>
        </w:rPr>
        <w:t xml:space="preserve"> KËRKESËN E SHOQËRISË “HERA” SHPK,</w:t>
      </w:r>
      <w:r w:rsidRPr="009A4524">
        <w:rPr>
          <w:rFonts w:ascii="Garamond" w:hAnsi="Garamond"/>
          <w:b/>
          <w:bCs/>
          <w:sz w:val="24"/>
          <w:szCs w:val="24"/>
        </w:rPr>
        <w:t xml:space="preserve"> PËR TRANSFERIMIN E PLOTË TË LICENCËS NR. 49, SERIA NPM07P, DHËNË ME </w:t>
      </w:r>
      <w:r w:rsidR="009A4524" w:rsidRPr="009A4524">
        <w:rPr>
          <w:rFonts w:ascii="Garamond" w:hAnsi="Garamond"/>
          <w:b/>
          <w:bCs/>
          <w:sz w:val="24"/>
          <w:szCs w:val="24"/>
        </w:rPr>
        <w:t xml:space="preserve">VENDIMIN E BORDIT NR. 61, DATË </w:t>
      </w:r>
      <w:r w:rsidRPr="009A4524">
        <w:rPr>
          <w:rFonts w:ascii="Garamond" w:hAnsi="Garamond"/>
          <w:b/>
          <w:bCs/>
          <w:sz w:val="24"/>
          <w:szCs w:val="24"/>
        </w:rPr>
        <w:t>2.11.2007, “PËR NDËRTIM</w:t>
      </w:r>
      <w:r w:rsidR="009A4524" w:rsidRPr="009A4524">
        <w:rPr>
          <w:rFonts w:ascii="Garamond" w:hAnsi="Garamond"/>
          <w:b/>
          <w:bCs/>
          <w:sz w:val="24"/>
          <w:szCs w:val="24"/>
        </w:rPr>
        <w:t>IN</w:t>
      </w:r>
      <w:r w:rsidRPr="009A4524">
        <w:rPr>
          <w:rFonts w:ascii="Garamond" w:hAnsi="Garamond"/>
          <w:b/>
          <w:bCs/>
          <w:sz w:val="24"/>
          <w:szCs w:val="24"/>
        </w:rPr>
        <w:t>, INSTALIM</w:t>
      </w:r>
      <w:r w:rsidR="009A4524" w:rsidRPr="009A4524">
        <w:rPr>
          <w:rFonts w:ascii="Garamond" w:hAnsi="Garamond"/>
          <w:b/>
          <w:bCs/>
          <w:sz w:val="24"/>
          <w:szCs w:val="24"/>
        </w:rPr>
        <w:t>IN</w:t>
      </w:r>
      <w:r w:rsidRPr="009A4524">
        <w:rPr>
          <w:rFonts w:ascii="Garamond" w:hAnsi="Garamond"/>
          <w:b/>
          <w:bCs/>
          <w:sz w:val="24"/>
          <w:szCs w:val="24"/>
        </w:rPr>
        <w:t xml:space="preserve">, SHFRYTËZIMIN DHE PRODHIMIN E ENERGJISË ELEKTRIKE NGA CENTRALE ME ERË (PROJEKTI KAPPET)”, </w:t>
      </w:r>
      <w:r w:rsidR="009A4524" w:rsidRPr="009A4524">
        <w:rPr>
          <w:rFonts w:ascii="Garamond" w:hAnsi="Garamond"/>
          <w:b/>
          <w:bCs/>
          <w:sz w:val="24"/>
          <w:szCs w:val="24"/>
        </w:rPr>
        <w:t>TË</w:t>
      </w:r>
      <w:r w:rsidRPr="009A4524">
        <w:rPr>
          <w:rFonts w:ascii="Garamond" w:hAnsi="Garamond"/>
          <w:b/>
          <w:bCs/>
          <w:sz w:val="24"/>
          <w:szCs w:val="24"/>
        </w:rPr>
        <w:t xml:space="preserve"> NDRYSHUAR</w:t>
      </w:r>
    </w:p>
    <w:p w14:paraId="0069CAAA" w14:textId="77777777" w:rsidR="00D278B1" w:rsidRPr="009A4524" w:rsidRDefault="00D278B1" w:rsidP="00D278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5909EAA" w14:textId="6E35BF20" w:rsidR="00D278B1" w:rsidRPr="009A4524" w:rsidRDefault="00D278B1" w:rsidP="00D278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A4524">
        <w:rPr>
          <w:rFonts w:ascii="Garamond" w:hAnsi="Garamond"/>
          <w:sz w:val="24"/>
          <w:szCs w:val="24"/>
        </w:rPr>
        <w:t xml:space="preserve">Në mbështetje të nenit 16, </w:t>
      </w:r>
      <w:r w:rsidRPr="009A4524">
        <w:rPr>
          <w:rFonts w:ascii="Garamond" w:hAnsi="Garamond"/>
          <w:spacing w:val="-15"/>
          <w:sz w:val="24"/>
          <w:szCs w:val="24"/>
        </w:rPr>
        <w:t>të ligjit nr. 43/2015, “</w:t>
      </w:r>
      <w:r w:rsidRPr="009A4524">
        <w:rPr>
          <w:rFonts w:ascii="Garamond" w:hAnsi="Garamond"/>
          <w:iCs/>
          <w:spacing w:val="-15"/>
          <w:sz w:val="24"/>
          <w:szCs w:val="24"/>
        </w:rPr>
        <w:t>Për sektorin e energjisë elektrike</w:t>
      </w:r>
      <w:r w:rsidRPr="009A4524">
        <w:rPr>
          <w:rFonts w:ascii="Garamond" w:hAnsi="Garamond"/>
          <w:spacing w:val="-15"/>
          <w:sz w:val="24"/>
          <w:szCs w:val="24"/>
        </w:rPr>
        <w:t xml:space="preserve">”, </w:t>
      </w:r>
      <w:r w:rsidR="009A4524">
        <w:rPr>
          <w:rFonts w:ascii="Garamond" w:hAnsi="Garamond"/>
          <w:spacing w:val="-15"/>
          <w:sz w:val="24"/>
          <w:szCs w:val="24"/>
        </w:rPr>
        <w:t xml:space="preserve">të </w:t>
      </w:r>
      <w:r w:rsidR="00206AC2">
        <w:rPr>
          <w:rFonts w:ascii="Garamond" w:hAnsi="Garamond"/>
          <w:spacing w:val="-15"/>
          <w:sz w:val="24"/>
          <w:szCs w:val="24"/>
        </w:rPr>
        <w:t xml:space="preserve">ndryshuar; </w:t>
      </w:r>
      <w:r w:rsidR="009A4524">
        <w:rPr>
          <w:rFonts w:ascii="Garamond" w:hAnsi="Garamond"/>
          <w:spacing w:val="-15"/>
          <w:sz w:val="24"/>
          <w:szCs w:val="24"/>
        </w:rPr>
        <w:t xml:space="preserve">të </w:t>
      </w:r>
      <w:r w:rsidRPr="009A4524">
        <w:rPr>
          <w:rFonts w:ascii="Garamond" w:hAnsi="Garamond"/>
          <w:sz w:val="24"/>
          <w:szCs w:val="24"/>
        </w:rPr>
        <w:t>nenit 67, të ligjit nr. 44/2015, “</w:t>
      </w:r>
      <w:r w:rsidRPr="009A4524">
        <w:rPr>
          <w:rFonts w:ascii="Garamond" w:hAnsi="Garamond"/>
          <w:iCs/>
          <w:sz w:val="24"/>
          <w:szCs w:val="24"/>
        </w:rPr>
        <w:t>Kodi i Procedurave Administrative të Republikës së Shqipërisë</w:t>
      </w:r>
      <w:r w:rsidRPr="009A4524">
        <w:rPr>
          <w:rFonts w:ascii="Garamond" w:hAnsi="Garamond"/>
          <w:sz w:val="24"/>
          <w:szCs w:val="24"/>
        </w:rPr>
        <w:t>”</w:t>
      </w:r>
      <w:r w:rsidR="009A4524">
        <w:rPr>
          <w:rFonts w:ascii="Garamond" w:hAnsi="Garamond"/>
          <w:sz w:val="24"/>
          <w:szCs w:val="24"/>
        </w:rPr>
        <w:t>,</w:t>
      </w:r>
      <w:r w:rsidRPr="009A4524">
        <w:rPr>
          <w:rFonts w:ascii="Garamond" w:hAnsi="Garamond"/>
          <w:b/>
          <w:bCs/>
          <w:sz w:val="24"/>
          <w:szCs w:val="24"/>
        </w:rPr>
        <w:t xml:space="preserve"> </w:t>
      </w:r>
      <w:r w:rsidRPr="009A4524">
        <w:rPr>
          <w:rFonts w:ascii="Garamond" w:hAnsi="Garamond"/>
          <w:spacing w:val="-15"/>
          <w:sz w:val="24"/>
          <w:szCs w:val="24"/>
        </w:rPr>
        <w:t xml:space="preserve">dhe </w:t>
      </w:r>
      <w:r w:rsidR="009A4524">
        <w:rPr>
          <w:rFonts w:ascii="Garamond" w:hAnsi="Garamond"/>
          <w:spacing w:val="-15"/>
          <w:sz w:val="24"/>
          <w:szCs w:val="24"/>
        </w:rPr>
        <w:t xml:space="preserve">të </w:t>
      </w:r>
      <w:r w:rsidRPr="009A4524">
        <w:rPr>
          <w:rFonts w:ascii="Garamond" w:hAnsi="Garamond"/>
          <w:spacing w:val="-15"/>
          <w:sz w:val="24"/>
          <w:szCs w:val="24"/>
        </w:rPr>
        <w:t>nenit 15, të “</w:t>
      </w:r>
      <w:r w:rsidRPr="009A4524">
        <w:rPr>
          <w:rFonts w:ascii="Garamond" w:hAnsi="Garamond"/>
          <w:iCs/>
          <w:spacing w:val="-15"/>
          <w:sz w:val="24"/>
          <w:szCs w:val="24"/>
        </w:rPr>
        <w:t>Rregullores për organizimin, funksionimin dhe procedurat e ERE-s</w:t>
      </w:r>
      <w:r w:rsidRPr="009A4524">
        <w:rPr>
          <w:rFonts w:ascii="Garamond" w:hAnsi="Garamond"/>
          <w:spacing w:val="-15"/>
          <w:sz w:val="24"/>
          <w:szCs w:val="24"/>
        </w:rPr>
        <w:t xml:space="preserve">”, miratuar me vendimin e </w:t>
      </w:r>
      <w:r w:rsidR="009A4524">
        <w:rPr>
          <w:rFonts w:ascii="Garamond" w:hAnsi="Garamond"/>
          <w:spacing w:val="-15"/>
          <w:sz w:val="24"/>
          <w:szCs w:val="24"/>
        </w:rPr>
        <w:t>B</w:t>
      </w:r>
      <w:r w:rsidRPr="009A4524">
        <w:rPr>
          <w:rFonts w:ascii="Garamond" w:hAnsi="Garamond"/>
          <w:spacing w:val="-15"/>
          <w:sz w:val="24"/>
          <w:szCs w:val="24"/>
        </w:rPr>
        <w:t>ordit t</w:t>
      </w:r>
      <w:r w:rsidRPr="009A4524">
        <w:rPr>
          <w:rFonts w:ascii="Garamond" w:hAnsi="Garamond"/>
          <w:sz w:val="24"/>
          <w:szCs w:val="24"/>
        </w:rPr>
        <w:t xml:space="preserve">ë Entit Rregullator të Energjisë (ERE) </w:t>
      </w:r>
      <w:r w:rsidR="009A4524">
        <w:rPr>
          <w:rFonts w:ascii="Garamond" w:hAnsi="Garamond"/>
          <w:spacing w:val="-15"/>
          <w:sz w:val="24"/>
          <w:szCs w:val="24"/>
        </w:rPr>
        <w:t>nr. 96, datë 17.</w:t>
      </w:r>
      <w:r w:rsidRPr="009A4524">
        <w:rPr>
          <w:rFonts w:ascii="Garamond" w:hAnsi="Garamond"/>
          <w:spacing w:val="-15"/>
          <w:sz w:val="24"/>
          <w:szCs w:val="24"/>
        </w:rPr>
        <w:t>6.2017</w:t>
      </w:r>
      <w:r w:rsidRPr="009A4524">
        <w:rPr>
          <w:rFonts w:ascii="Garamond" w:hAnsi="Garamond"/>
          <w:sz w:val="24"/>
          <w:szCs w:val="24"/>
        </w:rPr>
        <w:t>; Bordi i ERE-</w:t>
      </w:r>
      <w:r w:rsidR="009A4524">
        <w:rPr>
          <w:rFonts w:ascii="Garamond" w:hAnsi="Garamond"/>
          <w:sz w:val="24"/>
          <w:szCs w:val="24"/>
        </w:rPr>
        <w:t>s, në mbledhjen e tij të datës 9.</w:t>
      </w:r>
      <w:r w:rsidRPr="009A4524">
        <w:rPr>
          <w:rFonts w:ascii="Garamond" w:hAnsi="Garamond"/>
          <w:sz w:val="24"/>
          <w:szCs w:val="24"/>
        </w:rPr>
        <w:t>5.2022, mbasi shqyrtoi relacionin e përgatitur nga Drejtoria e Licencimit, Autorizimeve dhe Mbikëqyrjes me nr. 608/4 prot</w:t>
      </w:r>
      <w:r w:rsidR="009A4524">
        <w:rPr>
          <w:rFonts w:ascii="Garamond" w:hAnsi="Garamond"/>
          <w:sz w:val="24"/>
          <w:szCs w:val="24"/>
        </w:rPr>
        <w:t>., datë 5.</w:t>
      </w:r>
      <w:r w:rsidRPr="009A4524">
        <w:rPr>
          <w:rFonts w:ascii="Garamond" w:hAnsi="Garamond"/>
          <w:sz w:val="24"/>
          <w:szCs w:val="24"/>
        </w:rPr>
        <w:t>5.2022, “</w:t>
      </w:r>
      <w:r w:rsidRPr="009A4524">
        <w:rPr>
          <w:rFonts w:ascii="Garamond" w:hAnsi="Garamond"/>
          <w:iCs/>
          <w:sz w:val="24"/>
          <w:szCs w:val="24"/>
        </w:rPr>
        <w:t xml:space="preserve">Mbi shtyrjen e afatit të vendimmarrjes së </w:t>
      </w:r>
      <w:r w:rsidR="009A4524" w:rsidRPr="009A4524">
        <w:rPr>
          <w:rFonts w:ascii="Garamond" w:hAnsi="Garamond"/>
          <w:iCs/>
          <w:sz w:val="24"/>
          <w:szCs w:val="24"/>
        </w:rPr>
        <w:t xml:space="preserve">Bordit </w:t>
      </w:r>
      <w:r w:rsidRPr="009A4524">
        <w:rPr>
          <w:rFonts w:ascii="Garamond" w:hAnsi="Garamond"/>
          <w:iCs/>
          <w:sz w:val="24"/>
          <w:szCs w:val="24"/>
        </w:rPr>
        <w:t>të ERE-s</w:t>
      </w:r>
      <w:r w:rsidR="009A4524">
        <w:rPr>
          <w:rFonts w:ascii="Garamond" w:hAnsi="Garamond"/>
          <w:iCs/>
          <w:sz w:val="24"/>
          <w:szCs w:val="24"/>
        </w:rPr>
        <w:t>,</w:t>
      </w:r>
      <w:r w:rsidRPr="009A4524">
        <w:rPr>
          <w:rFonts w:ascii="Garamond" w:hAnsi="Garamond"/>
          <w:iCs/>
          <w:sz w:val="24"/>
          <w:szCs w:val="24"/>
        </w:rPr>
        <w:t xml:space="preserve"> lidhur me kërkesën e shoqërisë </w:t>
      </w:r>
      <w:r w:rsidR="009A4524">
        <w:rPr>
          <w:rFonts w:ascii="Garamond" w:hAnsi="Garamond"/>
          <w:iCs/>
          <w:sz w:val="24"/>
          <w:szCs w:val="24"/>
        </w:rPr>
        <w:t>‘</w:t>
      </w:r>
      <w:r w:rsidRPr="009A4524">
        <w:rPr>
          <w:rFonts w:ascii="Garamond" w:hAnsi="Garamond"/>
          <w:iCs/>
          <w:caps/>
          <w:sz w:val="24"/>
          <w:szCs w:val="24"/>
        </w:rPr>
        <w:t>HERA</w:t>
      </w:r>
      <w:r w:rsidR="009A4524">
        <w:rPr>
          <w:rFonts w:ascii="Garamond" w:hAnsi="Garamond"/>
          <w:iCs/>
          <w:sz w:val="24"/>
          <w:szCs w:val="24"/>
        </w:rPr>
        <w:t>’</w:t>
      </w:r>
      <w:r w:rsidRPr="009A4524">
        <w:rPr>
          <w:rFonts w:ascii="Garamond" w:hAnsi="Garamond"/>
          <w:iCs/>
          <w:sz w:val="24"/>
          <w:szCs w:val="24"/>
        </w:rPr>
        <w:t xml:space="preserve"> sh.p.k., për transferimin e plotë të licencës nr. 49, </w:t>
      </w:r>
      <w:r w:rsidR="009A4524">
        <w:rPr>
          <w:rFonts w:ascii="Garamond" w:hAnsi="Garamond"/>
          <w:iCs/>
          <w:sz w:val="24"/>
          <w:szCs w:val="24"/>
        </w:rPr>
        <w:t>s</w:t>
      </w:r>
      <w:r w:rsidRPr="009A4524">
        <w:rPr>
          <w:rFonts w:ascii="Garamond" w:hAnsi="Garamond"/>
          <w:iCs/>
          <w:sz w:val="24"/>
          <w:szCs w:val="24"/>
        </w:rPr>
        <w:t xml:space="preserve">eria </w:t>
      </w:r>
      <w:r w:rsidRPr="009A4524">
        <w:rPr>
          <w:rFonts w:ascii="Garamond" w:hAnsi="Garamond"/>
          <w:iCs/>
          <w:caps/>
          <w:sz w:val="24"/>
          <w:szCs w:val="24"/>
        </w:rPr>
        <w:t>NPM07P</w:t>
      </w:r>
      <w:r w:rsidRPr="009A4524">
        <w:rPr>
          <w:rFonts w:ascii="Garamond" w:hAnsi="Garamond"/>
          <w:iCs/>
          <w:sz w:val="24"/>
          <w:szCs w:val="24"/>
        </w:rPr>
        <w:t xml:space="preserve">, dhënë me vendimin e </w:t>
      </w:r>
      <w:r w:rsidR="009A4524" w:rsidRPr="009A4524">
        <w:rPr>
          <w:rFonts w:ascii="Garamond" w:hAnsi="Garamond"/>
          <w:iCs/>
          <w:sz w:val="24"/>
          <w:szCs w:val="24"/>
        </w:rPr>
        <w:t xml:space="preserve">Bordit </w:t>
      </w:r>
      <w:r w:rsidR="009A4524">
        <w:rPr>
          <w:rFonts w:ascii="Garamond" w:hAnsi="Garamond"/>
          <w:iCs/>
          <w:sz w:val="24"/>
          <w:szCs w:val="24"/>
        </w:rPr>
        <w:t xml:space="preserve">të ERE-s nr. 61, datë </w:t>
      </w:r>
      <w:r w:rsidRPr="009A4524">
        <w:rPr>
          <w:rFonts w:ascii="Garamond" w:hAnsi="Garamond"/>
          <w:iCs/>
          <w:sz w:val="24"/>
          <w:szCs w:val="24"/>
        </w:rPr>
        <w:t xml:space="preserve">2.11.2007, </w:t>
      </w:r>
      <w:r w:rsidR="009A4524">
        <w:rPr>
          <w:rFonts w:ascii="Garamond" w:hAnsi="Garamond"/>
          <w:iCs/>
          <w:sz w:val="24"/>
          <w:szCs w:val="24"/>
        </w:rPr>
        <w:t>të</w:t>
      </w:r>
      <w:r w:rsidRPr="009A4524">
        <w:rPr>
          <w:rFonts w:ascii="Garamond" w:hAnsi="Garamond"/>
          <w:iCs/>
          <w:sz w:val="24"/>
          <w:szCs w:val="24"/>
        </w:rPr>
        <w:t xml:space="preserve"> ndryshuar, </w:t>
      </w:r>
      <w:r w:rsidR="009A4524">
        <w:rPr>
          <w:rFonts w:ascii="Garamond" w:hAnsi="Garamond"/>
          <w:iCs/>
          <w:sz w:val="24"/>
          <w:szCs w:val="24"/>
        </w:rPr>
        <w:t>‘</w:t>
      </w:r>
      <w:r w:rsidRPr="009A4524">
        <w:rPr>
          <w:rFonts w:ascii="Garamond" w:hAnsi="Garamond"/>
          <w:iCs/>
          <w:sz w:val="24"/>
          <w:szCs w:val="24"/>
        </w:rPr>
        <w:t>Për ndërtim</w:t>
      </w:r>
      <w:r w:rsidR="009A4524">
        <w:rPr>
          <w:rFonts w:ascii="Garamond" w:hAnsi="Garamond"/>
          <w:iCs/>
          <w:sz w:val="24"/>
          <w:szCs w:val="24"/>
        </w:rPr>
        <w:t>in</w:t>
      </w:r>
      <w:r w:rsidRPr="009A4524">
        <w:rPr>
          <w:rFonts w:ascii="Garamond" w:hAnsi="Garamond"/>
          <w:iCs/>
          <w:sz w:val="24"/>
          <w:szCs w:val="24"/>
        </w:rPr>
        <w:t>, instalim</w:t>
      </w:r>
      <w:r w:rsidR="009A4524">
        <w:rPr>
          <w:rFonts w:ascii="Garamond" w:hAnsi="Garamond"/>
          <w:iCs/>
          <w:sz w:val="24"/>
          <w:szCs w:val="24"/>
        </w:rPr>
        <w:t>in</w:t>
      </w:r>
      <w:r w:rsidRPr="009A4524">
        <w:rPr>
          <w:rFonts w:ascii="Garamond" w:hAnsi="Garamond"/>
          <w:iCs/>
          <w:sz w:val="24"/>
          <w:szCs w:val="24"/>
        </w:rPr>
        <w:t>, shfrytëzimin dhe prodhimin e energjisë elektrike nga centrale me erë (projekti KAPPET)</w:t>
      </w:r>
      <w:r w:rsidR="009A4524">
        <w:rPr>
          <w:rFonts w:ascii="Garamond" w:hAnsi="Garamond"/>
          <w:iCs/>
          <w:sz w:val="24"/>
          <w:szCs w:val="24"/>
        </w:rPr>
        <w:t>’</w:t>
      </w:r>
      <w:r w:rsidRPr="009A4524">
        <w:rPr>
          <w:rFonts w:ascii="Garamond" w:hAnsi="Garamond"/>
          <w:iCs/>
          <w:sz w:val="24"/>
          <w:szCs w:val="24"/>
        </w:rPr>
        <w:t xml:space="preserve">, </w:t>
      </w:r>
      <w:r w:rsidR="009A4524">
        <w:rPr>
          <w:rFonts w:ascii="Garamond" w:hAnsi="Garamond"/>
          <w:iCs/>
          <w:sz w:val="24"/>
          <w:szCs w:val="24"/>
        </w:rPr>
        <w:t xml:space="preserve">të </w:t>
      </w:r>
      <w:r w:rsidRPr="009A4524">
        <w:rPr>
          <w:rFonts w:ascii="Garamond" w:hAnsi="Garamond"/>
          <w:iCs/>
          <w:sz w:val="24"/>
          <w:szCs w:val="24"/>
        </w:rPr>
        <w:t>ndryshuar</w:t>
      </w:r>
      <w:r w:rsidRPr="009A4524">
        <w:rPr>
          <w:rFonts w:ascii="Garamond" w:hAnsi="Garamond"/>
          <w:sz w:val="24"/>
          <w:szCs w:val="24"/>
        </w:rPr>
        <w:t>”,</w:t>
      </w:r>
    </w:p>
    <w:p w14:paraId="248192D9" w14:textId="2DF7EA75" w:rsidR="00D278B1" w:rsidRPr="009A4524" w:rsidRDefault="009A4524" w:rsidP="00D278B1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Cs/>
          <w:sz w:val="24"/>
          <w:szCs w:val="24"/>
        </w:rPr>
      </w:pPr>
      <w:r>
        <w:rPr>
          <w:rFonts w:ascii="Garamond" w:hAnsi="Garamond"/>
          <w:bCs/>
          <w:sz w:val="24"/>
          <w:szCs w:val="24"/>
        </w:rPr>
        <w:t>k</w:t>
      </w:r>
      <w:r w:rsidR="00D278B1" w:rsidRPr="009A4524">
        <w:rPr>
          <w:rFonts w:ascii="Garamond" w:hAnsi="Garamond"/>
          <w:bCs/>
          <w:sz w:val="24"/>
          <w:szCs w:val="24"/>
        </w:rPr>
        <w:t>onstatoi se:</w:t>
      </w:r>
    </w:p>
    <w:p w14:paraId="74B71BB3" w14:textId="47B9DDB4" w:rsidR="00D278B1" w:rsidRPr="009A4524" w:rsidRDefault="00D278B1" w:rsidP="00D278B1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9A4524">
        <w:rPr>
          <w:rFonts w:ascii="Garamond" w:hAnsi="Garamond" w:cs="Symbol"/>
          <w:sz w:val="24"/>
          <w:szCs w:val="24"/>
        </w:rPr>
        <w:t xml:space="preserve">- </w:t>
      </w:r>
      <w:r w:rsidRPr="009A4524">
        <w:rPr>
          <w:rFonts w:ascii="Garamond" w:hAnsi="Garamond"/>
          <w:sz w:val="24"/>
          <w:szCs w:val="24"/>
        </w:rPr>
        <w:t>Bordi i ERE-s</w:t>
      </w:r>
      <w:r w:rsidR="009A4524">
        <w:rPr>
          <w:rFonts w:ascii="Garamond" w:hAnsi="Garamond"/>
          <w:sz w:val="24"/>
          <w:szCs w:val="24"/>
        </w:rPr>
        <w:t>, me vendimin nr. 48, datë 23.</w:t>
      </w:r>
      <w:r w:rsidRPr="009A4524">
        <w:rPr>
          <w:rFonts w:ascii="Garamond" w:hAnsi="Garamond"/>
          <w:sz w:val="24"/>
          <w:szCs w:val="24"/>
        </w:rPr>
        <w:t>3.2022, vendosi të shtyjë me 30 ditë pune vendimmarrjen e tij përfundimtare për kërkesën e shoqërisë “HERA” sh.p.k. për transferimin e plotë të licencës, për të marrë kohën e mjaftueshme për të shqyrtuar dokumentacio</w:t>
      </w:r>
      <w:r w:rsidR="00206AC2">
        <w:rPr>
          <w:rFonts w:ascii="Garamond" w:hAnsi="Garamond"/>
          <w:sz w:val="24"/>
          <w:szCs w:val="24"/>
        </w:rPr>
        <w:t xml:space="preserve">nin e depozituar me shkresat e </w:t>
      </w:r>
      <w:bookmarkStart w:id="0" w:name="_GoBack"/>
      <w:bookmarkEnd w:id="0"/>
      <w:r w:rsidRPr="009A4524">
        <w:rPr>
          <w:rFonts w:ascii="Garamond" w:hAnsi="Garamond"/>
          <w:sz w:val="24"/>
          <w:szCs w:val="24"/>
        </w:rPr>
        <w:t xml:space="preserve">protokolluara në </w:t>
      </w:r>
      <w:r w:rsidR="009A4524">
        <w:rPr>
          <w:rFonts w:ascii="Garamond" w:hAnsi="Garamond"/>
          <w:sz w:val="24"/>
          <w:szCs w:val="24"/>
        </w:rPr>
        <w:t>ERE me nr. 65/5 prot., datë 18.</w:t>
      </w:r>
      <w:r w:rsidRPr="009A4524">
        <w:rPr>
          <w:rFonts w:ascii="Garamond" w:hAnsi="Garamond"/>
          <w:sz w:val="24"/>
          <w:szCs w:val="24"/>
        </w:rPr>
        <w:t>3</w:t>
      </w:r>
      <w:r w:rsidR="009A4524">
        <w:rPr>
          <w:rFonts w:ascii="Garamond" w:hAnsi="Garamond"/>
          <w:sz w:val="24"/>
          <w:szCs w:val="24"/>
        </w:rPr>
        <w:t>.2022, nr. 65/6 prot., datë 18.</w:t>
      </w:r>
      <w:r w:rsidRPr="009A4524">
        <w:rPr>
          <w:rFonts w:ascii="Garamond" w:hAnsi="Garamond"/>
          <w:sz w:val="24"/>
          <w:szCs w:val="24"/>
        </w:rPr>
        <w:t>3.2022 dhe nr. 65/7 prot., datë 18</w:t>
      </w:r>
      <w:r w:rsidR="009A4524">
        <w:rPr>
          <w:rFonts w:ascii="Garamond" w:hAnsi="Garamond"/>
          <w:sz w:val="24"/>
          <w:szCs w:val="24"/>
        </w:rPr>
        <w:t>.</w:t>
      </w:r>
      <w:r w:rsidRPr="009A4524">
        <w:rPr>
          <w:rFonts w:ascii="Garamond" w:hAnsi="Garamond"/>
          <w:sz w:val="24"/>
          <w:szCs w:val="24"/>
        </w:rPr>
        <w:t>3.2022, të sh</w:t>
      </w:r>
      <w:r w:rsidR="009A4524">
        <w:rPr>
          <w:rFonts w:ascii="Garamond" w:hAnsi="Garamond"/>
          <w:sz w:val="24"/>
          <w:szCs w:val="24"/>
        </w:rPr>
        <w:t>oqërive “HERA” sh.p.k. dhe “SOT-</w:t>
      </w:r>
      <w:r w:rsidRPr="009A4524">
        <w:rPr>
          <w:rFonts w:ascii="Garamond" w:hAnsi="Garamond"/>
          <w:sz w:val="24"/>
          <w:szCs w:val="24"/>
        </w:rPr>
        <w:t>AL” sh.p.k., të cilat kanë depozituar dokumentacion shtesë në lidhje me transferimin e licencës.</w:t>
      </w:r>
    </w:p>
    <w:p w14:paraId="58D1EBC5" w14:textId="77D4BA10" w:rsidR="00D278B1" w:rsidRPr="009A4524" w:rsidRDefault="00D278B1" w:rsidP="00D278B1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9A4524">
        <w:rPr>
          <w:rFonts w:ascii="Garamond" w:hAnsi="Garamond" w:cs="Symbol"/>
          <w:sz w:val="24"/>
          <w:szCs w:val="24"/>
        </w:rPr>
        <w:t xml:space="preserve">- </w:t>
      </w:r>
      <w:r w:rsidR="009A4524">
        <w:rPr>
          <w:rFonts w:ascii="Garamond" w:hAnsi="Garamond"/>
          <w:sz w:val="24"/>
          <w:szCs w:val="24"/>
        </w:rPr>
        <w:t>Afati 30-</w:t>
      </w:r>
      <w:r w:rsidRPr="009A4524">
        <w:rPr>
          <w:rFonts w:ascii="Garamond" w:hAnsi="Garamond"/>
          <w:sz w:val="24"/>
          <w:szCs w:val="24"/>
        </w:rPr>
        <w:t>ditor për t’u shp</w:t>
      </w:r>
      <w:r w:rsidR="009A4524">
        <w:rPr>
          <w:rFonts w:ascii="Garamond" w:hAnsi="Garamond"/>
          <w:sz w:val="24"/>
          <w:szCs w:val="24"/>
        </w:rPr>
        <w:t xml:space="preserve">rehur ERE përmbushet në datën </w:t>
      </w:r>
      <w:r w:rsidRPr="009A4524">
        <w:rPr>
          <w:rFonts w:ascii="Garamond" w:hAnsi="Garamond"/>
          <w:sz w:val="24"/>
          <w:szCs w:val="24"/>
        </w:rPr>
        <w:t>9</w:t>
      </w:r>
      <w:r w:rsidR="009A4524">
        <w:rPr>
          <w:rFonts w:ascii="Garamond" w:hAnsi="Garamond"/>
          <w:sz w:val="24"/>
          <w:szCs w:val="24"/>
        </w:rPr>
        <w:t>.</w:t>
      </w:r>
      <w:r w:rsidRPr="009A4524">
        <w:rPr>
          <w:rFonts w:ascii="Garamond" w:hAnsi="Garamond"/>
          <w:sz w:val="24"/>
          <w:szCs w:val="24"/>
        </w:rPr>
        <w:t>5.2022, por duke qenë se nga shqyrtimi i shkresave të përcjella nga sh</w:t>
      </w:r>
      <w:r w:rsidR="009A4524">
        <w:rPr>
          <w:rFonts w:ascii="Garamond" w:hAnsi="Garamond"/>
          <w:sz w:val="24"/>
          <w:szCs w:val="24"/>
        </w:rPr>
        <w:t>oqëritë “HERA” sh.p.k. dhe “SOT-</w:t>
      </w:r>
      <w:r w:rsidRPr="009A4524">
        <w:rPr>
          <w:rFonts w:ascii="Garamond" w:hAnsi="Garamond"/>
          <w:sz w:val="24"/>
          <w:szCs w:val="24"/>
        </w:rPr>
        <w:t xml:space="preserve">AL” sh.p.k. (të cilat kanë depozituar dokumentacion shtesë në lidhje me transferimin e licencës), lind nevoja për të sqaruar më tej çështjet që kanë të bëjnë me rregullimin e pronësisë, si dhe financimin e </w:t>
      </w:r>
      <w:r w:rsidR="009A4524">
        <w:rPr>
          <w:rFonts w:ascii="Garamond" w:hAnsi="Garamond"/>
          <w:sz w:val="24"/>
          <w:szCs w:val="24"/>
        </w:rPr>
        <w:t>p</w:t>
      </w:r>
      <w:r w:rsidRPr="009A4524">
        <w:rPr>
          <w:rFonts w:ascii="Garamond" w:hAnsi="Garamond"/>
          <w:sz w:val="24"/>
          <w:szCs w:val="24"/>
        </w:rPr>
        <w:t xml:space="preserve">rojektit </w:t>
      </w:r>
      <w:r w:rsidR="009A4524" w:rsidRPr="009A4524">
        <w:rPr>
          <w:rFonts w:ascii="Garamond" w:hAnsi="Garamond"/>
          <w:sz w:val="24"/>
          <w:szCs w:val="24"/>
        </w:rPr>
        <w:t>KAPPET</w:t>
      </w:r>
      <w:r w:rsidRPr="009A4524">
        <w:rPr>
          <w:rFonts w:ascii="Garamond" w:hAnsi="Garamond"/>
          <w:sz w:val="24"/>
          <w:szCs w:val="24"/>
        </w:rPr>
        <w:t>, vlerësohet zhvillimi i një seance dëgjimore dhe si rrjedhojë zgjatja me 30 ditë pune nga marrja e njoftimit të këtij vendimi të afatit të vendimmarrjes së Bordit të ERE-s</w:t>
      </w:r>
      <w:r w:rsidR="009A4524">
        <w:rPr>
          <w:rFonts w:ascii="Garamond" w:hAnsi="Garamond"/>
          <w:sz w:val="24"/>
          <w:szCs w:val="24"/>
        </w:rPr>
        <w:t>,</w:t>
      </w:r>
      <w:r w:rsidRPr="009A4524">
        <w:rPr>
          <w:rFonts w:ascii="Garamond" w:hAnsi="Garamond"/>
          <w:sz w:val="24"/>
          <w:szCs w:val="24"/>
        </w:rPr>
        <w:t xml:space="preserve"> në lidhje me kërkesën e shoqërisë “HERA” sh.p.k</w:t>
      </w:r>
      <w:r w:rsidR="009A4524">
        <w:rPr>
          <w:rFonts w:ascii="Garamond" w:hAnsi="Garamond"/>
          <w:sz w:val="24"/>
          <w:szCs w:val="24"/>
        </w:rPr>
        <w:t>.,</w:t>
      </w:r>
      <w:r w:rsidRPr="009A4524">
        <w:rPr>
          <w:rFonts w:ascii="Garamond" w:hAnsi="Garamond"/>
          <w:sz w:val="24"/>
          <w:szCs w:val="24"/>
        </w:rPr>
        <w:t xml:space="preserve"> për transferimin e plotë të licencës së prodhimit të energjisë elektrike.</w:t>
      </w:r>
    </w:p>
    <w:p w14:paraId="01F42026" w14:textId="6EE3253B" w:rsidR="00D278B1" w:rsidRPr="009A4524" w:rsidRDefault="00D278B1" w:rsidP="00D278B1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9A4524">
        <w:rPr>
          <w:rFonts w:ascii="Garamond" w:hAnsi="Garamond" w:cs="Symbol"/>
          <w:sz w:val="24"/>
          <w:szCs w:val="24"/>
        </w:rPr>
        <w:t xml:space="preserve">- </w:t>
      </w:r>
      <w:r w:rsidRPr="009A4524">
        <w:rPr>
          <w:rFonts w:ascii="Garamond" w:hAnsi="Garamond"/>
          <w:sz w:val="24"/>
          <w:szCs w:val="24"/>
        </w:rPr>
        <w:t xml:space="preserve">Për gjithë sa më sipër, </w:t>
      </w:r>
      <w:r w:rsidR="009A4524" w:rsidRPr="009A4524">
        <w:rPr>
          <w:rFonts w:ascii="Garamond" w:hAnsi="Garamond"/>
          <w:sz w:val="24"/>
          <w:szCs w:val="24"/>
        </w:rPr>
        <w:t xml:space="preserve">Bordi </w:t>
      </w:r>
      <w:r w:rsidR="009A4524">
        <w:rPr>
          <w:rFonts w:ascii="Garamond" w:hAnsi="Garamond"/>
          <w:sz w:val="24"/>
          <w:szCs w:val="24"/>
        </w:rPr>
        <w:t>i ERE-s</w:t>
      </w:r>
    </w:p>
    <w:p w14:paraId="3839AB47" w14:textId="77777777" w:rsidR="00D278B1" w:rsidRPr="009A4524" w:rsidRDefault="00D278B1" w:rsidP="00D278B1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</w:p>
    <w:p w14:paraId="0D81F6E6" w14:textId="13B71884" w:rsidR="00D278B1" w:rsidRPr="009A4524" w:rsidRDefault="00D278B1" w:rsidP="00D278B1">
      <w:pPr>
        <w:pStyle w:val="BodyText"/>
        <w:spacing w:after="0"/>
        <w:ind w:firstLine="284"/>
        <w:jc w:val="center"/>
        <w:rPr>
          <w:rFonts w:ascii="Garamond" w:hAnsi="Garamond"/>
          <w:bCs/>
          <w:lang w:val="sq-AL"/>
        </w:rPr>
      </w:pPr>
      <w:r w:rsidRPr="009A4524">
        <w:rPr>
          <w:rFonts w:ascii="Garamond" w:hAnsi="Garamond"/>
          <w:bCs/>
          <w:lang w:val="sq-AL"/>
        </w:rPr>
        <w:t>VENDOSI:</w:t>
      </w:r>
    </w:p>
    <w:p w14:paraId="176C8495" w14:textId="77777777" w:rsidR="00D278B1" w:rsidRPr="00705589" w:rsidRDefault="00D278B1" w:rsidP="00D278B1">
      <w:pPr>
        <w:pStyle w:val="BodyText"/>
        <w:spacing w:after="0"/>
        <w:ind w:firstLine="284"/>
        <w:jc w:val="center"/>
        <w:rPr>
          <w:rFonts w:ascii="Garamond" w:hAnsi="Garamond"/>
          <w:b/>
          <w:bCs/>
          <w:sz w:val="18"/>
          <w:lang w:val="sq-AL"/>
        </w:rPr>
      </w:pPr>
    </w:p>
    <w:p w14:paraId="4DE985A9" w14:textId="52A7958A" w:rsidR="00D278B1" w:rsidRPr="009A4524" w:rsidRDefault="00D278B1" w:rsidP="00D278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A4524">
        <w:rPr>
          <w:rFonts w:ascii="Garamond" w:hAnsi="Garamond"/>
          <w:sz w:val="24"/>
          <w:szCs w:val="24"/>
        </w:rPr>
        <w:t xml:space="preserve">1. Të shtyjë me 30 (tridhjetë) ditë pune nga marrja e njoftimit të këtij vendimi, </w:t>
      </w:r>
      <w:r w:rsidR="009A4524" w:rsidRPr="009A4524">
        <w:rPr>
          <w:rFonts w:ascii="Garamond" w:hAnsi="Garamond"/>
          <w:sz w:val="24"/>
          <w:szCs w:val="24"/>
        </w:rPr>
        <w:t>vendimmarrjen</w:t>
      </w:r>
      <w:r w:rsidRPr="009A4524">
        <w:rPr>
          <w:rFonts w:ascii="Garamond" w:hAnsi="Garamond"/>
          <w:sz w:val="24"/>
          <w:szCs w:val="24"/>
        </w:rPr>
        <w:t xml:space="preserve"> përfundimtare të </w:t>
      </w:r>
      <w:r w:rsidR="009A4524" w:rsidRPr="009A4524">
        <w:rPr>
          <w:rFonts w:ascii="Garamond" w:hAnsi="Garamond"/>
          <w:sz w:val="24"/>
          <w:szCs w:val="24"/>
        </w:rPr>
        <w:t xml:space="preserve">Bordit </w:t>
      </w:r>
      <w:r w:rsidRPr="009A4524">
        <w:rPr>
          <w:rFonts w:ascii="Garamond" w:hAnsi="Garamond"/>
          <w:sz w:val="24"/>
          <w:szCs w:val="24"/>
        </w:rPr>
        <w:t>të ERE-s</w:t>
      </w:r>
      <w:r w:rsidR="009A4524">
        <w:rPr>
          <w:rFonts w:ascii="Garamond" w:hAnsi="Garamond"/>
          <w:sz w:val="24"/>
          <w:szCs w:val="24"/>
        </w:rPr>
        <w:t>,</w:t>
      </w:r>
      <w:r w:rsidRPr="009A4524">
        <w:rPr>
          <w:rFonts w:ascii="Garamond" w:hAnsi="Garamond"/>
          <w:sz w:val="24"/>
          <w:szCs w:val="24"/>
        </w:rPr>
        <w:t xml:space="preserve"> në lidhje me kërk</w:t>
      </w:r>
      <w:r w:rsidR="009A4524">
        <w:rPr>
          <w:rFonts w:ascii="Garamond" w:hAnsi="Garamond"/>
          <w:sz w:val="24"/>
          <w:szCs w:val="24"/>
        </w:rPr>
        <w:t>esën e shoqërisë “HERA” sh.p.k.</w:t>
      </w:r>
      <w:r w:rsidRPr="009A4524">
        <w:rPr>
          <w:rFonts w:ascii="Garamond" w:hAnsi="Garamond"/>
          <w:sz w:val="24"/>
          <w:szCs w:val="24"/>
        </w:rPr>
        <w:t xml:space="preserve"> nr. 49, </w:t>
      </w:r>
      <w:r w:rsidR="009A4524">
        <w:rPr>
          <w:rFonts w:ascii="Garamond" w:hAnsi="Garamond"/>
          <w:sz w:val="24"/>
          <w:szCs w:val="24"/>
        </w:rPr>
        <w:t>s</w:t>
      </w:r>
      <w:r w:rsidRPr="009A4524">
        <w:rPr>
          <w:rFonts w:ascii="Garamond" w:hAnsi="Garamond"/>
          <w:sz w:val="24"/>
          <w:szCs w:val="24"/>
        </w:rPr>
        <w:t xml:space="preserve">eria NPM07P, dhënë me vendimin e </w:t>
      </w:r>
      <w:r w:rsidR="009A4524" w:rsidRPr="009A4524">
        <w:rPr>
          <w:rFonts w:ascii="Garamond" w:hAnsi="Garamond"/>
          <w:sz w:val="24"/>
          <w:szCs w:val="24"/>
        </w:rPr>
        <w:t xml:space="preserve">Bordit </w:t>
      </w:r>
      <w:r w:rsidRPr="009A4524">
        <w:rPr>
          <w:rFonts w:ascii="Garamond" w:hAnsi="Garamond"/>
          <w:sz w:val="24"/>
          <w:szCs w:val="24"/>
        </w:rPr>
        <w:t xml:space="preserve">të </w:t>
      </w:r>
      <w:r w:rsidR="009A4524" w:rsidRPr="009A4524">
        <w:rPr>
          <w:rFonts w:ascii="Garamond" w:hAnsi="Garamond"/>
          <w:sz w:val="24"/>
          <w:szCs w:val="24"/>
        </w:rPr>
        <w:t xml:space="preserve">Komisionerëve </w:t>
      </w:r>
      <w:r w:rsidR="009A4524">
        <w:rPr>
          <w:rFonts w:ascii="Garamond" w:hAnsi="Garamond"/>
          <w:sz w:val="24"/>
          <w:szCs w:val="24"/>
        </w:rPr>
        <w:t xml:space="preserve">të ERE-s nr. 61, datë </w:t>
      </w:r>
      <w:r w:rsidRPr="009A4524">
        <w:rPr>
          <w:rFonts w:ascii="Garamond" w:hAnsi="Garamond"/>
          <w:sz w:val="24"/>
          <w:szCs w:val="24"/>
        </w:rPr>
        <w:t>2.11.2007, “Për ndërtim</w:t>
      </w:r>
      <w:r w:rsidR="009A4524">
        <w:rPr>
          <w:rFonts w:ascii="Garamond" w:hAnsi="Garamond"/>
          <w:sz w:val="24"/>
          <w:szCs w:val="24"/>
        </w:rPr>
        <w:t>in</w:t>
      </w:r>
      <w:r w:rsidRPr="009A4524">
        <w:rPr>
          <w:rFonts w:ascii="Garamond" w:hAnsi="Garamond"/>
          <w:sz w:val="24"/>
          <w:szCs w:val="24"/>
        </w:rPr>
        <w:t>, instalim</w:t>
      </w:r>
      <w:r w:rsidR="009A4524">
        <w:rPr>
          <w:rFonts w:ascii="Garamond" w:hAnsi="Garamond"/>
          <w:sz w:val="24"/>
          <w:szCs w:val="24"/>
        </w:rPr>
        <w:t>in</w:t>
      </w:r>
      <w:r w:rsidRPr="009A4524">
        <w:rPr>
          <w:rFonts w:ascii="Garamond" w:hAnsi="Garamond"/>
          <w:sz w:val="24"/>
          <w:szCs w:val="24"/>
        </w:rPr>
        <w:t xml:space="preserve">, shfrytëzimin dhe prodhimin e energjisë elektrike nga centrale me erë (projekti KAPPET)”, </w:t>
      </w:r>
      <w:r w:rsidR="009A4524">
        <w:rPr>
          <w:rFonts w:ascii="Garamond" w:hAnsi="Garamond"/>
          <w:sz w:val="24"/>
          <w:szCs w:val="24"/>
        </w:rPr>
        <w:t>të</w:t>
      </w:r>
      <w:r w:rsidRPr="009A4524">
        <w:rPr>
          <w:rFonts w:ascii="Garamond" w:hAnsi="Garamond"/>
          <w:sz w:val="24"/>
          <w:szCs w:val="24"/>
        </w:rPr>
        <w:t xml:space="preserve"> ndryshuar, për plotësimin e dokumentacionit të munguar mbi kërkesën për transferimin e licenc</w:t>
      </w:r>
      <w:r w:rsidR="009A4524">
        <w:rPr>
          <w:rFonts w:ascii="Garamond" w:hAnsi="Garamond"/>
          <w:sz w:val="24"/>
          <w:szCs w:val="24"/>
        </w:rPr>
        <w:t>ës te shoqëria “SOT-AL” sh.p.k.</w:t>
      </w:r>
    </w:p>
    <w:p w14:paraId="7265E75F" w14:textId="5BDC241C" w:rsidR="00D278B1" w:rsidRPr="009A4524" w:rsidRDefault="00D278B1" w:rsidP="00D278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A4524">
        <w:rPr>
          <w:rFonts w:ascii="Garamond" w:hAnsi="Garamond"/>
          <w:sz w:val="24"/>
          <w:szCs w:val="24"/>
        </w:rPr>
        <w:t xml:space="preserve">2. Drejtoria e Licencimit, Autorizimeve dhe Mbikëqyrjes të njoftojë aplikuesin për vendimin e </w:t>
      </w:r>
      <w:r w:rsidR="00705589" w:rsidRPr="009A4524">
        <w:rPr>
          <w:rFonts w:ascii="Garamond" w:hAnsi="Garamond"/>
          <w:sz w:val="24"/>
          <w:szCs w:val="24"/>
        </w:rPr>
        <w:t xml:space="preserve">Bordit </w:t>
      </w:r>
      <w:r w:rsidRPr="009A4524">
        <w:rPr>
          <w:rFonts w:ascii="Garamond" w:hAnsi="Garamond"/>
          <w:sz w:val="24"/>
          <w:szCs w:val="24"/>
        </w:rPr>
        <w:t>të ERE-s.</w:t>
      </w:r>
    </w:p>
    <w:p w14:paraId="638FF4A4" w14:textId="77777777" w:rsidR="00D278B1" w:rsidRPr="009A4524" w:rsidRDefault="00D278B1" w:rsidP="00D278B1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9A4524">
        <w:rPr>
          <w:rFonts w:ascii="Garamond" w:hAnsi="Garamond"/>
          <w:sz w:val="24"/>
          <w:szCs w:val="24"/>
        </w:rPr>
        <w:t>Ky vendim hyn në fuqi menjëherë.</w:t>
      </w:r>
    </w:p>
    <w:p w14:paraId="24A93323" w14:textId="77777777" w:rsidR="00D278B1" w:rsidRPr="009A4524" w:rsidRDefault="00D278B1" w:rsidP="00D278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A4524">
        <w:rPr>
          <w:rFonts w:ascii="Garamond" w:hAnsi="Garamond"/>
          <w:sz w:val="24"/>
          <w:szCs w:val="24"/>
        </w:rPr>
        <w:t>Ky vendim botohet në Fletoren Zyrtare.</w:t>
      </w:r>
    </w:p>
    <w:p w14:paraId="0A1B8D5A" w14:textId="77777777" w:rsidR="00D278B1" w:rsidRPr="009A4524" w:rsidRDefault="00D278B1" w:rsidP="00D278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C2744F6" w14:textId="2B39855A" w:rsidR="00D278B1" w:rsidRPr="009A4524" w:rsidRDefault="00D278B1" w:rsidP="00D278B1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</w:rPr>
      </w:pPr>
      <w:r w:rsidRPr="009A4524">
        <w:rPr>
          <w:rFonts w:ascii="Garamond" w:hAnsi="Garamond"/>
          <w:bCs/>
          <w:sz w:val="24"/>
          <w:szCs w:val="24"/>
        </w:rPr>
        <w:t>KRYETAR</w:t>
      </w:r>
    </w:p>
    <w:p w14:paraId="498D7133" w14:textId="6289F2FC" w:rsidR="00D278B1" w:rsidRPr="009A4524" w:rsidRDefault="00D278B1" w:rsidP="00D278B1">
      <w:pPr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</w:rPr>
      </w:pPr>
      <w:r w:rsidRPr="009A4524">
        <w:rPr>
          <w:rFonts w:ascii="Garamond" w:hAnsi="Garamond"/>
          <w:b/>
          <w:bCs/>
          <w:sz w:val="24"/>
          <w:szCs w:val="24"/>
        </w:rPr>
        <w:t>Petrit Ahmeti</w:t>
      </w:r>
    </w:p>
    <w:sectPr w:rsidR="00D278B1" w:rsidRPr="009A4524" w:rsidSect="00BC0F6D">
      <w:footerReference w:type="even" r:id="rId10"/>
      <w:pgSz w:w="11909" w:h="16834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69702FB" w14:textId="77777777" w:rsidR="00BA5C18" w:rsidRDefault="00BA5C18">
      <w:pPr>
        <w:spacing w:after="0" w:line="240" w:lineRule="auto"/>
      </w:pPr>
      <w:r>
        <w:separator/>
      </w:r>
    </w:p>
  </w:endnote>
  <w:endnote w:type="continuationSeparator" w:id="0">
    <w:p w14:paraId="1974DCCC" w14:textId="77777777" w:rsidR="00BA5C18" w:rsidRDefault="00BA5C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2BE14C" w14:textId="5324FF24" w:rsidR="00CD66F7" w:rsidRDefault="00CD66F7" w:rsidP="00CD66F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02B5A">
      <w:rPr>
        <w:rStyle w:val="PageNumber"/>
        <w:noProof/>
      </w:rPr>
      <w:t>2</w:t>
    </w:r>
    <w:r>
      <w:rPr>
        <w:rStyle w:val="PageNumber"/>
      </w:rPr>
      <w:fldChar w:fldCharType="end"/>
    </w:r>
  </w:p>
  <w:p w14:paraId="496F0ED4" w14:textId="77777777" w:rsidR="00CD66F7" w:rsidRDefault="00CD66F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62C94C9" w14:textId="77777777" w:rsidR="00BA5C18" w:rsidRDefault="00BA5C18">
      <w:pPr>
        <w:spacing w:after="0" w:line="240" w:lineRule="auto"/>
      </w:pPr>
      <w:r>
        <w:separator/>
      </w:r>
    </w:p>
  </w:footnote>
  <w:footnote w:type="continuationSeparator" w:id="0">
    <w:p w14:paraId="485F9B49" w14:textId="77777777" w:rsidR="00BA5C18" w:rsidRDefault="00BA5C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467158"/>
    <w:multiLevelType w:val="hybridMultilevel"/>
    <w:tmpl w:val="1A6A9A3A"/>
    <w:lvl w:ilvl="0" w:tplc="0409000B">
      <w:start w:val="1"/>
      <w:numFmt w:val="bullet"/>
      <w:lvlText w:val=""/>
      <w:lvlJc w:val="left"/>
      <w:pPr>
        <w:ind w:left="1890" w:hanging="360"/>
      </w:pPr>
      <w:rPr>
        <w:rFonts w:ascii="Wingdings" w:hAnsi="Wingdings" w:hint="default"/>
        <w:b w:val="0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A8E4AF68">
      <w:start w:val="2"/>
      <w:numFmt w:val="bullet"/>
      <w:lvlText w:val="-"/>
      <w:lvlJc w:val="left"/>
      <w:pPr>
        <w:ind w:left="3330" w:hanging="360"/>
      </w:pPr>
      <w:rPr>
        <w:rFonts w:ascii="Times New Roman" w:eastAsia="Times New Roman" w:hAnsi="Times New Roman" w:cs="Times New Roman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1">
    <w:nsid w:val="19DF35D9"/>
    <w:multiLevelType w:val="hybridMultilevel"/>
    <w:tmpl w:val="11428E0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3EC3B3B"/>
    <w:multiLevelType w:val="hybridMultilevel"/>
    <w:tmpl w:val="F7D66C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58D4CB4"/>
    <w:multiLevelType w:val="hybridMultilevel"/>
    <w:tmpl w:val="DADEFA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E806BB"/>
    <w:multiLevelType w:val="hybridMultilevel"/>
    <w:tmpl w:val="C3540AF4"/>
    <w:lvl w:ilvl="0" w:tplc="A8E4AF6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9740C6A"/>
    <w:multiLevelType w:val="hybridMultilevel"/>
    <w:tmpl w:val="FE4E8D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B3E28D6"/>
    <w:multiLevelType w:val="hybridMultilevel"/>
    <w:tmpl w:val="986AA86E"/>
    <w:lvl w:ilvl="0" w:tplc="0DA4BE7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b w:val="0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D6C540E"/>
    <w:multiLevelType w:val="hybridMultilevel"/>
    <w:tmpl w:val="95B6FE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B2C4861"/>
    <w:multiLevelType w:val="hybridMultilevel"/>
    <w:tmpl w:val="B0D098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CCB745D"/>
    <w:multiLevelType w:val="hybridMultilevel"/>
    <w:tmpl w:val="B904576C"/>
    <w:lvl w:ilvl="0" w:tplc="0409000B">
      <w:start w:val="1"/>
      <w:numFmt w:val="bullet"/>
      <w:lvlText w:val=""/>
      <w:lvlJc w:val="left"/>
      <w:pPr>
        <w:ind w:left="19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10">
    <w:nsid w:val="41786BC6"/>
    <w:multiLevelType w:val="hybridMultilevel"/>
    <w:tmpl w:val="B64ADF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22B2950"/>
    <w:multiLevelType w:val="hybridMultilevel"/>
    <w:tmpl w:val="85126C1A"/>
    <w:lvl w:ilvl="0" w:tplc="C23CE820">
      <w:start w:val="1"/>
      <w:numFmt w:val="decimal"/>
      <w:lvlText w:val="%1."/>
      <w:lvlJc w:val="left"/>
      <w:pPr>
        <w:ind w:left="1080" w:hanging="360"/>
      </w:pPr>
      <w:rPr>
        <w:rFonts w:hint="default"/>
        <w:i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454D6EFD"/>
    <w:multiLevelType w:val="hybridMultilevel"/>
    <w:tmpl w:val="69F8C388"/>
    <w:lvl w:ilvl="0" w:tplc="0DA4BE7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b w:val="0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8E4AF68">
      <w:start w:val="2"/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C146B33"/>
    <w:multiLevelType w:val="hybridMultilevel"/>
    <w:tmpl w:val="A00EA7D6"/>
    <w:lvl w:ilvl="0" w:tplc="0409000B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4">
    <w:nsid w:val="53193FD4"/>
    <w:multiLevelType w:val="hybridMultilevel"/>
    <w:tmpl w:val="A5E0F5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97223AC"/>
    <w:multiLevelType w:val="hybridMultilevel"/>
    <w:tmpl w:val="5AD64A82"/>
    <w:lvl w:ilvl="0" w:tplc="0409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B">
      <w:start w:val="1"/>
      <w:numFmt w:val="bullet"/>
      <w:lvlText w:val="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>
    <w:nsid w:val="59D74861"/>
    <w:multiLevelType w:val="hybridMultilevel"/>
    <w:tmpl w:val="FE42ED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E92495D"/>
    <w:multiLevelType w:val="hybridMultilevel"/>
    <w:tmpl w:val="0F2418D4"/>
    <w:lvl w:ilvl="0" w:tplc="C0086F4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D2ACC23A">
      <w:start w:val="1"/>
      <w:numFmt w:val="decimal"/>
      <w:lvlText w:val="%4."/>
      <w:lvlJc w:val="left"/>
      <w:pPr>
        <w:ind w:left="2880" w:hanging="360"/>
      </w:pPr>
      <w:rPr>
        <w:b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0C07035"/>
    <w:multiLevelType w:val="hybridMultilevel"/>
    <w:tmpl w:val="04B619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5DE4FB4"/>
    <w:multiLevelType w:val="hybridMultilevel"/>
    <w:tmpl w:val="E586FEFC"/>
    <w:lvl w:ilvl="0" w:tplc="A8E4AF6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DA4BE7E">
      <w:numFmt w:val="bullet"/>
      <w:lvlText w:val="-"/>
      <w:lvlJc w:val="left"/>
      <w:pPr>
        <w:ind w:left="2160" w:hanging="360"/>
      </w:pPr>
      <w:rPr>
        <w:rFonts w:ascii="Calibri" w:eastAsia="Calibri" w:hAnsi="Calibri" w:cs="Calibri" w:hint="default"/>
        <w:b w:val="0"/>
        <w:color w:val="auto"/>
        <w:sz w:val="22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6D76604"/>
    <w:multiLevelType w:val="hybridMultilevel"/>
    <w:tmpl w:val="C2D26612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>
    <w:nsid w:val="778E5CA4"/>
    <w:multiLevelType w:val="hybridMultilevel"/>
    <w:tmpl w:val="2EFE3D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4"/>
  </w:num>
  <w:num w:numId="3">
    <w:abstractNumId w:val="18"/>
  </w:num>
  <w:num w:numId="4">
    <w:abstractNumId w:val="10"/>
  </w:num>
  <w:num w:numId="5">
    <w:abstractNumId w:val="15"/>
  </w:num>
  <w:num w:numId="6">
    <w:abstractNumId w:val="3"/>
  </w:num>
  <w:num w:numId="7">
    <w:abstractNumId w:val="8"/>
  </w:num>
  <w:num w:numId="8">
    <w:abstractNumId w:val="11"/>
  </w:num>
  <w:num w:numId="9">
    <w:abstractNumId w:val="20"/>
  </w:num>
  <w:num w:numId="10">
    <w:abstractNumId w:val="2"/>
  </w:num>
  <w:num w:numId="11">
    <w:abstractNumId w:val="6"/>
  </w:num>
  <w:num w:numId="12">
    <w:abstractNumId w:val="12"/>
  </w:num>
  <w:num w:numId="13">
    <w:abstractNumId w:val="16"/>
  </w:num>
  <w:num w:numId="14">
    <w:abstractNumId w:val="4"/>
  </w:num>
  <w:num w:numId="15">
    <w:abstractNumId w:val="19"/>
  </w:num>
  <w:num w:numId="16">
    <w:abstractNumId w:val="13"/>
  </w:num>
  <w:num w:numId="17">
    <w:abstractNumId w:val="0"/>
  </w:num>
  <w:num w:numId="18">
    <w:abstractNumId w:val="9"/>
  </w:num>
  <w:num w:numId="19">
    <w:abstractNumId w:val="5"/>
  </w:num>
  <w:num w:numId="20">
    <w:abstractNumId w:val="21"/>
  </w:num>
  <w:num w:numId="21">
    <w:abstractNumId w:val="1"/>
  </w:num>
  <w:num w:numId="2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304B"/>
    <w:rsid w:val="00001137"/>
    <w:rsid w:val="0001222A"/>
    <w:rsid w:val="0003191E"/>
    <w:rsid w:val="00035059"/>
    <w:rsid w:val="00057A24"/>
    <w:rsid w:val="00074125"/>
    <w:rsid w:val="0007762B"/>
    <w:rsid w:val="000779CB"/>
    <w:rsid w:val="00087358"/>
    <w:rsid w:val="000B5C31"/>
    <w:rsid w:val="000C2B0D"/>
    <w:rsid w:val="000E4965"/>
    <w:rsid w:val="000F6C92"/>
    <w:rsid w:val="001027DF"/>
    <w:rsid w:val="00106586"/>
    <w:rsid w:val="00186F48"/>
    <w:rsid w:val="001B3A63"/>
    <w:rsid w:val="001E42D3"/>
    <w:rsid w:val="00206AC2"/>
    <w:rsid w:val="00217475"/>
    <w:rsid w:val="00226C61"/>
    <w:rsid w:val="0025021B"/>
    <w:rsid w:val="002533EA"/>
    <w:rsid w:val="002A67FF"/>
    <w:rsid w:val="002E4F80"/>
    <w:rsid w:val="00312751"/>
    <w:rsid w:val="00340927"/>
    <w:rsid w:val="00353E44"/>
    <w:rsid w:val="00376A02"/>
    <w:rsid w:val="0038723C"/>
    <w:rsid w:val="003B5938"/>
    <w:rsid w:val="0040021D"/>
    <w:rsid w:val="00424F67"/>
    <w:rsid w:val="00430566"/>
    <w:rsid w:val="00477C22"/>
    <w:rsid w:val="00477D9F"/>
    <w:rsid w:val="004B6684"/>
    <w:rsid w:val="004E518C"/>
    <w:rsid w:val="00500DD3"/>
    <w:rsid w:val="00534D3A"/>
    <w:rsid w:val="00542091"/>
    <w:rsid w:val="00574C50"/>
    <w:rsid w:val="005B5691"/>
    <w:rsid w:val="005B6676"/>
    <w:rsid w:val="00600316"/>
    <w:rsid w:val="00602B5A"/>
    <w:rsid w:val="006249C9"/>
    <w:rsid w:val="006A1327"/>
    <w:rsid w:val="006D1950"/>
    <w:rsid w:val="007025E7"/>
    <w:rsid w:val="00705589"/>
    <w:rsid w:val="00742553"/>
    <w:rsid w:val="0075169D"/>
    <w:rsid w:val="00775196"/>
    <w:rsid w:val="007755C1"/>
    <w:rsid w:val="007A6014"/>
    <w:rsid w:val="007D304B"/>
    <w:rsid w:val="0082777B"/>
    <w:rsid w:val="00846727"/>
    <w:rsid w:val="00875AB9"/>
    <w:rsid w:val="008A1F58"/>
    <w:rsid w:val="00937EBA"/>
    <w:rsid w:val="009468C6"/>
    <w:rsid w:val="00951936"/>
    <w:rsid w:val="0097787E"/>
    <w:rsid w:val="009A4524"/>
    <w:rsid w:val="00A33649"/>
    <w:rsid w:val="00A4266E"/>
    <w:rsid w:val="00A5644C"/>
    <w:rsid w:val="00A93F3F"/>
    <w:rsid w:val="00AA7178"/>
    <w:rsid w:val="00AC415F"/>
    <w:rsid w:val="00AC45DD"/>
    <w:rsid w:val="00AC79AD"/>
    <w:rsid w:val="00B006EA"/>
    <w:rsid w:val="00B02331"/>
    <w:rsid w:val="00B13D78"/>
    <w:rsid w:val="00B428C4"/>
    <w:rsid w:val="00B60DED"/>
    <w:rsid w:val="00BA5C18"/>
    <w:rsid w:val="00BC0F6D"/>
    <w:rsid w:val="00C05D6B"/>
    <w:rsid w:val="00C134F0"/>
    <w:rsid w:val="00C16F44"/>
    <w:rsid w:val="00C62B54"/>
    <w:rsid w:val="00CA6348"/>
    <w:rsid w:val="00CD66F7"/>
    <w:rsid w:val="00CE31A7"/>
    <w:rsid w:val="00D0230E"/>
    <w:rsid w:val="00D07D36"/>
    <w:rsid w:val="00D175F2"/>
    <w:rsid w:val="00D278B1"/>
    <w:rsid w:val="00DD5D82"/>
    <w:rsid w:val="00EC55D2"/>
    <w:rsid w:val="00ED7B09"/>
    <w:rsid w:val="00F251B4"/>
    <w:rsid w:val="00F54C39"/>
    <w:rsid w:val="00F66A07"/>
    <w:rsid w:val="00FB1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3BBD2824"/>
  <w15:docId w15:val="{6499BFD1-A1AE-46C0-8015-3F9C9DBD20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sq-AL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49C9"/>
  </w:style>
  <w:style w:type="paragraph" w:styleId="Heading1">
    <w:name w:val="heading 1"/>
    <w:basedOn w:val="Normal"/>
    <w:next w:val="Normal"/>
    <w:link w:val="Heading1Char"/>
    <w:uiPriority w:val="9"/>
    <w:qFormat/>
    <w:rsid w:val="006249C9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249C9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249C9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1F497D" w:themeColor="text2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249C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249C9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1F497D" w:themeColor="text2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249C9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1F497D" w:themeColor="text2"/>
      <w:sz w:val="21"/>
      <w:szCs w:val="2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249C9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4061" w:themeColor="accent1" w:themeShade="80"/>
      <w:sz w:val="21"/>
      <w:szCs w:val="2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249C9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color w:val="1F497D" w:themeColor="text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249C9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bCs/>
      <w:i/>
      <w:iCs/>
      <w:color w:val="1F497D" w:themeColor="text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6249C9"/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paragraph" w:styleId="Footer">
    <w:name w:val="footer"/>
    <w:basedOn w:val="Normal"/>
    <w:link w:val="FooterChar"/>
    <w:uiPriority w:val="99"/>
    <w:rsid w:val="007D304B"/>
    <w:pPr>
      <w:tabs>
        <w:tab w:val="center" w:pos="4320"/>
        <w:tab w:val="right" w:pos="8640"/>
      </w:tabs>
      <w:spacing w:after="0" w:line="240" w:lineRule="auto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FooterChar">
    <w:name w:val="Footer Char"/>
    <w:basedOn w:val="DefaultParagraphFont"/>
    <w:link w:val="Footer"/>
    <w:uiPriority w:val="99"/>
    <w:rsid w:val="007D304B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BodyText">
    <w:name w:val="Body Text"/>
    <w:basedOn w:val="Normal"/>
    <w:link w:val="BodyTextChar"/>
    <w:rsid w:val="007D304B"/>
    <w:pPr>
      <w:spacing w:line="240" w:lineRule="auto"/>
    </w:pPr>
    <w:rPr>
      <w:rFonts w:ascii="Times New Roman" w:hAnsi="Times New Roman"/>
      <w:sz w:val="24"/>
      <w:szCs w:val="24"/>
      <w:lang w:val="en-GB" w:eastAsia="x-none"/>
    </w:rPr>
  </w:style>
  <w:style w:type="character" w:customStyle="1" w:styleId="BodyTextChar">
    <w:name w:val="Body Text Char"/>
    <w:basedOn w:val="DefaultParagraphFont"/>
    <w:link w:val="BodyText"/>
    <w:rsid w:val="007D304B"/>
    <w:rPr>
      <w:rFonts w:ascii="Times New Roman" w:eastAsia="Times New Roman" w:hAnsi="Times New Roman" w:cs="Times New Roman"/>
      <w:sz w:val="24"/>
      <w:szCs w:val="24"/>
      <w:lang w:val="en-GB" w:eastAsia="x-none"/>
    </w:rPr>
  </w:style>
  <w:style w:type="character" w:styleId="PageNumber">
    <w:name w:val="page number"/>
    <w:rsid w:val="007D304B"/>
  </w:style>
  <w:style w:type="paragraph" w:styleId="NormalWeb">
    <w:name w:val="Normal (Web)"/>
    <w:basedOn w:val="Normal"/>
    <w:uiPriority w:val="99"/>
    <w:unhideWhenUsed/>
    <w:rsid w:val="007D304B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</w:rPr>
  </w:style>
  <w:style w:type="paragraph" w:styleId="ListParagraph">
    <w:name w:val="List Paragraph"/>
    <w:basedOn w:val="Normal"/>
    <w:uiPriority w:val="99"/>
    <w:qFormat/>
    <w:rsid w:val="007D304B"/>
    <w:pPr>
      <w:ind w:left="720"/>
      <w:contextualSpacing/>
    </w:pPr>
  </w:style>
  <w:style w:type="character" w:styleId="Hyperlink">
    <w:name w:val="Hyperlink"/>
    <w:uiPriority w:val="99"/>
    <w:unhideWhenUsed/>
    <w:rsid w:val="007D304B"/>
    <w:rPr>
      <w:color w:val="0563C1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6249C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249C9"/>
    <w:rPr>
      <w:rFonts w:asciiTheme="majorHAnsi" w:eastAsiaTheme="majorEastAsia" w:hAnsiTheme="majorHAnsi" w:cstheme="majorBidi"/>
      <w:sz w:val="22"/>
      <w:szCs w:val="22"/>
    </w:rPr>
  </w:style>
  <w:style w:type="paragraph" w:styleId="BodyTextIndent3">
    <w:name w:val="Body Text Indent 3"/>
    <w:basedOn w:val="Normal"/>
    <w:link w:val="BodyTextIndent3Char"/>
    <w:rsid w:val="00312751"/>
    <w:pPr>
      <w:spacing w:line="240" w:lineRule="auto"/>
      <w:ind w:left="360"/>
    </w:pPr>
    <w:rPr>
      <w:rFonts w:ascii="Times New Roman" w:hAnsi="Times New Roman"/>
      <w:sz w:val="16"/>
      <w:szCs w:val="16"/>
      <w:lang w:val="x-none" w:eastAsia="x-none"/>
    </w:rPr>
  </w:style>
  <w:style w:type="character" w:customStyle="1" w:styleId="BodyTextIndent3Char">
    <w:name w:val="Body Text Indent 3 Char"/>
    <w:basedOn w:val="DefaultParagraphFont"/>
    <w:link w:val="BodyTextIndent3"/>
    <w:rsid w:val="00312751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styleId="CommentReference">
    <w:name w:val="annotation reference"/>
    <w:basedOn w:val="DefaultParagraphFont"/>
    <w:uiPriority w:val="99"/>
    <w:semiHidden/>
    <w:unhideWhenUsed/>
    <w:rsid w:val="00ED7B0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D7B09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D7B09"/>
    <w:rPr>
      <w:rFonts w:ascii="Calibri" w:eastAsia="Times New Roman" w:hAnsi="Calibri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D7B0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D7B09"/>
    <w:rPr>
      <w:rFonts w:ascii="Calibri" w:eastAsia="Times New Roman" w:hAnsi="Calibri" w:cs="Times New Roman"/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D7B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7B09"/>
    <w:rPr>
      <w:rFonts w:ascii="Segoe UI" w:eastAsia="Times New Roman" w:hAnsi="Segoe UI" w:cs="Segoe UI"/>
      <w:sz w:val="18"/>
      <w:szCs w:val="18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249C9"/>
    <w:rPr>
      <w:rFonts w:asciiTheme="majorHAnsi" w:eastAsiaTheme="majorEastAsia" w:hAnsiTheme="majorHAnsi" w:cstheme="majorBidi"/>
      <w:color w:val="1F497D" w:themeColor="text2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249C9"/>
    <w:rPr>
      <w:rFonts w:asciiTheme="majorHAnsi" w:eastAsiaTheme="majorEastAsia" w:hAnsiTheme="majorHAnsi" w:cstheme="majorBidi"/>
      <w:color w:val="1F497D" w:themeColor="text2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249C9"/>
    <w:rPr>
      <w:rFonts w:asciiTheme="majorHAnsi" w:eastAsiaTheme="majorEastAsia" w:hAnsiTheme="majorHAnsi" w:cstheme="majorBidi"/>
      <w:i/>
      <w:iCs/>
      <w:color w:val="1F497D" w:themeColor="text2"/>
      <w:sz w:val="21"/>
      <w:szCs w:val="2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249C9"/>
    <w:rPr>
      <w:rFonts w:asciiTheme="majorHAnsi" w:eastAsiaTheme="majorEastAsia" w:hAnsiTheme="majorHAnsi" w:cstheme="majorBidi"/>
      <w:i/>
      <w:iCs/>
      <w:color w:val="244061" w:themeColor="accent1" w:themeShade="80"/>
      <w:sz w:val="21"/>
      <w:szCs w:val="2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249C9"/>
    <w:rPr>
      <w:rFonts w:asciiTheme="majorHAnsi" w:eastAsiaTheme="majorEastAsia" w:hAnsiTheme="majorHAnsi" w:cstheme="majorBidi"/>
      <w:b/>
      <w:bCs/>
      <w:color w:val="1F497D" w:themeColor="text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249C9"/>
    <w:rPr>
      <w:rFonts w:asciiTheme="majorHAnsi" w:eastAsiaTheme="majorEastAsia" w:hAnsiTheme="majorHAnsi" w:cstheme="majorBidi"/>
      <w:b/>
      <w:bCs/>
      <w:i/>
      <w:iCs/>
      <w:color w:val="1F497D" w:themeColor="text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249C9"/>
    <w:pPr>
      <w:spacing w:line="240" w:lineRule="auto"/>
    </w:pPr>
    <w:rPr>
      <w:b/>
      <w:bCs/>
      <w:smallCaps/>
      <w:color w:val="595959" w:themeColor="text1" w:themeTint="A6"/>
      <w:spacing w:val="6"/>
    </w:rPr>
  </w:style>
  <w:style w:type="paragraph" w:styleId="Title">
    <w:name w:val="Title"/>
    <w:basedOn w:val="Normal"/>
    <w:next w:val="Normal"/>
    <w:link w:val="TitleChar"/>
    <w:uiPriority w:val="10"/>
    <w:qFormat/>
    <w:rsid w:val="006249C9"/>
    <w:pPr>
      <w:spacing w:after="0" w:line="240" w:lineRule="auto"/>
      <w:contextualSpacing/>
    </w:pPr>
    <w:rPr>
      <w:rFonts w:asciiTheme="majorHAnsi" w:eastAsiaTheme="majorEastAsia" w:hAnsiTheme="majorHAnsi" w:cstheme="majorBidi"/>
      <w:color w:val="4F81BD" w:themeColor="accent1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249C9"/>
    <w:rPr>
      <w:rFonts w:asciiTheme="majorHAnsi" w:eastAsiaTheme="majorEastAsia" w:hAnsiTheme="majorHAnsi" w:cstheme="majorBidi"/>
      <w:color w:val="4F81BD" w:themeColor="accent1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249C9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6249C9"/>
    <w:rPr>
      <w:rFonts w:asciiTheme="majorHAnsi" w:eastAsiaTheme="majorEastAsia" w:hAnsiTheme="majorHAnsi" w:cstheme="majorBidi"/>
      <w:sz w:val="24"/>
      <w:szCs w:val="24"/>
    </w:rPr>
  </w:style>
  <w:style w:type="character" w:styleId="Strong">
    <w:name w:val="Strong"/>
    <w:basedOn w:val="DefaultParagraphFont"/>
    <w:uiPriority w:val="22"/>
    <w:qFormat/>
    <w:rsid w:val="006249C9"/>
    <w:rPr>
      <w:b/>
      <w:bCs/>
    </w:rPr>
  </w:style>
  <w:style w:type="character" w:styleId="Emphasis">
    <w:name w:val="Emphasis"/>
    <w:basedOn w:val="DefaultParagraphFont"/>
    <w:uiPriority w:val="20"/>
    <w:qFormat/>
    <w:rsid w:val="006249C9"/>
    <w:rPr>
      <w:i/>
      <w:iCs/>
    </w:rPr>
  </w:style>
  <w:style w:type="paragraph" w:styleId="NoSpacing">
    <w:name w:val="No Spacing"/>
    <w:uiPriority w:val="1"/>
    <w:qFormat/>
    <w:rsid w:val="006249C9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6249C9"/>
    <w:pPr>
      <w:spacing w:before="160"/>
      <w:ind w:left="720" w:right="720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249C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49C9"/>
    <w:pPr>
      <w:pBdr>
        <w:left w:val="single" w:sz="18" w:space="12" w:color="4F81BD" w:themeColor="accent1"/>
      </w:pBdr>
      <w:spacing w:before="100" w:beforeAutospacing="1" w:line="300" w:lineRule="auto"/>
      <w:ind w:left="1224" w:right="1224"/>
    </w:pPr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49C9"/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6249C9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6249C9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6249C9"/>
    <w:rPr>
      <w:smallCaps/>
      <w:color w:val="404040" w:themeColor="text1" w:themeTint="BF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6249C9"/>
    <w:rPr>
      <w:b/>
      <w:bCs/>
      <w:smallCaps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6249C9"/>
    <w:rPr>
      <w:b/>
      <w:bCs/>
      <w:smallCap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249C9"/>
    <w:pPr>
      <w:outlineLvl w:val="9"/>
    </w:pPr>
  </w:style>
  <w:style w:type="paragraph" w:styleId="Header">
    <w:name w:val="header"/>
    <w:basedOn w:val="Normal"/>
    <w:link w:val="HeaderChar"/>
    <w:uiPriority w:val="99"/>
    <w:unhideWhenUsed/>
    <w:rsid w:val="006A13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1327"/>
  </w:style>
  <w:style w:type="paragraph" w:styleId="Revision">
    <w:name w:val="Revision"/>
    <w:hidden/>
    <w:uiPriority w:val="99"/>
    <w:semiHidden/>
    <w:rsid w:val="00477D9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103</Nr_x002e__x0020_akti>
    <Data_x0020_e_x0020_Krijimit xmlns="0e656187-b300-4fb0-8bf4-3a50f872073c">2022-06-07T13:04:17Z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2022-06-05T22:00:00Z</Date_x0020_protokolli>
    <Titulli xmlns="0e656187-b300-4fb0-8bf4-3a50f872073c">Mbi shtyrjen e vendimmarrjes së Bordit të Ere-s lidhur me kërkesën e shoqërisë "Hera" sh.p.k. për transferimin e plotë të licencës nr. 49, seria NPM07P, dhënë me vendimin e bordit nr. 61, datë 02.11.2007, "Për ndërtim, instalim, shfrytëzimin dhe prodhimin e energjisë elektrike nga centrale ere (Projekti Kappet)", i ndryshuar</Titulli>
    <Modifikuesi xmlns="0e656187-b300-4fb0-8bf4-3a50f872073c">Suada.Daci</Modifikuesi>
    <Nr_x002e__x0020_prot_x0020_QBZ xmlns="0e656187-b300-4fb0-8bf4-3a50f872073c">921/9</Nr_x002e__x0020_prot_x0020_QBZ>
    <Data_x0020_e_x0020_Modifikimit xmlns="0e656187-b300-4fb0-8bf4-3a50f872073c">2022-06-08T06:54:20Z</Data_x0020_e_x0020_Modifikimit>
    <Dekretuar xmlns="0e656187-b300-4fb0-8bf4-3a50f872073c">false</Dekretuar>
    <Data xmlns="0e656187-b300-4fb0-8bf4-3a50f872073c">2022-05-08T22:00:00Z</Data>
    <Nr_x002e__x0020_protokolli_x0020_i_x0020_aktit xmlns="0e656187-b300-4fb0-8bf4-3a50f872073c">40/23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B1C314AA84E42CCA0D04D9F7FD22AE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EEE0DEA5-11F3-47EC-BB5D-CD1EA3C39C06}">
  <ds:schemaRefs>
    <ds:schemaRef ds:uri="http://schemas.microsoft.com/office/2006/documentManagement/types"/>
    <ds:schemaRef ds:uri="http://purl.org/dc/dcmitype/"/>
    <ds:schemaRef ds:uri="http://purl.org/dc/terms/"/>
    <ds:schemaRef ds:uri="0e656187-b300-4fb0-8bf4-3a50f872073c"/>
    <ds:schemaRef ds:uri="http://www.w3.org/XML/1998/namespace"/>
    <ds:schemaRef ds:uri="http://schemas.openxmlformats.org/package/2006/metadata/core-properties"/>
    <ds:schemaRef ds:uri="http://schemas.microsoft.com/office/2006/metadata/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BAAFBBBB-E9E5-4D3B-9E88-8DA606CA14D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8911861-72D4-4B94-A8B9-80CCB0C061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497</Words>
  <Characters>2834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3325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shtyrjen e vendimmarrjes së Bordit të Ere-s lidhur me kërkesën e shoqërisë "Hera" sh.p.k. për transferimin e plotë të licencës nr. 49, seria NPM07P, dhënë me vendimin e bordit nr. 61, datë 02.11.2007, "Për ndërtim, instalim, shfrytëzimin dhe prodhimin e energjisë elektrike nga centrale ere (Projekti Kappet)", i ndryshuar</dc:title>
  <dc:creator>DJZM</dc:creator>
  <cp:lastModifiedBy>Fjora Cahani</cp:lastModifiedBy>
  <cp:revision>9</cp:revision>
  <cp:lastPrinted>2022-06-01T08:16:00Z</cp:lastPrinted>
  <dcterms:created xsi:type="dcterms:W3CDTF">2022-05-30T13:12:00Z</dcterms:created>
  <dcterms:modified xsi:type="dcterms:W3CDTF">2022-06-08T07:38:00Z</dcterms:modified>
</cp:coreProperties>
</file>