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41FA95" w14:textId="77777777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C28C631" w14:textId="2D0C0645" w:rsidR="00464B1A" w:rsidRPr="00DD2ACF" w:rsidRDefault="00DD2ACF" w:rsidP="00464B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Nr. 113, datë 19.</w:t>
      </w:r>
      <w:r w:rsidR="00464B1A" w:rsidRPr="00DD2ACF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5.2022</w:t>
      </w:r>
    </w:p>
    <w:p w14:paraId="534835D1" w14:textId="77777777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</w:p>
    <w:p w14:paraId="4997E847" w14:textId="0ADF091B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MBI KËRKESËN E SH</w:t>
      </w:r>
      <w:r w:rsidR="00DD2ACF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OQËRISË “KROI MBRET ENERGJI” SHPK</w:t>
      </w:r>
      <w:r w:rsidRPr="00DD2ACF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 xml:space="preserve"> PËR ZGJIDHJEN E MOSMARRËVESHJES NDËRMJET PALËVE, SHOQËRISË </w:t>
      </w:r>
      <w:r w:rsidR="00DD2ACF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“</w:t>
      </w:r>
      <w:r w:rsidRPr="00DD2ACF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KROI MBRET ENERGJI</w:t>
      </w:r>
      <w:r w:rsidR="00DD2ACF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” SHPK</w:t>
      </w:r>
      <w:r w:rsidRPr="00DD2ACF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 xml:space="preserve">, SHOQËRISË </w:t>
      </w:r>
      <w:r w:rsidR="00DD2ACF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“</w:t>
      </w:r>
      <w:r w:rsidRPr="00DD2ACF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FURNIZUESI I TREGUT TË LIRË</w:t>
      </w:r>
      <w:r w:rsidR="00DD2ACF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” SHA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Pr="00DD2ACF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 xml:space="preserve">DHE SHOQËRISË </w:t>
      </w:r>
      <w:r w:rsidR="00DD2ACF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“</w:t>
      </w:r>
      <w:r w:rsidRPr="00DD2ACF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OPERATORI I SISTEMIT TË SHPËRNDARJES</w:t>
      </w:r>
      <w:r w:rsidR="00DD2ACF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” SHA</w:t>
      </w:r>
    </w:p>
    <w:p w14:paraId="63B6B5D2" w14:textId="77777777" w:rsidR="00464B1A" w:rsidRPr="00DD2ACF" w:rsidRDefault="00464B1A" w:rsidP="00464B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</w:p>
    <w:p w14:paraId="736A24CF" w14:textId="59796A02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Në </w:t>
      </w:r>
      <w:r w:rsidR="00DD2ACF"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mbështetje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të nen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eve 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16 dhe 20, </w:t>
      </w:r>
      <w:r w:rsidR="00DD2ACF"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germa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“a” dhe “ë”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; të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nenit 24, pikat 1, 2, 3, të ligjit nr. 43/2015, </w:t>
      </w:r>
      <w:r w:rsidRP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“Për sektorin e energjisë elektrike”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,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të 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nenit 23, pika 12, të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“</w:t>
      </w:r>
      <w:r w:rsidRP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”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DD2ACF"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Entit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Rregullator të Energjisë (ERE)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nr.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96, datë 3.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9.2016;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“</w:t>
      </w:r>
      <w:r w:rsidRP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Rregullores për trajtimin e ankesave të paraqitura nga klientët dhe për zgjidhjen e mosmarrëveshjeve midis të licencuarve, në sektorin e energjisë elektrike dhe të gazit natyror</w:t>
      </w:r>
      <w:r w:rsid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”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DD2ACF"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ERE-s nr. 114, datë 8.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7.2016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dhe </w:t>
      </w:r>
      <w:r w:rsid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“Kontratës për shit</w:t>
      </w:r>
      <w:r w:rsidRP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blerje të energjisë elektrike ndërmjet </w:t>
      </w:r>
      <w:r w:rsid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‘</w:t>
      </w:r>
      <w:r w:rsidRP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Operatorit të Shpërndarjes së Energjisë Elektrike</w:t>
      </w:r>
      <w:r w:rsid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’</w:t>
      </w:r>
      <w:r w:rsidRP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 (OSHEE sh.a.) dhe </w:t>
      </w:r>
      <w:r w:rsidR="00DD2ACF" w:rsidRP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prodhuesve me përparësi të energjisë elektrike</w:t>
      </w:r>
      <w:r w:rsidRP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”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DD2ACF"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ERE-s nr. 101, datë 23.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6.2016, të ndryshuar; </w:t>
      </w:r>
      <w:r w:rsidR="00DD2ACF"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 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i ERE-s,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në mbledhjen e tij të datës 19.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5.2022, pasi shqyrtoi relacionin e përgatitur nga Drejtoritë Tekni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ke me nr. 668/2 prot., datë 13.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5.2022, </w:t>
      </w:r>
      <w:r w:rsidRP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“Mbi kërkesën për zgjidhjen e mosmarrëveshjes ndërmjet shoqërisë </w:t>
      </w:r>
      <w:r w:rsid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‘</w:t>
      </w:r>
      <w:r w:rsidRP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Kroi Mbret Energji</w:t>
      </w:r>
      <w:r w:rsid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’</w:t>
      </w:r>
      <w:r w:rsidRP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 sh.p.k. dhe shoqërisë </w:t>
      </w:r>
      <w:r w:rsid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‘</w:t>
      </w:r>
      <w:r w:rsidRP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Furnizuesi i Tregut të Lirë</w:t>
      </w:r>
      <w:r w:rsid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’</w:t>
      </w:r>
      <w:r w:rsidRP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 sh.a.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”,</w:t>
      </w:r>
    </w:p>
    <w:p w14:paraId="57C58D21" w14:textId="5CBBED7E" w:rsidR="00464B1A" w:rsidRPr="00DD2ACF" w:rsidRDefault="00DD2ACF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  <w:t>k</w:t>
      </w:r>
      <w:r w:rsidR="00464B1A" w:rsidRPr="00DD2ACF"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0D139282" w14:textId="2342CC26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Më datë 25.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5.2021, nëpërmjet shkresës nr. 62 prot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 shoqër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ia “Kroi Mbret Energji” sh.p.k.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i është drejtuar me kërkesë ERE-s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në lidhje me kompensimin e energjisë për periudh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ën nga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d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ata 15.11.2019 deri në datën 30.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4.2021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dhe ka vënë në dijeni dhe shoqërinë FLT sh.a., me anë të shkresës nr. 697/1 prot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., datë 3.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6.2021.</w:t>
      </w:r>
    </w:p>
    <w:p w14:paraId="614189A8" w14:textId="53047E73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Në përgjigje të kërkesës së shoqërisë “Kroi Mbret Energji” sh.p.k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 ERE është shprehur për njohjen të kompensimit të energjisë elektrike të prodhuar nga ana e shoqërisë “Kroi Mbret Energji” sh.p.k., nga HEC “Backa 1, A, dhe C”, e lëvruar në sistemin e shpërndarjes dhe bërë pjesë e bilancit energjetik të rrjetit të këtij sistemi duke filluar nga d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ata 15.11.2019 deri më datë 30.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4.2021.</w:t>
      </w:r>
    </w:p>
    <w:p w14:paraId="152AFCC7" w14:textId="5FBAD260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Më datë 18.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2.2022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nga ana e shoqëri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së “Kroi Mbret Energji” sh.p.k.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është depozituar kërkesë për kompensim monetar të energjisë së përfituar nga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“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FLT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”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sh.a., (OSSHE Group) gjatë periudhës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nga data 15.11.2019 deri n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ë datë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 30.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4.2021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dhe rezulton e pa trajtuar si kërkesë apo të ketë kompensim të energjisë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s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ë prodhuar.</w:t>
      </w:r>
    </w:p>
    <w:p w14:paraId="29F54F6B" w14:textId="6F57AFF5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Vlera e përllogaritur për kompensim monetar, referuar sasisë në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kw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h të prodhuar dhe çmimeve të miratuara nga ERE për prodhuesit e energjisë elektrike nga hidrocentralet për periudhën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nga 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dat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a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15.11.2019 deri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ë datë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 30.4.2021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(sipas llogaritjeve të shoqërisë “Kroi Mbret Energji” sh.p.k.), rezulton të jetë vler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a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prej 130.763.110 L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l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ekë.</w:t>
      </w:r>
    </w:p>
    <w:p w14:paraId="3A5CED18" w14:textId="4894DE40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Shoqëria “Kroi Mret Energji” sh.p.k., përmes s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hkresës nr. 181 prot., datë 18.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3.2022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protokolluar në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ERE me nr. 319 prot., datë 18.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3.2022, ka depozituar kërkesë për “Zgjidhje të mosmarrëveshjes lidhur me njohjen dhe kompensimin e energjisë elektrike të prodhuar nga shoqëria, për objektin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‘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Ndërtimi i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h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idrocentralit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‘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Backa 1, A dhe C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’’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”.</w:t>
      </w:r>
    </w:p>
    <w:p w14:paraId="211F2853" w14:textId="21784D40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Me shkr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esën nr. 1811/1 prot., datë 18.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4.2022, shoqër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ia “Kroi Mbret Energji” sh.p.k.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depozitoi dokumentacionin shtesë mbi kërkesën për zgjidhje të mosmarrëveshjes. Gjithashtu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me shkresë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 nr. 4039 prot., datë 6.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5.2022, protokolluar në ERE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më datë 9.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5.2022, me nr. 390/9 prot., shoqëria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“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FTL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” sh.a.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depozitoi sqarimet për sa i përket mosmarrëveshjes me shoqërinë “Kroi Mbret Energji” sh.p.k.</w:t>
      </w:r>
    </w:p>
    <w:p w14:paraId="08B92E30" w14:textId="506D9B7F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Neni 20, germa “ë”, e ligjit nr. 43/2015, “Për sektorin e energjisë elektrike”, i ndryshuar parashikon të drejtën e ERE-s për të zgjidhur mosmarrëveshjet, në lidhje me ankesat e paraqitura 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lastRenderedPageBreak/>
        <w:t>nga klientët dhe mosmarrëveshjet e lindura midis të licencuarve, sipas parashikimeve të këtij ligji. Gjithashtu, ligji nr. 102/2015, “Për sektorin e gazit natyror”, i ndryshuar, në nenin 98, pika 1, njeh autoritetin e ERE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-s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për të zgjidhur mosmarrëveshjet ndërmjet të licencuarve në sektorin e gazit natyror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si dhe ndërmjet tyre dhe klientëve.</w:t>
      </w:r>
    </w:p>
    <w:p w14:paraId="4A969268" w14:textId="3AD6EC40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Rregullorja për “Trajtimin e ankesave të paraqitura nga klientët dhe për zgjidhjen e mosmarrëveshjeve midis të licencuarve, në sektorin e energjisë elektrike dhe të gazit natyror”, miratuar me vendimin e </w:t>
      </w:r>
      <w:r w:rsidR="00DD2ACF"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ERE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-s nr. 114, datë 8.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7.2016, në nenin 11, pika 11.1, parashikon se: </w:t>
      </w:r>
      <w:r w:rsid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“Çdo i licencuar</w:t>
      </w:r>
      <w:r w:rsidRP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 ka të drejtë të paraqesë me shkrim pranë ERE-s, një kërkesë për shqyrtimin e një mosmarrëveshjeje, të lindur mes tij dhe një, ose më shumë të licencuari tjetër”.</w:t>
      </w:r>
    </w:p>
    <w:p w14:paraId="57F517E7" w14:textId="67C751E4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Neni 2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0, pika 1, e “Kontratës për shit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blerje të energjisë elektrike ndërmjet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‘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Operatorit të Shpërndarjes së Energjisë Elektrike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’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(OSHEE sh.a.) dhe </w:t>
      </w:r>
      <w:r w:rsidR="00DD2ACF"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prodhuesve me përparësi të energjisë elektrike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”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 e ndryshuar, miratua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r me vendimin nr. 101, datë 23.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6.2016, të </w:t>
      </w:r>
      <w:r w:rsidR="00DD2ACF"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të ERE-s parashikohet se: </w:t>
      </w:r>
      <w:r w:rsidRP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“Në rast të mosmarrëveshjeve, </w:t>
      </w:r>
      <w:r w:rsidR="00DD2ACF" w:rsidRP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blerësi dhe shitësi </w:t>
      </w:r>
      <w:r w:rsidRP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do të bëjnë fillimisht përpjekje të zgjidhin konfliktin me mirëkuptim. Nëse </w:t>
      </w:r>
      <w:r w:rsid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p</w:t>
      </w:r>
      <w:r w:rsidRPr="00DD2AC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alët nuk gjejnë mirëkuptim, ato mund të kërkojnë ndërhyrjen e ERE-s”.</w:t>
      </w:r>
    </w:p>
    <w:p w14:paraId="333F79D8" w14:textId="01A89A9E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Në zbatim të “Rregullores për trajtimin e ankesave të paraqitura nga klientët dhe për zgjidhjen e mosmarrëveshjeve </w:t>
      </w:r>
      <w:r w:rsidR="00DD2ACF"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ndërmjet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të licencuarve, në sektorin e energjisë elektrike dhe të gazit natyror”, neni 12, pika 12.1.1, parashikon si fazë të parë të investimit të ERE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-s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pranimin e kërkesës me shkrim për shqyrtimin e mosmarrëveshjes, si dhe duke konsideruar se palët prej kohësh kanë vijuar komunikimet shkresore për këtë mosmarrëveshje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vlerësohet e nevojshme pranimi për shqyrtim nga ERE i mosmarrëveshjes ndërmjet shoqërive.</w:t>
      </w:r>
    </w:p>
    <w:p w14:paraId="11B8F919" w14:textId="2EE827D0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DD2ACF"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i ERE-s</w:t>
      </w:r>
    </w:p>
    <w:p w14:paraId="0038EBE8" w14:textId="77777777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</w:p>
    <w:p w14:paraId="22BEE31F" w14:textId="1F7EA039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6983D67" w14:textId="77777777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</w:p>
    <w:p w14:paraId="101BECD0" w14:textId="70512043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1. Pranimin për shqyrtim nga ERE të kërkesës së paraqitur nga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s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hoqëria “Kroi Mbret Energji” sh.p.k., për zgjidhjen e mosmarrëveshjes ndërmjet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s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hoqërisë “Kroi Mbret Energji” sh.p.k. dhe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s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hoqërisë “FTL” sh.a. dhe OSSH sh.a., duke filluar procedurën për zgjidhjen e mosmarrëveshjes në përputhje me “Rregulloren për trajtimin e ankesave të paraqitura nga klientët dhe për zgjidhjen e mosmarrëveshjeve midis të licencuarve, në sektorin e energjisë elektrike dhe të gazit natyror”, miratuar me vendimin e </w:t>
      </w:r>
      <w:r w:rsidR="00DD2ACF"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ERE-s nr. 114, datë 8.7.2016.</w:t>
      </w:r>
    </w:p>
    <w:p w14:paraId="57EC9604" w14:textId="4E94132E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2. Drejtoria Juridike dhe e Zgjidhjes së Mosmarrëveshjeve të njoftojë palët e interesit për vendimin e </w:t>
      </w:r>
      <w:r w:rsidR="00DD2ACF"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ERE-s.</w:t>
      </w:r>
    </w:p>
    <w:p w14:paraId="16BF0187" w14:textId="77777777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780A95E9" w14:textId="77777777" w:rsid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Çdo palë e përfshirë në këtë procedurë mu</w:t>
      </w:r>
      <w:r w:rsid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nd t’i kërkojë ERE-s,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DD2ACF"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DD2ACF"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Bordin </w:t>
      </w: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</w:t>
      </w:r>
    </w:p>
    <w:p w14:paraId="38AA4BAB" w14:textId="4925F152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bookmarkStart w:id="0" w:name="_GoBack"/>
      <w:bookmarkEnd w:id="0"/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Për këtë vendim mund të bëhet ankim në Gjykatën Administrative Tiranë, brenda 30 ditëve kalendarike nga dita e publikimit në Fletoren Zyrtare.</w:t>
      </w:r>
    </w:p>
    <w:p w14:paraId="7825BEBA" w14:textId="77777777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3F6E3267" w14:textId="77777777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</w:p>
    <w:p w14:paraId="202307E4" w14:textId="0190677F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7AF27AFC" w14:textId="73D53E22" w:rsidR="00464B1A" w:rsidRPr="00DD2ACF" w:rsidRDefault="00464B1A" w:rsidP="00464B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  <w:r w:rsidRPr="00DD2ACF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61EC8095" w14:textId="2F2CA94A" w:rsidR="00483B12" w:rsidRPr="00DD2ACF" w:rsidRDefault="00483B12" w:rsidP="00464B1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483B12" w:rsidRPr="00DD2ACF" w:rsidSect="00152AF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F48511" w14:textId="77777777" w:rsidR="00152AF8" w:rsidRDefault="00152AF8">
      <w:pPr>
        <w:spacing w:after="0" w:line="240" w:lineRule="auto"/>
      </w:pPr>
      <w:r>
        <w:separator/>
      </w:r>
    </w:p>
  </w:endnote>
  <w:endnote w:type="continuationSeparator" w:id="0">
    <w:p w14:paraId="1F97DEE3" w14:textId="77777777" w:rsidR="00152AF8" w:rsidRDefault="00152AF8">
      <w:pPr>
        <w:spacing w:after="0" w:line="240" w:lineRule="auto"/>
      </w:pPr>
      <w:r>
        <w:continuationSeparator/>
      </w:r>
    </w:p>
  </w:endnote>
  <w:endnote w:type="continuationNotice" w:id="1">
    <w:p w14:paraId="71675D6F" w14:textId="77777777" w:rsidR="008F79F1" w:rsidRDefault="008F79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8EA83F" w14:textId="77777777" w:rsidR="00152AF8" w:rsidRDefault="00152AF8">
      <w:pPr>
        <w:spacing w:after="0" w:line="240" w:lineRule="auto"/>
      </w:pPr>
      <w:r>
        <w:separator/>
      </w:r>
    </w:p>
  </w:footnote>
  <w:footnote w:type="continuationSeparator" w:id="0">
    <w:p w14:paraId="15F1139D" w14:textId="77777777" w:rsidR="00152AF8" w:rsidRDefault="00152AF8">
      <w:pPr>
        <w:spacing w:after="0" w:line="240" w:lineRule="auto"/>
      </w:pPr>
      <w:r>
        <w:continuationSeparator/>
      </w:r>
    </w:p>
  </w:footnote>
  <w:footnote w:type="continuationNotice" w:id="1">
    <w:p w14:paraId="4EACD3D6" w14:textId="77777777" w:rsidR="008F79F1" w:rsidRDefault="008F79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BD878E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0000002"/>
    <w:multiLevelType w:val="hybridMultilevel"/>
    <w:tmpl w:val="74E4A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A984D8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4"/>
    <w:multiLevelType w:val="hybridMultilevel"/>
    <w:tmpl w:val="57D4DA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CA54A6D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6FAA31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5C1886D4"/>
    <w:lvl w:ilvl="0" w:tplc="537E68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3400311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6374F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4E743CF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73062F1C"/>
    <w:lvl w:ilvl="0" w:tplc="34C49AC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0000000C"/>
    <w:multiLevelType w:val="hybridMultilevel"/>
    <w:tmpl w:val="F406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D01ECA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621C4578"/>
    <w:lvl w:ilvl="0" w:tplc="EDCC2DD8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15C1C36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4D28F94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1CA3A50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5BB2334C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68CBACE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960BE2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ACF26060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AF3072D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4FDAB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10"/>
    <w:multiLevelType w:val="hybridMultilevel"/>
    <w:tmpl w:val="B8AC3E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1"/>
    <w:multiLevelType w:val="hybridMultilevel"/>
    <w:tmpl w:val="BE347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A426C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234C83C8"/>
    <w:lvl w:ilvl="0" w:tplc="EDCC2DD8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EDC423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5C76A5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DBBEB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19E2723"/>
    <w:multiLevelType w:val="hybridMultilevel"/>
    <w:tmpl w:val="4CD03E7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9982B76"/>
    <w:multiLevelType w:val="hybridMultilevel"/>
    <w:tmpl w:val="F110AA18"/>
    <w:lvl w:ilvl="0" w:tplc="FFFFFFFF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AB64C04A">
      <w:start w:val="1"/>
      <w:numFmt w:val="bullet"/>
      <w:lvlText w:val=""/>
      <w:lvlJc w:val="left"/>
      <w:pPr>
        <w:ind w:left="9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4">
    <w:nsid w:val="11970F75"/>
    <w:multiLevelType w:val="hybridMultilevel"/>
    <w:tmpl w:val="AC746900"/>
    <w:lvl w:ilvl="0" w:tplc="BD108EA2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5D002DB"/>
    <w:multiLevelType w:val="hybridMultilevel"/>
    <w:tmpl w:val="E0F46CE4"/>
    <w:lvl w:ilvl="0" w:tplc="DBDC2DDC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8C86628"/>
    <w:multiLevelType w:val="hybridMultilevel"/>
    <w:tmpl w:val="E25ED618"/>
    <w:lvl w:ilvl="0" w:tplc="BB2E634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1F135B06"/>
    <w:multiLevelType w:val="hybridMultilevel"/>
    <w:tmpl w:val="7AA2FDAE"/>
    <w:lvl w:ilvl="0" w:tplc="AB64C04A">
      <w:start w:val="1"/>
      <w:numFmt w:val="bullet"/>
      <w:lvlText w:val="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8">
    <w:nsid w:val="38A54778"/>
    <w:multiLevelType w:val="hybridMultilevel"/>
    <w:tmpl w:val="07243C7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9244941"/>
    <w:multiLevelType w:val="hybridMultilevel"/>
    <w:tmpl w:val="A69EA6EA"/>
    <w:lvl w:ilvl="0" w:tplc="00EE0CA0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E01E92"/>
    <w:multiLevelType w:val="hybridMultilevel"/>
    <w:tmpl w:val="FA38CC5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0D57B0"/>
    <w:multiLevelType w:val="hybridMultilevel"/>
    <w:tmpl w:val="1DC2FA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5ABF0B3B"/>
    <w:multiLevelType w:val="hybridMultilevel"/>
    <w:tmpl w:val="7AE05598"/>
    <w:lvl w:ilvl="0" w:tplc="EDCC2DD8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2000A7"/>
    <w:multiLevelType w:val="hybridMultilevel"/>
    <w:tmpl w:val="8CD41A6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4"/>
  </w:num>
  <w:num w:numId="3">
    <w:abstractNumId w:val="10"/>
  </w:num>
  <w:num w:numId="4">
    <w:abstractNumId w:val="12"/>
  </w:num>
  <w:num w:numId="5">
    <w:abstractNumId w:val="16"/>
  </w:num>
  <w:num w:numId="6">
    <w:abstractNumId w:val="7"/>
  </w:num>
  <w:num w:numId="7">
    <w:abstractNumId w:val="3"/>
  </w:num>
  <w:num w:numId="8">
    <w:abstractNumId w:val="11"/>
  </w:num>
  <w:num w:numId="9">
    <w:abstractNumId w:val="15"/>
  </w:num>
  <w:num w:numId="10">
    <w:abstractNumId w:val="8"/>
  </w:num>
  <w:num w:numId="11">
    <w:abstractNumId w:val="1"/>
  </w:num>
  <w:num w:numId="12">
    <w:abstractNumId w:val="9"/>
  </w:num>
  <w:num w:numId="13">
    <w:abstractNumId w:val="20"/>
  </w:num>
  <w:num w:numId="14">
    <w:abstractNumId w:val="21"/>
  </w:num>
  <w:num w:numId="15">
    <w:abstractNumId w:val="17"/>
  </w:num>
  <w:num w:numId="16">
    <w:abstractNumId w:val="2"/>
  </w:num>
  <w:num w:numId="17">
    <w:abstractNumId w:val="4"/>
  </w:num>
  <w:num w:numId="18">
    <w:abstractNumId w:val="6"/>
  </w:num>
  <w:num w:numId="19">
    <w:abstractNumId w:val="5"/>
  </w:num>
  <w:num w:numId="20">
    <w:abstractNumId w:val="0"/>
  </w:num>
  <w:num w:numId="21">
    <w:abstractNumId w:val="13"/>
  </w:num>
  <w:num w:numId="22">
    <w:abstractNumId w:val="19"/>
  </w:num>
  <w:num w:numId="23">
    <w:abstractNumId w:val="18"/>
  </w:num>
  <w:num w:numId="24">
    <w:abstractNumId w:val="32"/>
  </w:num>
  <w:num w:numId="25">
    <w:abstractNumId w:val="25"/>
  </w:num>
  <w:num w:numId="26">
    <w:abstractNumId w:val="22"/>
  </w:num>
  <w:num w:numId="27">
    <w:abstractNumId w:val="26"/>
  </w:num>
  <w:num w:numId="28">
    <w:abstractNumId w:val="30"/>
  </w:num>
  <w:num w:numId="29">
    <w:abstractNumId w:val="28"/>
  </w:num>
  <w:num w:numId="30">
    <w:abstractNumId w:val="29"/>
  </w:num>
  <w:num w:numId="31">
    <w:abstractNumId w:val="24"/>
  </w:num>
  <w:num w:numId="32">
    <w:abstractNumId w:val="22"/>
  </w:num>
  <w:num w:numId="33">
    <w:abstractNumId w:val="33"/>
  </w:num>
  <w:num w:numId="34">
    <w:abstractNumId w:val="23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EED"/>
    <w:rsid w:val="000614A2"/>
    <w:rsid w:val="00085C64"/>
    <w:rsid w:val="000863EC"/>
    <w:rsid w:val="0009337E"/>
    <w:rsid w:val="000D01E3"/>
    <w:rsid w:val="00105B57"/>
    <w:rsid w:val="00107378"/>
    <w:rsid w:val="0010794A"/>
    <w:rsid w:val="00114256"/>
    <w:rsid w:val="00116FFD"/>
    <w:rsid w:val="00152AF8"/>
    <w:rsid w:val="00161CD4"/>
    <w:rsid w:val="001704EB"/>
    <w:rsid w:val="001C2C0A"/>
    <w:rsid w:val="001D1E7C"/>
    <w:rsid w:val="00226289"/>
    <w:rsid w:val="002476D0"/>
    <w:rsid w:val="00254EED"/>
    <w:rsid w:val="00261A88"/>
    <w:rsid w:val="0027003C"/>
    <w:rsid w:val="002B4D09"/>
    <w:rsid w:val="002D167D"/>
    <w:rsid w:val="002F34B2"/>
    <w:rsid w:val="00307FD4"/>
    <w:rsid w:val="00384E1E"/>
    <w:rsid w:val="003955B4"/>
    <w:rsid w:val="003C45D6"/>
    <w:rsid w:val="003D1DA3"/>
    <w:rsid w:val="003E7C11"/>
    <w:rsid w:val="00416953"/>
    <w:rsid w:val="004626D0"/>
    <w:rsid w:val="00464B1A"/>
    <w:rsid w:val="00483B12"/>
    <w:rsid w:val="00493735"/>
    <w:rsid w:val="004C549C"/>
    <w:rsid w:val="004D4096"/>
    <w:rsid w:val="00572B0D"/>
    <w:rsid w:val="005C0CBF"/>
    <w:rsid w:val="00610272"/>
    <w:rsid w:val="00612C85"/>
    <w:rsid w:val="006237C7"/>
    <w:rsid w:val="006242F8"/>
    <w:rsid w:val="006421BD"/>
    <w:rsid w:val="00657B39"/>
    <w:rsid w:val="006B5692"/>
    <w:rsid w:val="0070377F"/>
    <w:rsid w:val="00707D58"/>
    <w:rsid w:val="00790B7A"/>
    <w:rsid w:val="00792393"/>
    <w:rsid w:val="007C49C6"/>
    <w:rsid w:val="007D0E81"/>
    <w:rsid w:val="007E036A"/>
    <w:rsid w:val="007E5EC8"/>
    <w:rsid w:val="0081741E"/>
    <w:rsid w:val="008D3C63"/>
    <w:rsid w:val="008F206D"/>
    <w:rsid w:val="008F79F1"/>
    <w:rsid w:val="00906747"/>
    <w:rsid w:val="009325E9"/>
    <w:rsid w:val="00935D12"/>
    <w:rsid w:val="009836C1"/>
    <w:rsid w:val="009A26CA"/>
    <w:rsid w:val="009B2C77"/>
    <w:rsid w:val="009E18BF"/>
    <w:rsid w:val="009F13A1"/>
    <w:rsid w:val="00A2338D"/>
    <w:rsid w:val="00A31B00"/>
    <w:rsid w:val="00A95659"/>
    <w:rsid w:val="00B07662"/>
    <w:rsid w:val="00B361FC"/>
    <w:rsid w:val="00B407BF"/>
    <w:rsid w:val="00B44571"/>
    <w:rsid w:val="00B84DDA"/>
    <w:rsid w:val="00BA0AE0"/>
    <w:rsid w:val="00BD0128"/>
    <w:rsid w:val="00BD1F77"/>
    <w:rsid w:val="00BF4D6E"/>
    <w:rsid w:val="00C71889"/>
    <w:rsid w:val="00C86027"/>
    <w:rsid w:val="00C919CE"/>
    <w:rsid w:val="00C97463"/>
    <w:rsid w:val="00CB50AC"/>
    <w:rsid w:val="00CF2FAD"/>
    <w:rsid w:val="00D72977"/>
    <w:rsid w:val="00DA2B67"/>
    <w:rsid w:val="00DD2ACF"/>
    <w:rsid w:val="00DF304B"/>
    <w:rsid w:val="00EF5761"/>
    <w:rsid w:val="00F12F4D"/>
    <w:rsid w:val="00F54AF9"/>
    <w:rsid w:val="00F67BA0"/>
    <w:rsid w:val="00F7649D"/>
    <w:rsid w:val="00F9388A"/>
    <w:rsid w:val="00FA3C45"/>
    <w:rsid w:val="00FD6757"/>
    <w:rsid w:val="00FE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B517751"/>
  <w15:docId w15:val="{D9CD38B9-2C67-4C88-8944-CB29821A1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S Mincho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qFormat/>
    <w:rPr>
      <w:rFonts w:ascii="Calibri" w:eastAsia="Calibri" w:hAnsi="Calibri" w:cs="SimSun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NoSpacing">
    <w:name w:val="No Spacing"/>
    <w:uiPriority w:val="1"/>
    <w:qFormat/>
    <w:rsid w:val="008174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7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FA94FB2B534E218ABC656F636877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2022-06-13T13:45:38Z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2022-06-12T22:00:00Z</Date_x0020_protokolli>
    <Titulli xmlns="0e656187-b300-4fb0-8bf4-3a50f872073c">Mbi kërkesën e shoqërisë “Kroi Mbret Energji” sh.p.k., për zgjidhjen e mosmarrëveshjes ndërmjet palëve, shoqërisë Kroi Mbret Energji sh.p.k., shoqërisë Furnizuesi i Tregut të Lirë sh.a. dhe shoqërisë Operatori i Sistemit të Shpërndarjes sh.a.</Titulli>
    <Modifikuesi xmlns="0e656187-b300-4fb0-8bf4-3a50f872073c">Suada.Daci</Modifikuesi>
    <Nr_x002e__x0020_prot_x0020_QBZ xmlns="0e656187-b300-4fb0-8bf4-3a50f872073c">969/7</Nr_x002e__x0020_prot_x0020_QBZ>
    <Data_x0020_e_x0020_Modifikimit xmlns="0e656187-b300-4fb0-8bf4-3a50f872073c">2022-06-14T07:35:27Z</Data_x0020_e_x0020_Modifikimit>
    <Dekretuar xmlns="0e656187-b300-4fb0-8bf4-3a50f872073c">false</Dekretuar>
    <Data xmlns="0e656187-b300-4fb0-8bf4-3a50f872073c">2022-05-18T22:00:00Z</Data>
    <Nr_x002e__x0020_protokolli_x0020_i_x0020_aktit xmlns="0e656187-b300-4fb0-8bf4-3a50f872073c">40/23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FA94FB2B534E218ABC656F636877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553DD-12C8-46C8-B3D2-6D71C42DC1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D9B121-D240-472B-932B-77CEE94F5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FCF957B-46B2-4CA5-86B1-3B7ED479B6D0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1D69CBF6-DC89-45A0-89D2-F7725AE57A52}">
  <ds:schemaRefs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B69A9E61-D825-4AF9-8201-483258D35AB9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D49B8081-576D-4A1B-9041-E0F1C8585CBB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5D3CA460-EC1B-4DA5-B2E2-31A918AFA501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3D7FBCB3-5204-41F9-A6FE-B595578B91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8C700862-3210-4A45-8419-DF0C76910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D.R.</dc:creator>
  <cp:lastModifiedBy>Fjora Cahani</cp:lastModifiedBy>
  <cp:revision>5</cp:revision>
  <dcterms:created xsi:type="dcterms:W3CDTF">2022-06-01T12:11:00Z</dcterms:created>
  <dcterms:modified xsi:type="dcterms:W3CDTF">2022-06-14T11:36:00Z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dcc25a83a9244a1fab88fde3b2673577</vt:lpwstr>
  </property>
</Properties>
</file>