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FE04D" w14:textId="77777777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71BC8AF" w14:textId="249DD79D" w:rsidR="004057DD" w:rsidRPr="00400DE3" w:rsidRDefault="00B611D9" w:rsidP="00405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Nr. 178, datë 13.</w:t>
      </w:r>
      <w:r w:rsidR="004057DD" w:rsidRPr="00400DE3">
        <w:rPr>
          <w:rFonts w:ascii="Garamond" w:hAnsi="Garamond" w:cs="Times New Roman"/>
          <w:b/>
          <w:bCs/>
          <w:color w:val="000000"/>
          <w:sz w:val="24"/>
          <w:szCs w:val="24"/>
        </w:rPr>
        <w:t>7.2022</w:t>
      </w:r>
    </w:p>
    <w:p w14:paraId="33DFAB89" w14:textId="77777777" w:rsidR="00F55057" w:rsidRDefault="00F55057" w:rsidP="00F55057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5F9E973" w14:textId="249E9E7B" w:rsidR="004057DD" w:rsidRPr="00400DE3" w:rsidRDefault="004057DD" w:rsidP="00F5505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Times New Roman"/>
          <w:b/>
          <w:bCs/>
          <w:color w:val="000000"/>
          <w:sz w:val="24"/>
          <w:szCs w:val="24"/>
        </w:rPr>
        <w:t>MBI ZGJIDHJEN E ANKESËS SË SHOQËRISË “ANIO OIL &amp; GAS” SHA, PËR</w:t>
      </w:r>
      <w:r w:rsidR="008656A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00DE3">
        <w:rPr>
          <w:rFonts w:ascii="Garamond" w:hAnsi="Garamond" w:cs="Times New Roman"/>
          <w:b/>
          <w:bCs/>
          <w:color w:val="000000"/>
          <w:sz w:val="24"/>
          <w:szCs w:val="24"/>
        </w:rPr>
        <w:t>TË LICENCUARIN</w:t>
      </w:r>
      <w:r w:rsidR="00341BE0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SHOQËRINË “ALBPETROL” SHA</w:t>
      </w:r>
    </w:p>
    <w:p w14:paraId="7F7DA2DC" w14:textId="77777777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1DDDA12" w14:textId="446EC293" w:rsidR="004057DD" w:rsidRPr="00E50E66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Times New Roman"/>
          <w:color w:val="000000"/>
          <w:sz w:val="24"/>
          <w:szCs w:val="24"/>
        </w:rPr>
        <w:t>Në mbështetje të nenit 7, pika 1, nenit 16, pika 3, nenit 20, g</w:t>
      </w:r>
      <w:r w:rsidR="00AB1466">
        <w:rPr>
          <w:rFonts w:ascii="Garamond" w:hAnsi="Garamond" w:cs="Times New Roman"/>
          <w:color w:val="000000"/>
          <w:sz w:val="24"/>
          <w:szCs w:val="24"/>
        </w:rPr>
        <w:t>e</w:t>
      </w:r>
      <w:r w:rsidRPr="00400DE3">
        <w:rPr>
          <w:rFonts w:ascii="Garamond" w:hAnsi="Garamond" w:cs="Times New Roman"/>
          <w:color w:val="000000"/>
          <w:sz w:val="24"/>
          <w:szCs w:val="24"/>
        </w:rPr>
        <w:t>rma “a” dhe nenit 27, pika 3</w:t>
      </w:r>
      <w:r w:rsidR="00F55057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F55057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50E66">
        <w:rPr>
          <w:rFonts w:ascii="Garamond" w:hAnsi="Garamond" w:cs="Times New Roman"/>
          <w:color w:val="000000"/>
          <w:sz w:val="24"/>
          <w:szCs w:val="24"/>
        </w:rPr>
        <w:t>“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E50E66">
        <w:rPr>
          <w:rFonts w:ascii="Garamond" w:hAnsi="Garamond" w:cs="Times New Roman"/>
          <w:color w:val="000000"/>
          <w:sz w:val="24"/>
          <w:szCs w:val="24"/>
        </w:rPr>
        <w:t>”, i ndryshuar; nen</w:t>
      </w:r>
      <w:r w:rsidR="00A36FE8">
        <w:rPr>
          <w:rFonts w:ascii="Garamond" w:hAnsi="Garamond" w:cs="Times New Roman"/>
          <w:color w:val="000000"/>
          <w:sz w:val="24"/>
          <w:szCs w:val="24"/>
        </w:rPr>
        <w:t>eve</w:t>
      </w:r>
      <w:r w:rsidRPr="00E50E66">
        <w:rPr>
          <w:rFonts w:ascii="Garamond" w:hAnsi="Garamond" w:cs="Times New Roman"/>
          <w:color w:val="000000"/>
          <w:sz w:val="24"/>
          <w:szCs w:val="24"/>
        </w:rPr>
        <w:t xml:space="preserve"> 19 dhe 26</w:t>
      </w:r>
      <w:r w:rsidR="00A36FE8">
        <w:rPr>
          <w:rFonts w:ascii="Garamond" w:hAnsi="Garamond" w:cs="Times New Roman"/>
          <w:color w:val="000000"/>
          <w:sz w:val="24"/>
          <w:szCs w:val="24"/>
        </w:rPr>
        <w:t>,</w:t>
      </w:r>
      <w:r w:rsidRPr="00E50E6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50E66">
        <w:rPr>
          <w:rFonts w:ascii="Garamond" w:hAnsi="Garamond" w:cs="Times New Roman"/>
          <w:iCs/>
          <w:color w:val="000000"/>
          <w:sz w:val="24"/>
          <w:szCs w:val="24"/>
        </w:rPr>
        <w:t>r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 xml:space="preserve">regullores </w:t>
      </w:r>
      <w:r w:rsidR="00E50E66">
        <w:rPr>
          <w:rFonts w:ascii="Garamond" w:hAnsi="Garamond" w:cs="Times New Roman"/>
          <w:iCs/>
          <w:color w:val="000000"/>
          <w:sz w:val="24"/>
          <w:szCs w:val="24"/>
        </w:rPr>
        <w:t>“P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>ër organizimin, funksionimin dhe procedurat e ERE-s</w:t>
      </w:r>
      <w:r w:rsidR="00E50E66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50E6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="00E50E66" w:rsidRPr="00400DE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00DE3">
        <w:rPr>
          <w:rFonts w:ascii="Garamond" w:hAnsi="Garamond" w:cs="Times New Roman"/>
          <w:color w:val="000000"/>
          <w:sz w:val="24"/>
          <w:szCs w:val="24"/>
        </w:rPr>
        <w:t>të Entit Rregullator të E</w:t>
      </w:r>
      <w:r w:rsidR="00E50E66">
        <w:rPr>
          <w:rFonts w:ascii="Garamond" w:hAnsi="Garamond" w:cs="Times New Roman"/>
          <w:color w:val="000000"/>
          <w:sz w:val="24"/>
          <w:szCs w:val="24"/>
        </w:rPr>
        <w:t>nergjisë (ERE) nr. 96, datë 17.</w:t>
      </w:r>
      <w:r w:rsidRPr="00400DE3">
        <w:rPr>
          <w:rFonts w:ascii="Garamond" w:hAnsi="Garamond" w:cs="Times New Roman"/>
          <w:color w:val="000000"/>
          <w:sz w:val="24"/>
          <w:szCs w:val="24"/>
        </w:rPr>
        <w:t>6.2016; Bordi i ERE-s, në mbledhjen</w:t>
      </w:r>
      <w:r w:rsidR="00AB1466">
        <w:rPr>
          <w:rFonts w:ascii="Garamond" w:hAnsi="Garamond" w:cs="Times New Roman"/>
          <w:color w:val="000000"/>
          <w:sz w:val="24"/>
          <w:szCs w:val="24"/>
        </w:rPr>
        <w:t xml:space="preserve"> e tij të datës 13.</w:t>
      </w:r>
      <w:r w:rsidRPr="00400DE3">
        <w:rPr>
          <w:rFonts w:ascii="Garamond" w:hAnsi="Garamond" w:cs="Times New Roman"/>
          <w:color w:val="000000"/>
          <w:sz w:val="24"/>
          <w:szCs w:val="24"/>
        </w:rPr>
        <w:t>7.2022, mbasi shqyrtoi relaci</w:t>
      </w:r>
      <w:r w:rsidR="00E50E66">
        <w:rPr>
          <w:rFonts w:ascii="Garamond" w:hAnsi="Garamond" w:cs="Times New Roman"/>
          <w:color w:val="000000"/>
          <w:sz w:val="24"/>
          <w:szCs w:val="24"/>
        </w:rPr>
        <w:t>onin me nr. 935 prot., datë 15.</w:t>
      </w:r>
      <w:r w:rsidRPr="00400DE3">
        <w:rPr>
          <w:rFonts w:ascii="Garamond" w:hAnsi="Garamond" w:cs="Times New Roman"/>
          <w:color w:val="000000"/>
          <w:sz w:val="24"/>
          <w:szCs w:val="24"/>
        </w:rPr>
        <w:t>6.2022</w:t>
      </w:r>
      <w:r w:rsidR="00927A9E">
        <w:rPr>
          <w:rFonts w:ascii="Garamond" w:hAnsi="Garamond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të përgatitur nga grupi i punës </w:t>
      </w:r>
      <w:r w:rsidRPr="00E50E66">
        <w:rPr>
          <w:rFonts w:ascii="Garamond" w:hAnsi="Garamond" w:cs="Times New Roman"/>
          <w:color w:val="000000"/>
          <w:sz w:val="24"/>
          <w:szCs w:val="24"/>
        </w:rPr>
        <w:t>“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 xml:space="preserve">Mbi shqyrtimi e ankesës së shoqërisë 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>ANIO OIL &amp;GAS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 xml:space="preserve"> sh.a. mbi zgjidhjen e ankesës së shoqërisë 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>Anio Oil &amp; Gas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 xml:space="preserve"> sh.a., me të licencuarin 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>Albpetrol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 xml:space="preserve"> sh.a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 xml:space="preserve">, lidhur me detyrimin e instalimit të sistemit të matjes së energjisë elektrike, si dhe përcaktimin e sasisë së energjisë elektrike të konsumuar, çmimit të energjisë dhe detyrimin total që shoqëria 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>Anio Oil &amp; Gas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 xml:space="preserve"> sh.a., ka ndaj shoqërisë 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>Albpetrol</w:t>
      </w:r>
      <w:r w:rsidR="00E50E66" w:rsidRPr="00E50E66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50E66">
        <w:rPr>
          <w:rFonts w:ascii="Garamond" w:hAnsi="Garamond" w:cs="Times New Roman"/>
          <w:iCs/>
          <w:color w:val="000000"/>
          <w:sz w:val="24"/>
          <w:szCs w:val="24"/>
        </w:rPr>
        <w:t xml:space="preserve"> sh.a.”</w:t>
      </w:r>
      <w:r w:rsidR="00E50E66">
        <w:rPr>
          <w:rFonts w:ascii="Garamond" w:hAnsi="Garamond" w:cs="Times New Roman"/>
          <w:iCs/>
          <w:color w:val="000000"/>
          <w:sz w:val="24"/>
          <w:szCs w:val="24"/>
        </w:rPr>
        <w:t>,</w:t>
      </w:r>
    </w:p>
    <w:p w14:paraId="302AE048" w14:textId="16B60F8B" w:rsidR="004057DD" w:rsidRPr="00400DE3" w:rsidRDefault="00E50E66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4057DD" w:rsidRPr="00400DE3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0BDD3825" w14:textId="641E1DB3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Shoqëria “Anio Oil &amp; Gas” sh.a.</w:t>
      </w:r>
      <w:r w:rsidR="00A36FE8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r w:rsidR="00AB1466">
        <w:rPr>
          <w:rFonts w:ascii="Garamond" w:hAnsi="Garamond" w:cs="Times New Roman"/>
          <w:color w:val="000000"/>
          <w:sz w:val="24"/>
          <w:szCs w:val="24"/>
        </w:rPr>
        <w:t>shkresën nr. 20 prot., datë 22.</w:t>
      </w:r>
      <w:r w:rsidRPr="00400DE3">
        <w:rPr>
          <w:rFonts w:ascii="Garamond" w:hAnsi="Garamond" w:cs="Times New Roman"/>
          <w:color w:val="000000"/>
          <w:sz w:val="24"/>
          <w:szCs w:val="24"/>
        </w:rPr>
        <w:t>2.2022, ka paraqitur pranë ERE-s, ank</w:t>
      </w:r>
      <w:r w:rsidR="00AB1466">
        <w:rPr>
          <w:rFonts w:ascii="Garamond" w:hAnsi="Garamond" w:cs="Times New Roman"/>
          <w:color w:val="000000"/>
          <w:sz w:val="24"/>
          <w:szCs w:val="24"/>
        </w:rPr>
        <w:t>esën me nr. 295 prot., datë 23.</w:t>
      </w:r>
      <w:r w:rsidRPr="00400DE3">
        <w:rPr>
          <w:rFonts w:ascii="Garamond" w:hAnsi="Garamond" w:cs="Times New Roman"/>
          <w:color w:val="000000"/>
          <w:sz w:val="24"/>
          <w:szCs w:val="24"/>
        </w:rPr>
        <w:t>2.2022, ndaj shoqërisë “Albpetrol” sh.a.</w:t>
      </w:r>
    </w:p>
    <w:p w14:paraId="0EDA2065" w14:textId="322B777E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Me shk</w:t>
      </w:r>
      <w:r w:rsidR="00AB1466">
        <w:rPr>
          <w:rFonts w:ascii="Garamond" w:hAnsi="Garamond" w:cs="Times New Roman"/>
          <w:color w:val="000000"/>
          <w:sz w:val="24"/>
          <w:szCs w:val="24"/>
        </w:rPr>
        <w:t>resën me nr. 295/2 prot., datë 2.</w:t>
      </w:r>
      <w:r w:rsidRPr="00400DE3">
        <w:rPr>
          <w:rFonts w:ascii="Garamond" w:hAnsi="Garamond" w:cs="Times New Roman"/>
          <w:color w:val="000000"/>
          <w:sz w:val="24"/>
          <w:szCs w:val="24"/>
        </w:rPr>
        <w:t>3.2022, shoqëria “Anio Oil &amp; Gas” sh.a. dhe shoqëria “Albpetrol” sh.a. u njoftuan për zhvillimin e një seance dëgjimore.</w:t>
      </w:r>
      <w:r w:rsidR="00AB1466">
        <w:rPr>
          <w:rFonts w:ascii="Garamond" w:hAnsi="Garamond" w:cs="Times New Roman"/>
          <w:color w:val="000000"/>
          <w:sz w:val="24"/>
          <w:szCs w:val="24"/>
        </w:rPr>
        <w:t xml:space="preserve"> Kjo seancë u zhvillua më datë 7.</w:t>
      </w:r>
      <w:r w:rsidRPr="00400DE3">
        <w:rPr>
          <w:rFonts w:ascii="Garamond" w:hAnsi="Garamond" w:cs="Times New Roman"/>
          <w:color w:val="000000"/>
          <w:sz w:val="24"/>
          <w:szCs w:val="24"/>
        </w:rPr>
        <w:t>3.2022, me pjesëmarrjen e përfaqësuesve të shoqërisë “Anio Oil &amp; Gas” sh.a., shoqërisë “Albpetrol” sh.a. dhe përfaqësuesve të ERE-s.</w:t>
      </w:r>
    </w:p>
    <w:p w14:paraId="29165E73" w14:textId="4B512250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Në vijim të kësaj seance si dhe pas diskutimeve e pretendimeve të palëve në këtë mosmarrëveshje, në lidhje me të drejtat dhe detyrimet e tyre si palë, në kontratën e lidhur për qëllim sigurimin e furnizimit me energji elektrike të shoqërisë “Anio Oil &amp; Gas” sh.a., ERE me</w:t>
      </w:r>
      <w:r w:rsidR="00A36FE8">
        <w:rPr>
          <w:rFonts w:ascii="Garamond" w:hAnsi="Garamond" w:cs="Times New Roman"/>
          <w:color w:val="000000"/>
          <w:sz w:val="24"/>
          <w:szCs w:val="24"/>
        </w:rPr>
        <w:t xml:space="preserve"> shkresën 295/3 prot., datë 11.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3.2022, kërkoi që shoqëritë “Anio Oil &amp; Gas” sh.a. dhe shoqëria “Albpetrol” sh.a. të përcjellin </w:t>
      </w:r>
      <w:r w:rsidR="00A36FE8">
        <w:rPr>
          <w:rFonts w:ascii="Garamond" w:hAnsi="Garamond" w:cs="Times New Roman"/>
          <w:i/>
          <w:iCs/>
          <w:color w:val="000000"/>
          <w:sz w:val="24"/>
          <w:szCs w:val="24"/>
        </w:rPr>
        <w:t>jo më vonë se data 18.</w:t>
      </w:r>
      <w:r w:rsidRPr="00400DE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3.2022 </w:t>
      </w:r>
      <w:r w:rsidRPr="00400DE3">
        <w:rPr>
          <w:rFonts w:ascii="Garamond" w:hAnsi="Garamond" w:cs="Times New Roman"/>
          <w:color w:val="000000"/>
          <w:sz w:val="24"/>
          <w:szCs w:val="24"/>
        </w:rPr>
        <w:t>në ERE çdo dokumentacion që shërben</w:t>
      </w:r>
      <w:r w:rsidR="008656A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për zgjidhjen e kësaj mosmarrëveshje e mbi të cilat mbështesin qëndrimin e tyre. </w:t>
      </w:r>
    </w:p>
    <w:p w14:paraId="51FE06E6" w14:textId="6A6A172B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Nëpërmjet shk</w:t>
      </w:r>
      <w:r w:rsidR="00A36FE8">
        <w:rPr>
          <w:rFonts w:ascii="Garamond" w:hAnsi="Garamond" w:cs="Times New Roman"/>
          <w:color w:val="000000"/>
          <w:sz w:val="24"/>
          <w:szCs w:val="24"/>
        </w:rPr>
        <w:t>resës me nr. 43 prot., datë 18.</w:t>
      </w:r>
      <w:r w:rsidRPr="00400DE3">
        <w:rPr>
          <w:rFonts w:ascii="Garamond" w:hAnsi="Garamond" w:cs="Times New Roman"/>
          <w:color w:val="000000"/>
          <w:sz w:val="24"/>
          <w:szCs w:val="24"/>
        </w:rPr>
        <w:t>3.2022, protokolluar në ER</w:t>
      </w:r>
      <w:r w:rsidR="00A36FE8">
        <w:rPr>
          <w:rFonts w:ascii="Garamond" w:hAnsi="Garamond" w:cs="Times New Roman"/>
          <w:color w:val="000000"/>
          <w:sz w:val="24"/>
          <w:szCs w:val="24"/>
        </w:rPr>
        <w:t>E me nr. 295/4 prot., datë. 18.</w:t>
      </w:r>
      <w:r w:rsidRPr="00400DE3">
        <w:rPr>
          <w:rFonts w:ascii="Garamond" w:hAnsi="Garamond" w:cs="Times New Roman"/>
          <w:color w:val="000000"/>
          <w:sz w:val="24"/>
          <w:szCs w:val="24"/>
        </w:rPr>
        <w:t>3.2022, shoqëria “Anio Oil &amp; Gas” sh.a. ka përcjellë shpjegimet e saj.</w:t>
      </w:r>
    </w:p>
    <w:p w14:paraId="69B9AEC1" w14:textId="5D270DE0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Me qëllim shqyrtimin e drejtë të pretendimeve të palëve, ERE me s</w:t>
      </w:r>
      <w:r w:rsidR="00A36FE8">
        <w:rPr>
          <w:rFonts w:ascii="Garamond" w:hAnsi="Garamond" w:cs="Times New Roman"/>
          <w:color w:val="000000"/>
          <w:sz w:val="24"/>
          <w:szCs w:val="24"/>
        </w:rPr>
        <w:t>hkresën nr. 427 prot., datë 30.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3.2022 i është drejtuar Furnizuesit të Shërbimit Universal (FSHU) sh.a., me kërkesë për informacion në lidhje me kushtet e garantimit të shërbimit të furnizimit si dhe çmimit të faturuar për klientin e energjisë elektrike, shoqërinë “Albpetrol” sh.a., me anë të cilës ka kërkuar nga ana e FSHU sh.a., informacion në lidhje me numrin e kontratave për të cilat FSHU sh.a., garanton shërbimin e furnizimit për shoqërinë “Albpetrol” sh.a., nivelin e tensionit në të cilin janë lidhur klientët e tij si dhe tarifën/tarifat e aplikuara nga ana FSHU sh.a., për këtë shoqëri. </w:t>
      </w:r>
    </w:p>
    <w:p w14:paraId="1857003F" w14:textId="4BA5235D" w:rsidR="004057DD" w:rsidRPr="00EB15C1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Në nenin 8, pika 8.1 e </w:t>
      </w:r>
      <w:r w:rsidR="00E30A0F">
        <w:rPr>
          <w:rFonts w:ascii="Garamond" w:hAnsi="Garamond" w:cs="Times New Roman"/>
          <w:color w:val="000000"/>
          <w:sz w:val="24"/>
          <w:szCs w:val="24"/>
        </w:rPr>
        <w:t>r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regullores </w:t>
      </w:r>
      <w:r w:rsidR="00E30A0F" w:rsidRPr="00400DE3">
        <w:rPr>
          <w:rFonts w:ascii="Garamond" w:hAnsi="Garamond" w:cs="Times New Roman"/>
          <w:color w:val="000000"/>
          <w:sz w:val="24"/>
          <w:szCs w:val="24"/>
        </w:rPr>
        <w:t>“</w:t>
      </w:r>
      <w:r w:rsidR="00E30A0F" w:rsidRPr="00400DE3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trajtimin e ankesave të paraqitura nga klientët dhe për zgjidhjen e mosmarrëveshjeve midis të licencuarve në sektorin e energjisë elektrike dhe të gazit natyror” parashikohet se: </w:t>
      </w:r>
      <w:r w:rsidR="00EB15C1" w:rsidRPr="00EB15C1">
        <w:rPr>
          <w:rFonts w:ascii="Garamond" w:hAnsi="Garamond" w:cs="Times New Roman"/>
          <w:iCs/>
          <w:color w:val="000000"/>
          <w:sz w:val="24"/>
          <w:szCs w:val="24"/>
        </w:rPr>
        <w:t xml:space="preserve">çdo </w:t>
      </w:r>
      <w:r w:rsidRPr="00EB15C1">
        <w:rPr>
          <w:rFonts w:ascii="Garamond" w:hAnsi="Garamond" w:cs="Times New Roman"/>
          <w:iCs/>
          <w:color w:val="000000"/>
          <w:sz w:val="24"/>
          <w:szCs w:val="24"/>
        </w:rPr>
        <w:t>klient ka të drejtë të drejtohet me ankesë pranë ERE-s në këto raste</w:t>
      </w:r>
      <w:r w:rsidRPr="00EB15C1">
        <w:rPr>
          <w:rFonts w:ascii="Garamond" w:hAnsi="Garamond" w:cs="Times New Roman"/>
          <w:color w:val="000000"/>
          <w:sz w:val="24"/>
          <w:szCs w:val="24"/>
        </w:rPr>
        <w:t xml:space="preserve">: pika 8.1.1: </w:t>
      </w:r>
      <w:r w:rsidR="0052349F">
        <w:rPr>
          <w:rFonts w:ascii="Garamond" w:hAnsi="Garamond" w:cs="Times New Roman"/>
          <w:iCs/>
          <w:color w:val="000000"/>
          <w:sz w:val="24"/>
          <w:szCs w:val="24"/>
        </w:rPr>
        <w:t>n</w:t>
      </w:r>
      <w:r w:rsidRPr="00EB15C1">
        <w:rPr>
          <w:rFonts w:ascii="Garamond" w:hAnsi="Garamond" w:cs="Times New Roman"/>
          <w:iCs/>
          <w:color w:val="000000"/>
          <w:sz w:val="24"/>
          <w:szCs w:val="24"/>
        </w:rPr>
        <w:t>ë rast se i licencuari, me anë të veprimeve ose mosveprimeve të ndërmarra nga ana e tij, ka shkelur dhe c</w:t>
      </w:r>
      <w:r w:rsidR="00EB15C1" w:rsidRPr="00EB15C1">
        <w:rPr>
          <w:rFonts w:ascii="Garamond" w:hAnsi="Garamond" w:cs="Times New Roman"/>
          <w:iCs/>
          <w:color w:val="000000"/>
          <w:sz w:val="24"/>
          <w:szCs w:val="24"/>
        </w:rPr>
        <w:t>e</w:t>
      </w:r>
      <w:r w:rsidRPr="00EB15C1">
        <w:rPr>
          <w:rFonts w:ascii="Garamond" w:hAnsi="Garamond" w:cs="Times New Roman"/>
          <w:iCs/>
          <w:color w:val="000000"/>
          <w:sz w:val="24"/>
          <w:szCs w:val="24"/>
        </w:rPr>
        <w:t>nuar kushtet e përgjithshme të furnizimit me energji elektrike dhe furnizimit të shërbimit universal, si dhe akteve të tjera që lidhen me furnizimin me energji elektrike dhe gaz natyror, të miratuara nga ERE</w:t>
      </w:r>
      <w:r w:rsidRPr="00EB15C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031399C" w14:textId="4BF3EDB9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Në kuptim të sa më sipër, shoqëria “Anio Oil &amp; Gas” sh.a,. legjitimohet për të paraqitur një ankesë në ERE. Në nenin 12, pika</w:t>
      </w:r>
      <w:r w:rsidRPr="00400DE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12.2.3 e </w:t>
      </w:r>
      <w:r w:rsidR="00EB15C1">
        <w:rPr>
          <w:rFonts w:ascii="Garamond" w:hAnsi="Garamond" w:cs="Times New Roman"/>
          <w:color w:val="000000"/>
          <w:sz w:val="24"/>
          <w:szCs w:val="24"/>
        </w:rPr>
        <w:t>r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regullores së sipërcituar, parashikohet se: </w:t>
      </w:r>
      <w:r w:rsidR="00EB15C1" w:rsidRPr="00EB15C1">
        <w:rPr>
          <w:rFonts w:ascii="Garamond" w:hAnsi="Garamond" w:cs="Times New Roman"/>
          <w:iCs/>
          <w:color w:val="000000"/>
          <w:sz w:val="24"/>
          <w:szCs w:val="24"/>
        </w:rPr>
        <w:t>n</w:t>
      </w:r>
      <w:r w:rsidRPr="00EB15C1">
        <w:rPr>
          <w:rFonts w:ascii="Garamond" w:hAnsi="Garamond" w:cs="Times New Roman"/>
          <w:iCs/>
          <w:color w:val="000000"/>
          <w:sz w:val="24"/>
          <w:szCs w:val="24"/>
        </w:rPr>
        <w:t xml:space="preserve">ë përfundim </w:t>
      </w:r>
      <w:r w:rsidRPr="00EB15C1">
        <w:rPr>
          <w:rFonts w:ascii="Garamond" w:hAnsi="Garamond" w:cs="Times New Roman"/>
          <w:iCs/>
          <w:color w:val="000000"/>
          <w:sz w:val="24"/>
          <w:szCs w:val="24"/>
        </w:rPr>
        <w:lastRenderedPageBreak/>
        <w:t xml:space="preserve">të seancës dëgjimore, ERE do të shprehë qëndrimin e saj, lidhur me </w:t>
      </w:r>
      <w:r w:rsidR="00EB15C1" w:rsidRPr="00EB15C1">
        <w:rPr>
          <w:rFonts w:ascii="Garamond" w:hAnsi="Garamond" w:cs="Times New Roman"/>
          <w:iCs/>
          <w:color w:val="000000"/>
          <w:sz w:val="24"/>
          <w:szCs w:val="24"/>
        </w:rPr>
        <w:t>ankesën</w:t>
      </w:r>
      <w:r w:rsidRPr="00EB15C1">
        <w:rPr>
          <w:rFonts w:ascii="Garamond" w:hAnsi="Garamond" w:cs="Times New Roman"/>
          <w:iCs/>
          <w:color w:val="000000"/>
          <w:sz w:val="24"/>
          <w:szCs w:val="24"/>
        </w:rPr>
        <w:t>, dhe nëse është e nevojshme, nëpërmjet vendimit të Bordit</w:t>
      </w:r>
      <w:r w:rsidRPr="00EB15C1">
        <w:rPr>
          <w:rFonts w:ascii="Garamond" w:hAnsi="Garamond" w:cs="Times New Roman"/>
          <w:color w:val="000000"/>
          <w:sz w:val="24"/>
          <w:szCs w:val="24"/>
        </w:rPr>
        <w:t>.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B7BE58C" w14:textId="72958799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Nëpërmjet shkresë</w:t>
      </w:r>
      <w:r w:rsidR="008656A2">
        <w:rPr>
          <w:rFonts w:ascii="Garamond" w:hAnsi="Garamond" w:cs="Times New Roman"/>
          <w:color w:val="000000"/>
          <w:sz w:val="24"/>
          <w:szCs w:val="24"/>
        </w:rPr>
        <w:t>s së saj nr. 22 prot., datë 30.</w:t>
      </w:r>
      <w:r w:rsidRPr="00400DE3">
        <w:rPr>
          <w:rFonts w:ascii="Garamond" w:hAnsi="Garamond" w:cs="Times New Roman"/>
          <w:color w:val="000000"/>
          <w:sz w:val="24"/>
          <w:szCs w:val="24"/>
        </w:rPr>
        <w:t>1.2020, regjistruar</w:t>
      </w:r>
      <w:r w:rsidR="008656A2">
        <w:rPr>
          <w:rFonts w:ascii="Garamond" w:hAnsi="Garamond" w:cs="Times New Roman"/>
          <w:color w:val="000000"/>
          <w:sz w:val="24"/>
          <w:szCs w:val="24"/>
        </w:rPr>
        <w:t xml:space="preserve"> në ERE me nr. 386 prot., datë 3.</w:t>
      </w:r>
      <w:r w:rsidRPr="00400DE3">
        <w:rPr>
          <w:rFonts w:ascii="Garamond" w:hAnsi="Garamond" w:cs="Times New Roman"/>
          <w:color w:val="000000"/>
          <w:sz w:val="24"/>
          <w:szCs w:val="24"/>
        </w:rPr>
        <w:t>2.2020, shoqëria “Anio Oil &amp; Gas” sh.a. ka kërkuar adresimin e së njëjtës problematikë dhe ERE, më shk</w:t>
      </w:r>
      <w:r w:rsidR="008656A2">
        <w:rPr>
          <w:rFonts w:ascii="Garamond" w:hAnsi="Garamond" w:cs="Times New Roman"/>
          <w:color w:val="000000"/>
          <w:sz w:val="24"/>
          <w:szCs w:val="24"/>
        </w:rPr>
        <w:t>resën nr. 386/1 prot., datë 13.</w:t>
      </w:r>
      <w:r w:rsidRPr="00400DE3">
        <w:rPr>
          <w:rFonts w:ascii="Garamond" w:hAnsi="Garamond" w:cs="Times New Roman"/>
          <w:color w:val="000000"/>
          <w:sz w:val="24"/>
          <w:szCs w:val="24"/>
        </w:rPr>
        <w:t>2.2020, pasi ka shqyrtuar rrethanat e ankesës, ka adresuar zgjidhjen e saj nëpërmjet rekomandimit të përcjellë në të dyja palët, duke adresuar si më poshtë:</w:t>
      </w:r>
    </w:p>
    <w:p w14:paraId="611F4E45" w14:textId="0B6D6C95" w:rsidR="004057DD" w:rsidRPr="00541D1F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Nëpërmjet shkresës nr. 386/l prot.,</w:t>
      </w:r>
      <w:r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</w:t>
      </w:r>
      <w:r w:rsidRPr="00400DE3">
        <w:rPr>
          <w:rFonts w:ascii="Garamond" w:hAnsi="Garamond" w:cs="Times New Roman"/>
          <w:color w:val="000000"/>
          <w:sz w:val="24"/>
          <w:szCs w:val="24"/>
        </w:rPr>
        <w:t>datë</w:t>
      </w:r>
      <w:r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</w:t>
      </w:r>
      <w:r w:rsidR="008656A2">
        <w:rPr>
          <w:rFonts w:ascii="Garamond" w:hAnsi="Garamond" w:cs="Times New Roman"/>
          <w:color w:val="000000"/>
          <w:sz w:val="24"/>
          <w:szCs w:val="24"/>
        </w:rPr>
        <w:t>13.</w:t>
      </w:r>
      <w:r w:rsidRPr="00400DE3">
        <w:rPr>
          <w:rFonts w:ascii="Garamond" w:hAnsi="Garamond" w:cs="Times New Roman"/>
          <w:color w:val="000000"/>
          <w:sz w:val="24"/>
          <w:szCs w:val="24"/>
        </w:rPr>
        <w:t>2.2020, ERE ka kërkuar: 1. Shoqëria “Albpet</w:t>
      </w:r>
      <w:r w:rsidR="008656A2">
        <w:rPr>
          <w:rFonts w:ascii="Garamond" w:hAnsi="Garamond" w:cs="Times New Roman"/>
          <w:color w:val="000000"/>
          <w:sz w:val="24"/>
          <w:szCs w:val="24"/>
        </w:rPr>
        <w:t>rol” sh.a. të zbatojë me përpik</w:t>
      </w:r>
      <w:r w:rsidRPr="00400DE3">
        <w:rPr>
          <w:rFonts w:ascii="Garamond" w:hAnsi="Garamond" w:cs="Times New Roman"/>
          <w:color w:val="000000"/>
          <w:sz w:val="24"/>
          <w:szCs w:val="24"/>
        </w:rPr>
        <w:t>ëri vendimmarrjen e ERE</w:t>
      </w:r>
      <w:r w:rsidR="008656A2">
        <w:rPr>
          <w:rFonts w:ascii="Garamond" w:hAnsi="Garamond" w:cs="Times New Roman"/>
          <w:color w:val="000000"/>
          <w:sz w:val="24"/>
          <w:szCs w:val="24"/>
        </w:rPr>
        <w:t>-s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nr. 268, datë 21.12.2018</w:t>
      </w:r>
      <w:r w:rsidR="008656A2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400DE3">
        <w:rPr>
          <w:rFonts w:ascii="Garamond" w:hAnsi="Garamond" w:cs="Times New Roman"/>
          <w:color w:val="000000"/>
          <w:sz w:val="24"/>
          <w:szCs w:val="24"/>
        </w:rPr>
        <w:t>“Mbi tarifën e përdorimit të rrjetit të shpërndarjes sipas nivelit të tensionit dhe çmimet me pakicë për klientët fundorë që shërbehen nga Furnizuesi i Shërbimit Universal për vitin 2019”, ku ndër të tjera rezulton që çmimi i shitjes së energjisë elektrike për klientët e lidhur në nivelin e tensionit 0.4 kV është 14 lekë/kWh. Ky çmim është përllogaritur mbështetur në përcaktimet e “Metodologjisë së përcaktimit të çmimeve për shitjen e e</w:t>
      </w:r>
      <w:r w:rsidR="008656A2">
        <w:rPr>
          <w:rFonts w:ascii="Garamond" w:hAnsi="Garamond" w:cs="Times New Roman"/>
          <w:color w:val="000000"/>
          <w:sz w:val="24"/>
          <w:szCs w:val="24"/>
        </w:rPr>
        <w:t>nergjisë elektrike me pakicë te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klientët fundorë që furnizohen nga Furnizuesi i Shërbimit Universal (FSHU)”, miratuar me vendimin nr. 189, datë 23.11.2017 të bordit të ERE-s. Në këtë çmim është llogaritur edhe tarifa e mirëmbajtjes së rrjetit, shërbim i cili ofrohet nga Operatori i Sistemit të Shpërndarjes (OSSH) sh.a. 2. </w:t>
      </w:r>
      <w:r w:rsidRPr="00541D1F">
        <w:rPr>
          <w:rFonts w:ascii="Garamond" w:hAnsi="Garamond" w:cs="Times New Roman"/>
          <w:iCs/>
          <w:color w:val="000000"/>
          <w:sz w:val="24"/>
          <w:szCs w:val="24"/>
        </w:rPr>
        <w:t>Shoqëria “Albpetrol” sh.a. të korrigjojë çdo faturë të lëshuar në kundërshtim me sa më sipër dhe të kryej kompensimin e shoqërisë “Anio Oil &amp; Gas” sh.a., për mbifaturimin e kryer gjatë kohëzgjatjes së marrëdhënies mes palëve.</w:t>
      </w:r>
    </w:p>
    <w:p w14:paraId="7630A991" w14:textId="6B3B1B52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Nëpërmjet shkresës nr. 804/1 prot.,</w:t>
      </w:r>
      <w:r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</w:t>
      </w:r>
      <w:r w:rsidRPr="00400DE3">
        <w:rPr>
          <w:rFonts w:ascii="Garamond" w:hAnsi="Garamond" w:cs="Times New Roman"/>
          <w:color w:val="000000"/>
          <w:sz w:val="24"/>
          <w:szCs w:val="24"/>
        </w:rPr>
        <w:t>datë</w:t>
      </w:r>
      <w:r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</w:t>
      </w:r>
      <w:r w:rsidR="00541D1F">
        <w:rPr>
          <w:rFonts w:ascii="Garamond" w:hAnsi="Garamond" w:cs="Times New Roman"/>
          <w:color w:val="000000"/>
          <w:sz w:val="24"/>
          <w:szCs w:val="24"/>
        </w:rPr>
        <w:t>17.</w:t>
      </w:r>
      <w:r w:rsidRPr="00400DE3">
        <w:rPr>
          <w:rFonts w:ascii="Garamond" w:hAnsi="Garamond" w:cs="Times New Roman"/>
          <w:color w:val="000000"/>
          <w:sz w:val="24"/>
          <w:szCs w:val="24"/>
        </w:rPr>
        <w:t>7.2021,</w:t>
      </w:r>
      <w:r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ERE ka vijuar korrespondencën drejtuar shoqërisë “Albpetrol” sh.a., dhe për dijeni Ministrisë së </w:t>
      </w:r>
      <w:r w:rsidR="00541D1F"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>Infrastrukturës</w:t>
      </w:r>
      <w:r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dhe Energjisë (MIE), mbi problematikën e krijuar midis shoqërive “Albpetrol” sh.a. dhe “Anio Oil &amp; Gas” sh.a., me anë të s</w:t>
      </w:r>
      <w:r w:rsidRPr="00400DE3">
        <w:rPr>
          <w:rFonts w:ascii="Garamond" w:hAnsi="Garamond" w:cs="Times New Roman"/>
          <w:color w:val="000000"/>
          <w:sz w:val="24"/>
          <w:szCs w:val="24"/>
        </w:rPr>
        <w:t>ë</w:t>
      </w:r>
      <w:r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cilës ka bërë me dije se ERE i qëndron konstatimeve të përshkruara edhe me herët.</w:t>
      </w:r>
    </w:p>
    <w:p w14:paraId="6ECF0791" w14:textId="7BF3A08F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F200B">
        <w:rPr>
          <w:rFonts w:ascii="Garamond" w:hAnsi="Garamond" w:cs="Times New Roman"/>
          <w:color w:val="000000"/>
          <w:sz w:val="24"/>
          <w:szCs w:val="24"/>
        </w:rPr>
        <w:t>Konstatojmë se më datë 16.</w:t>
      </w:r>
      <w:r w:rsidRPr="00400DE3">
        <w:rPr>
          <w:rFonts w:ascii="Garamond" w:hAnsi="Garamond" w:cs="Times New Roman"/>
          <w:color w:val="000000"/>
          <w:sz w:val="24"/>
          <w:szCs w:val="24"/>
        </w:rPr>
        <w:t>7.2018 shoqëria “Anio Oil &amp; Gas” sh.a. ka lidhur një kontratë furnizimi</w:t>
      </w:r>
      <w:r w:rsidR="008656A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00DE3">
        <w:rPr>
          <w:rFonts w:ascii="Garamond" w:hAnsi="Garamond" w:cs="Times New Roman"/>
          <w:color w:val="000000"/>
          <w:sz w:val="24"/>
          <w:szCs w:val="24"/>
        </w:rPr>
        <w:t>me energji elektrike me shoqërinë “Albpetrol” sh.a. (nr. 5208/2 prot. i shoqërisë “Albpetrol” sh.a. dhe nr. 9/1 prot., i shoqërisë “Anio Oil&amp;Gas” sh.a.). Në këtë kontratë, shoqëria “Anio Oil &amp; Gas” sh.a. është në cilësinë e klientit dhe shoqëria “Albpetrol” sh.a. në cilësinë e furnizuesit me energji elektrike. Kjo kontratë është lidhur për furnizimin me energji elektrike të shoqërisë “Anio Oil &amp; Gas” sh.a. në vendburimin Ballsh-Hekal. Shoqëria “Anio Oil &amp; Gas” sh.a. furnizohet me energji elektrike në linjat e tensionit të ulët, pra është klient i lidhur në nivelin e tensionit 0.4</w:t>
      </w:r>
      <w:r w:rsidRPr="00400DE3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</w:t>
      </w:r>
      <w:r w:rsidRPr="00400DE3">
        <w:rPr>
          <w:rFonts w:ascii="Garamond" w:hAnsi="Garamond" w:cs="Times New Roman"/>
          <w:color w:val="000000"/>
          <w:sz w:val="24"/>
          <w:szCs w:val="24"/>
        </w:rPr>
        <w:t>kV.</w:t>
      </w:r>
    </w:p>
    <w:p w14:paraId="30A0F497" w14:textId="21AA876B" w:rsidR="004057DD" w:rsidRPr="009F200B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Në nenin 6 të kontratës parashikohet se: </w:t>
      </w:r>
      <w:r w:rsidR="009F200B" w:rsidRPr="009F200B">
        <w:rPr>
          <w:rFonts w:ascii="Garamond" w:hAnsi="Garamond" w:cs="Times New Roman"/>
          <w:iCs/>
          <w:color w:val="000000"/>
          <w:sz w:val="24"/>
          <w:szCs w:val="24"/>
        </w:rPr>
        <w:t>n</w:t>
      </w:r>
      <w:r w:rsidRPr="009F200B">
        <w:rPr>
          <w:rFonts w:ascii="Garamond" w:hAnsi="Garamond" w:cs="Times New Roman"/>
          <w:iCs/>
          <w:color w:val="000000"/>
          <w:sz w:val="24"/>
          <w:szCs w:val="24"/>
        </w:rPr>
        <w:t>ë bazë të legjislacionit në fuqi, që rregullon sektorin e energjisë elektrike çmimi i energjisë elektrike sipas Entit Rregullator të Energjisë (ERE) do të jetë 17.4 leke/KWh për orë, pa TVSH. Çmimi, përbërësit e tij, struktura tarifore orare apo sipas nivelit të tensionit i bëhen të ditura klientit në faturën e konsumit të energjisë elektrike</w:t>
      </w:r>
      <w:r w:rsidRPr="009F200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A8D7A1E" w14:textId="23007239" w:rsidR="004057DD" w:rsidRPr="009F200B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ERE</w:t>
      </w:r>
      <w:r w:rsidR="009F200B">
        <w:rPr>
          <w:rFonts w:ascii="Garamond" w:hAnsi="Garamond" w:cs="Times New Roman"/>
          <w:color w:val="000000"/>
          <w:sz w:val="24"/>
          <w:szCs w:val="24"/>
        </w:rPr>
        <w:t>, me vendimin nr. 190, datë 30.</w:t>
      </w:r>
      <w:r w:rsidRPr="00400DE3">
        <w:rPr>
          <w:rFonts w:ascii="Garamond" w:hAnsi="Garamond" w:cs="Times New Roman"/>
          <w:color w:val="000000"/>
          <w:sz w:val="24"/>
          <w:szCs w:val="24"/>
        </w:rPr>
        <w:t>8.2018, ka vendosur lënien në fuqi për vitin 2018, të pikave 3, 4 dhe 5</w:t>
      </w:r>
      <w:r w:rsidR="009F200B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të vendimit të </w:t>
      </w:r>
      <w:r w:rsidR="009F200B" w:rsidRPr="00400DE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00DE3">
        <w:rPr>
          <w:rFonts w:ascii="Garamond" w:hAnsi="Garamond" w:cs="Times New Roman"/>
          <w:color w:val="000000"/>
          <w:sz w:val="24"/>
          <w:szCs w:val="24"/>
        </w:rPr>
        <w:t>të ERE-s, nr. 211, datë 28.12.2017</w:t>
      </w:r>
      <w:r w:rsidR="009F200B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200B">
        <w:rPr>
          <w:rFonts w:ascii="Garamond" w:hAnsi="Garamond" w:cs="Times New Roman"/>
          <w:color w:val="000000"/>
          <w:sz w:val="24"/>
          <w:szCs w:val="24"/>
        </w:rPr>
        <w:t>“</w:t>
      </w:r>
      <w:r w:rsidRPr="009F200B">
        <w:rPr>
          <w:rFonts w:ascii="Garamond" w:hAnsi="Garamond" w:cs="Times New Roman"/>
          <w:iCs/>
          <w:color w:val="000000"/>
          <w:sz w:val="24"/>
          <w:szCs w:val="24"/>
        </w:rPr>
        <w:t>Mbi fillimin e procedurës për shqyrtimin e aplikimit të OSHEE sh.a., për tarifat e shërbimit të shpërndarjes së energjisë elektrike sipas nivelit të tensionit dhe lënies në fuqi të çmimeve me pakicë për klientët që shërbehen nga furnizuesi i shërbimit universal për vitin 2018</w:t>
      </w:r>
      <w:r w:rsidRPr="009F200B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088FA519" w14:textId="3F517496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Rezulton se çmimi i shitjes së energjisë për klientët fundorë për nivelin e tensionit 0.4 kV, ka q</w:t>
      </w:r>
      <w:r w:rsidR="00C832A6">
        <w:rPr>
          <w:rFonts w:ascii="Garamond" w:hAnsi="Garamond" w:cs="Times New Roman"/>
          <w:color w:val="000000"/>
          <w:sz w:val="24"/>
          <w:szCs w:val="24"/>
        </w:rPr>
        <w:t>e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në 14 lekë/kWh. Shoqëria “Albpetrol” sh.a., fillimisht për muajin </w:t>
      </w:r>
      <w:r w:rsidR="00C832A6">
        <w:rPr>
          <w:rFonts w:ascii="Garamond" w:hAnsi="Garamond" w:cs="Times New Roman"/>
          <w:color w:val="000000"/>
          <w:sz w:val="24"/>
          <w:szCs w:val="24"/>
        </w:rPr>
        <w:t>k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orrik 2018 (muaji i parë i kontratës) ka faturuar me çmimin prej 17.4 </w:t>
      </w:r>
      <w:r w:rsidR="00C832A6">
        <w:rPr>
          <w:rFonts w:ascii="Garamond" w:hAnsi="Garamond" w:cs="Times New Roman"/>
          <w:color w:val="000000"/>
          <w:sz w:val="24"/>
          <w:szCs w:val="24"/>
        </w:rPr>
        <w:t>l</w:t>
      </w:r>
      <w:r w:rsidRPr="00400DE3">
        <w:rPr>
          <w:rFonts w:ascii="Garamond" w:hAnsi="Garamond" w:cs="Times New Roman"/>
          <w:color w:val="000000"/>
          <w:sz w:val="24"/>
          <w:szCs w:val="24"/>
        </w:rPr>
        <w:t>ekë/kWh dhe në faturën pasardhëse ka bërë aplikimin e çmimit sipas ERE</w:t>
      </w:r>
      <w:r w:rsidR="00C832A6">
        <w:rPr>
          <w:rFonts w:ascii="Garamond" w:hAnsi="Garamond" w:cs="Times New Roman"/>
          <w:color w:val="000000"/>
          <w:sz w:val="24"/>
          <w:szCs w:val="24"/>
        </w:rPr>
        <w:t>-s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dhe e ka vendosur atë në vlerën prej 14 </w:t>
      </w:r>
      <w:r w:rsidR="00C832A6">
        <w:rPr>
          <w:rFonts w:ascii="Garamond" w:hAnsi="Garamond" w:cs="Times New Roman"/>
          <w:color w:val="000000"/>
          <w:sz w:val="24"/>
          <w:szCs w:val="24"/>
        </w:rPr>
        <w:t>l</w:t>
      </w:r>
      <w:r w:rsidRPr="00400DE3">
        <w:rPr>
          <w:rFonts w:ascii="Garamond" w:hAnsi="Garamond" w:cs="Times New Roman"/>
          <w:color w:val="000000"/>
          <w:sz w:val="24"/>
          <w:szCs w:val="24"/>
        </w:rPr>
        <w:t>ekë/kWh, por, nga ky muaj shoqëria</w:t>
      </w:r>
      <w:r w:rsidR="008656A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“Albpetrol” sh.a., ka shtuar në faturë edhe një zë tjetër, i cili i referohet një tarife shërbimi në vlerën prej 3.4 </w:t>
      </w:r>
      <w:r w:rsidR="00C832A6">
        <w:rPr>
          <w:rFonts w:ascii="Garamond" w:hAnsi="Garamond" w:cs="Times New Roman"/>
          <w:color w:val="000000"/>
          <w:sz w:val="24"/>
          <w:szCs w:val="24"/>
        </w:rPr>
        <w:t>l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ekë/kWh. </w:t>
      </w:r>
    </w:p>
    <w:p w14:paraId="09BD722C" w14:textId="059532C6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Në kontratën e dakordësuar mes palëve nuk është parashikuar reflektimi i një vlere shtesë mbi çmimin e aplikuar të kontratës për sigurimin e shërbimit të shpërndarjes. Shoqëria “Albpetrol” sh.a. rezulton se aktualisht nuk ka licencë operimi sistem i mbyllur i shpërndarjes.</w:t>
      </w:r>
    </w:p>
    <w:p w14:paraId="605BF3D4" w14:textId="4D8B5491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Shoqëria “Albpetrol” sh.a., energjinë me të cilën furnizon klientët e lidhur në rrjetin e saj, e blen të treg të rregulluar nga FSHU sh.a., si pjesë e detyrimit të shërbimit publik me vlerën 11 lekë/kWh dhe duhet ta shesë me të njëjtin çmim që FSHU sh.a. e shet për klientët e lidhur në tensionin 0.4 kV (14 </w:t>
      </w:r>
      <w:r w:rsidR="002F1F6A">
        <w:rPr>
          <w:rFonts w:ascii="Garamond" w:hAnsi="Garamond" w:cs="Times New Roman"/>
          <w:color w:val="000000"/>
          <w:sz w:val="24"/>
          <w:szCs w:val="24"/>
        </w:rPr>
        <w:t>l</w:t>
      </w:r>
      <w:r w:rsidRPr="00400DE3">
        <w:rPr>
          <w:rFonts w:ascii="Garamond" w:hAnsi="Garamond" w:cs="Times New Roman"/>
          <w:color w:val="000000"/>
          <w:sz w:val="24"/>
          <w:szCs w:val="24"/>
        </w:rPr>
        <w:t>ekë/kWh).</w:t>
      </w:r>
    </w:p>
    <w:p w14:paraId="74E52C65" w14:textId="2C6F5300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00DE3">
        <w:rPr>
          <w:rFonts w:ascii="Garamond" w:hAnsi="Garamond" w:cs="Times New Roman"/>
          <w:color w:val="000000"/>
          <w:sz w:val="24"/>
          <w:szCs w:val="24"/>
        </w:rPr>
        <w:t>Çmimi i përllogaritur dhe i miratuar nga ERE sipas vendimmarrjeve respektive për garantimin e shërbimit të furnizimit nga ana e FSHU sh.a., miratuar me vendimin nr. 189, datë 23.11.2017</w:t>
      </w:r>
      <w:r w:rsidR="00321ED1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321ED1" w:rsidRPr="00400DE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00DE3">
        <w:rPr>
          <w:rFonts w:ascii="Garamond" w:hAnsi="Garamond" w:cs="Times New Roman"/>
          <w:color w:val="000000"/>
          <w:sz w:val="24"/>
          <w:szCs w:val="24"/>
        </w:rPr>
        <w:t>të ERE-s parashikon q</w:t>
      </w:r>
      <w:r w:rsidR="00A92953">
        <w:rPr>
          <w:rFonts w:ascii="Garamond" w:hAnsi="Garamond" w:cs="Times New Roman"/>
          <w:color w:val="000000"/>
          <w:sz w:val="24"/>
          <w:szCs w:val="24"/>
        </w:rPr>
        <w:t>ë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këta klientë të faturohen n</w:t>
      </w:r>
      <w:r w:rsidR="00321ED1">
        <w:rPr>
          <w:rFonts w:ascii="Garamond" w:hAnsi="Garamond" w:cs="Times New Roman"/>
          <w:color w:val="000000"/>
          <w:sz w:val="24"/>
          <w:szCs w:val="24"/>
        </w:rPr>
        <w:t>ë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nivelin 0.4 kV me çmimin prej 14 </w:t>
      </w:r>
      <w:r w:rsidR="002F1F6A">
        <w:rPr>
          <w:rFonts w:ascii="Garamond" w:hAnsi="Garamond" w:cs="Times New Roman"/>
          <w:color w:val="000000"/>
          <w:sz w:val="24"/>
          <w:szCs w:val="24"/>
        </w:rPr>
        <w:t>l</w:t>
      </w:r>
      <w:r w:rsidRPr="00400DE3">
        <w:rPr>
          <w:rFonts w:ascii="Garamond" w:hAnsi="Garamond" w:cs="Times New Roman"/>
          <w:color w:val="000000"/>
          <w:sz w:val="24"/>
          <w:szCs w:val="24"/>
        </w:rPr>
        <w:t>ekë/kWh i cili përfshin në të dhe tarifën e shërbimit për shpërndarjen dhe furnizimin e energjisë elektrike nga pika e hyrjes së energjisë elektrike (TM) të rrjetit të shoqërisë “Albetrol” sh.a. deri n</w:t>
      </w:r>
      <w:r w:rsidR="002F1F6A">
        <w:rPr>
          <w:rFonts w:ascii="Garamond" w:hAnsi="Garamond" w:cs="Times New Roman"/>
          <w:color w:val="000000"/>
          <w:sz w:val="24"/>
          <w:szCs w:val="24"/>
        </w:rPr>
        <w:t>ë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pikën e furnizimit të klientit shoqërisë “Anio Oil &amp; Gas” sh.a.</w:t>
      </w:r>
    </w:p>
    <w:p w14:paraId="6E4F4F67" w14:textId="4A8B157D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2F1F6A">
        <w:rPr>
          <w:rFonts w:ascii="Garamond" w:hAnsi="Garamond" w:cs="Times New Roman"/>
          <w:color w:val="000000"/>
          <w:sz w:val="24"/>
          <w:szCs w:val="24"/>
        </w:rPr>
        <w:t>B</w:t>
      </w:r>
      <w:r w:rsidRPr="00400DE3">
        <w:rPr>
          <w:rFonts w:ascii="Garamond" w:hAnsi="Garamond" w:cs="Times New Roman"/>
          <w:color w:val="000000"/>
          <w:sz w:val="24"/>
          <w:szCs w:val="24"/>
        </w:rPr>
        <w:t>ordi i ERE-s</w:t>
      </w:r>
    </w:p>
    <w:p w14:paraId="7AF03B01" w14:textId="77777777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3A61102" w14:textId="1CCCE169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00DE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4E77DD3" w14:textId="77777777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FD2EA7B" w14:textId="6A929F00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Times New Roman"/>
          <w:color w:val="000000"/>
          <w:sz w:val="24"/>
          <w:szCs w:val="24"/>
        </w:rPr>
        <w:t>1. Shoqëria “Albetrol” sh.a. të bëjë korrigjimin e faturave të aplikuara nga shoqëria “Albpetrol” sh.a. ndaj shoqërisë “Anio Oil &amp; Gas” sh.a.</w:t>
      </w:r>
      <w:r w:rsidR="00911E2C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për periudhën </w:t>
      </w:r>
      <w:r w:rsidR="002F1F6A">
        <w:rPr>
          <w:rFonts w:ascii="Garamond" w:hAnsi="Garamond" w:cs="Times New Roman"/>
          <w:color w:val="000000"/>
          <w:sz w:val="24"/>
          <w:szCs w:val="24"/>
        </w:rPr>
        <w:t>k</w:t>
      </w:r>
      <w:r w:rsidRPr="00400DE3">
        <w:rPr>
          <w:rFonts w:ascii="Garamond" w:hAnsi="Garamond" w:cs="Times New Roman"/>
          <w:color w:val="000000"/>
          <w:sz w:val="24"/>
          <w:szCs w:val="24"/>
        </w:rPr>
        <w:t>orrik 2018–</w:t>
      </w:r>
      <w:r w:rsidR="002F1F6A">
        <w:rPr>
          <w:rFonts w:ascii="Garamond" w:hAnsi="Garamond" w:cs="Times New Roman"/>
          <w:color w:val="000000"/>
          <w:sz w:val="24"/>
          <w:szCs w:val="24"/>
        </w:rPr>
        <w:t>d</w:t>
      </w:r>
      <w:r w:rsidRPr="00400DE3">
        <w:rPr>
          <w:rFonts w:ascii="Garamond" w:hAnsi="Garamond" w:cs="Times New Roman"/>
          <w:color w:val="000000"/>
          <w:sz w:val="24"/>
          <w:szCs w:val="24"/>
        </w:rPr>
        <w:t>hjetor 2021</w:t>
      </w:r>
      <w:r w:rsidR="00911E2C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sipas çmimeve të përcaktuara nga ERE</w:t>
      </w:r>
      <w:r w:rsidR="00911E2C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miratuar me vendimin nr. 189, datë 23.11.2017</w:t>
      </w:r>
      <w:r w:rsidR="00911E2C">
        <w:rPr>
          <w:rFonts w:ascii="Garamond" w:hAnsi="Garamond" w:cs="Times New Roman"/>
          <w:color w:val="000000"/>
          <w:sz w:val="24"/>
          <w:szCs w:val="24"/>
        </w:rPr>
        <w:t>,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2F1F6A" w:rsidRPr="00400DE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të ERE-s, prej 14 </w:t>
      </w:r>
      <w:r w:rsidR="002F1F6A">
        <w:rPr>
          <w:rFonts w:ascii="Garamond" w:hAnsi="Garamond" w:cs="Times New Roman"/>
          <w:color w:val="000000"/>
          <w:sz w:val="24"/>
          <w:szCs w:val="24"/>
        </w:rPr>
        <w:t>lekë/kWh, brenda datës 31.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7.2022. </w:t>
      </w:r>
    </w:p>
    <w:p w14:paraId="46E541D5" w14:textId="3C2D343E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2. Shoqëria “Anio Oil &amp; Gas” sh.a. të shlyejë detyrimet e prapambetura sipas kontratës ndaj shoqërisë “Albpetrol” sh.a., të llogaritura sipas çmimeve të miratuara nga ERE deri në </w:t>
      </w:r>
      <w:r w:rsidR="002F1F6A">
        <w:rPr>
          <w:rFonts w:ascii="Garamond" w:hAnsi="Garamond" w:cs="Times New Roman"/>
          <w:color w:val="000000"/>
          <w:sz w:val="24"/>
          <w:szCs w:val="24"/>
        </w:rPr>
        <w:t>d</w:t>
      </w:r>
      <w:r w:rsidRPr="00400DE3">
        <w:rPr>
          <w:rFonts w:ascii="Garamond" w:hAnsi="Garamond" w:cs="Times New Roman"/>
          <w:color w:val="000000"/>
          <w:sz w:val="24"/>
          <w:szCs w:val="24"/>
        </w:rPr>
        <w:t>hjetor të vitit 2021.</w:t>
      </w:r>
    </w:p>
    <w:p w14:paraId="0AE9E0A1" w14:textId="234C2929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3. Grupi i </w:t>
      </w:r>
      <w:r w:rsidR="00911E2C">
        <w:rPr>
          <w:rFonts w:ascii="Garamond" w:hAnsi="Garamond" w:cs="Times New Roman"/>
          <w:color w:val="000000"/>
          <w:sz w:val="24"/>
          <w:szCs w:val="24"/>
        </w:rPr>
        <w:t>p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unës të njoftojë palët e interesit për vendimin e </w:t>
      </w:r>
      <w:r w:rsidR="002F1F6A" w:rsidRPr="00400DE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00DE3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4C132ED3" w14:textId="77777777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Zyrtare. </w:t>
      </w:r>
    </w:p>
    <w:p w14:paraId="16F82354" w14:textId="46F3AEED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21ED1" w:rsidRPr="00400DE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321ED1" w:rsidRPr="00400DE3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400DE3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48701CB7" w14:textId="4590519F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00DE3">
        <w:rPr>
          <w:rFonts w:ascii="Garamond" w:hAnsi="Garamond" w:cs="Times New Roman"/>
          <w:color w:val="000000"/>
          <w:sz w:val="24"/>
          <w:szCs w:val="24"/>
        </w:rPr>
        <w:t>Ky vendim botohet në Fletoren Zyr</w:t>
      </w:r>
      <w:r w:rsidR="00911E2C">
        <w:rPr>
          <w:rFonts w:ascii="Garamond" w:hAnsi="Garamond" w:cs="Times New Roman"/>
          <w:color w:val="000000"/>
          <w:sz w:val="24"/>
          <w:szCs w:val="24"/>
        </w:rPr>
        <w:t>tar</w:t>
      </w:r>
      <w:r w:rsidRPr="00400DE3">
        <w:rPr>
          <w:rFonts w:ascii="Garamond" w:hAnsi="Garamond" w:cs="Times New Roman"/>
          <w:color w:val="000000"/>
          <w:sz w:val="24"/>
          <w:szCs w:val="24"/>
        </w:rPr>
        <w:t>e.</w:t>
      </w:r>
    </w:p>
    <w:p w14:paraId="100A7219" w14:textId="77777777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BC7E5D8" w14:textId="6970B530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00DE3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3EC99B96" w14:textId="127773E4" w:rsidR="004057DD" w:rsidRPr="00400DE3" w:rsidRDefault="004057DD" w:rsidP="004057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0DE3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576296BE" w14:textId="77777777" w:rsidR="004057DD" w:rsidRPr="00400DE3" w:rsidRDefault="004057DD" w:rsidP="004057DD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65394D29" w14:textId="009D8655" w:rsidR="006900D0" w:rsidRPr="00400DE3" w:rsidRDefault="006900D0" w:rsidP="004057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6900D0" w:rsidRPr="00400DE3" w:rsidSect="00400DE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5714D" w14:textId="77777777" w:rsidR="00400DE3" w:rsidRDefault="00400DE3">
      <w:pPr>
        <w:spacing w:after="0" w:line="240" w:lineRule="auto"/>
      </w:pPr>
      <w:r>
        <w:separator/>
      </w:r>
    </w:p>
  </w:endnote>
  <w:endnote w:type="continuationSeparator" w:id="0">
    <w:p w14:paraId="119980C0" w14:textId="77777777" w:rsidR="00400DE3" w:rsidRDefault="00400DE3">
      <w:pPr>
        <w:spacing w:after="0" w:line="240" w:lineRule="auto"/>
      </w:pPr>
      <w:r>
        <w:continuationSeparator/>
      </w:r>
    </w:p>
  </w:endnote>
  <w:endnote w:type="continuationNotice" w:id="1">
    <w:p w14:paraId="137B1383" w14:textId="77777777" w:rsidR="00AE2DA0" w:rsidRDefault="00AE2D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446DD" w14:textId="77777777" w:rsidR="00400DE3" w:rsidRDefault="00400DE3">
      <w:pPr>
        <w:spacing w:after="0" w:line="240" w:lineRule="auto"/>
      </w:pPr>
      <w:r>
        <w:separator/>
      </w:r>
    </w:p>
  </w:footnote>
  <w:footnote w:type="continuationSeparator" w:id="0">
    <w:p w14:paraId="3F1F30FD" w14:textId="77777777" w:rsidR="00400DE3" w:rsidRDefault="00400DE3">
      <w:pPr>
        <w:spacing w:after="0" w:line="240" w:lineRule="auto"/>
      </w:pPr>
      <w:r>
        <w:continuationSeparator/>
      </w:r>
    </w:p>
  </w:footnote>
  <w:footnote w:type="continuationNotice" w:id="1">
    <w:p w14:paraId="2753E119" w14:textId="77777777" w:rsidR="00AE2DA0" w:rsidRDefault="00AE2D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5B00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6166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AAA9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BF2214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8"/>
    <w:multiLevelType w:val="hybridMultilevel"/>
    <w:tmpl w:val="71F0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C8C01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4A028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E"/>
    <w:multiLevelType w:val="hybridMultilevel"/>
    <w:tmpl w:val="E4866664"/>
    <w:lvl w:ilvl="0" w:tplc="7354E98E">
      <w:start w:val="1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000000F"/>
    <w:multiLevelType w:val="hybridMultilevel"/>
    <w:tmpl w:val="692E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00000011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4E20B422"/>
    <w:lvl w:ilvl="0" w:tplc="E074691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BBA06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D8A6F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7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E21CED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61D3AE8"/>
    <w:multiLevelType w:val="hybridMultilevel"/>
    <w:tmpl w:val="3FA2A4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DFB0ED5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3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10"/>
  </w:num>
  <w:num w:numId="4">
    <w:abstractNumId w:val="24"/>
  </w:num>
  <w:num w:numId="5">
    <w:abstractNumId w:val="22"/>
  </w:num>
  <w:num w:numId="6">
    <w:abstractNumId w:val="2"/>
  </w:num>
  <w:num w:numId="7">
    <w:abstractNumId w:val="4"/>
  </w:num>
  <w:num w:numId="8">
    <w:abstractNumId w:val="20"/>
  </w:num>
  <w:num w:numId="9">
    <w:abstractNumId w:val="11"/>
  </w:num>
  <w:num w:numId="10">
    <w:abstractNumId w:val="16"/>
  </w:num>
  <w:num w:numId="11">
    <w:abstractNumId w:val="15"/>
  </w:num>
  <w:num w:numId="12">
    <w:abstractNumId w:val="9"/>
  </w:num>
  <w:num w:numId="13">
    <w:abstractNumId w:val="5"/>
  </w:num>
  <w:num w:numId="14">
    <w:abstractNumId w:val="8"/>
  </w:num>
  <w:num w:numId="15">
    <w:abstractNumId w:val="14"/>
  </w:num>
  <w:num w:numId="16">
    <w:abstractNumId w:val="7"/>
  </w:num>
  <w:num w:numId="17">
    <w:abstractNumId w:val="3"/>
  </w:num>
  <w:num w:numId="18">
    <w:abstractNumId w:val="13"/>
  </w:num>
  <w:num w:numId="19">
    <w:abstractNumId w:val="18"/>
  </w:num>
  <w:num w:numId="20">
    <w:abstractNumId w:val="17"/>
  </w:num>
  <w:num w:numId="21">
    <w:abstractNumId w:val="12"/>
  </w:num>
  <w:num w:numId="22">
    <w:abstractNumId w:val="0"/>
  </w:num>
  <w:num w:numId="23">
    <w:abstractNumId w:val="6"/>
  </w:num>
  <w:num w:numId="24">
    <w:abstractNumId w:val="1"/>
  </w:num>
  <w:num w:numId="25">
    <w:abstractNumId w:val="21"/>
  </w:num>
  <w:num w:numId="26">
    <w:abstractNumId w:val="19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C37"/>
    <w:rsid w:val="0008144E"/>
    <w:rsid w:val="000A0C37"/>
    <w:rsid w:val="000E6F74"/>
    <w:rsid w:val="00136FE2"/>
    <w:rsid w:val="001A7F6B"/>
    <w:rsid w:val="001F7BD8"/>
    <w:rsid w:val="00213979"/>
    <w:rsid w:val="0022535C"/>
    <w:rsid w:val="002331FA"/>
    <w:rsid w:val="00252467"/>
    <w:rsid w:val="002D2ADD"/>
    <w:rsid w:val="002F1F6A"/>
    <w:rsid w:val="00314914"/>
    <w:rsid w:val="00321ED1"/>
    <w:rsid w:val="00341BE0"/>
    <w:rsid w:val="003B79A8"/>
    <w:rsid w:val="003F7A22"/>
    <w:rsid w:val="00400DE3"/>
    <w:rsid w:val="004057DD"/>
    <w:rsid w:val="0052349F"/>
    <w:rsid w:val="00541D1F"/>
    <w:rsid w:val="00571003"/>
    <w:rsid w:val="006312B8"/>
    <w:rsid w:val="006900D0"/>
    <w:rsid w:val="006C0256"/>
    <w:rsid w:val="00720702"/>
    <w:rsid w:val="00781962"/>
    <w:rsid w:val="00790B92"/>
    <w:rsid w:val="00792945"/>
    <w:rsid w:val="007A3D9D"/>
    <w:rsid w:val="008656A2"/>
    <w:rsid w:val="00895F30"/>
    <w:rsid w:val="008B2EA9"/>
    <w:rsid w:val="00911E2C"/>
    <w:rsid w:val="00927A9E"/>
    <w:rsid w:val="009F200B"/>
    <w:rsid w:val="00A2032D"/>
    <w:rsid w:val="00A36FE8"/>
    <w:rsid w:val="00A92953"/>
    <w:rsid w:val="00AB1466"/>
    <w:rsid w:val="00AC7E49"/>
    <w:rsid w:val="00AE2DA0"/>
    <w:rsid w:val="00B32111"/>
    <w:rsid w:val="00B41340"/>
    <w:rsid w:val="00B611D9"/>
    <w:rsid w:val="00BB686D"/>
    <w:rsid w:val="00C73E32"/>
    <w:rsid w:val="00C832A6"/>
    <w:rsid w:val="00CD51DF"/>
    <w:rsid w:val="00CE61EE"/>
    <w:rsid w:val="00E049BA"/>
    <w:rsid w:val="00E054D5"/>
    <w:rsid w:val="00E30A0F"/>
    <w:rsid w:val="00E40648"/>
    <w:rsid w:val="00E45DB6"/>
    <w:rsid w:val="00E50E66"/>
    <w:rsid w:val="00EB15C1"/>
    <w:rsid w:val="00EB7EA8"/>
    <w:rsid w:val="00F17F95"/>
    <w:rsid w:val="00F55057"/>
    <w:rsid w:val="00F75F87"/>
    <w:rsid w:val="00FE73E2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E6B1E"/>
  <w15:docId w15:val="{B9C30F98-BD2D-499D-A195-2F2D4B33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  <w:ind w:left="1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 w:eastAsia="SimSun" w:hAnsi="Calibri Light" w:cs="SimSu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  <w:rPr>
      <w:rFonts w:ascii="Courier New" w:hAnsi="Courier New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ourier New" w:hAnsi="Courier New"/>
      <w:sz w:val="24"/>
    </w:rPr>
  </w:style>
  <w:style w:type="character" w:customStyle="1" w:styleId="ListParagraphChar">
    <w:name w:val="List Paragraph Char"/>
    <w:link w:val="ListParagraph"/>
    <w:uiPriority w:val="34"/>
    <w:qFormat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2022-08-12T07:27:47Z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2022-08-10T22:00:00Z</Date_x0020_protokolli>
    <Titulli xmlns="0e656187-b300-4fb0-8bf4-3a50f872073c">Mbi zgjidhjen e ankesesës së shoqërisë “Anio Oil &amp; Gas” sh.a., për të licencuarin shoqërinë “Albpetrol” sh.a.</Titulli>
    <Modifikuesi xmlns="0e656187-b300-4fb0-8bf4-3a50f872073c">Suada.Daci</Modifikuesi>
    <Nr_x002e__x0020_prot_x0020_QBZ xmlns="0e656187-b300-4fb0-8bf4-3a50f872073c">1311/1</Nr_x002e__x0020_prot_x0020_QBZ>
    <Data_x0020_e_x0020_Modifikimit xmlns="0e656187-b300-4fb0-8bf4-3a50f872073c">2022-08-12T07:56:02Z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40/38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7607AF8D3F4228B18163245855F8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7607AF8D3F4228B18163245855F8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80796-0762-4581-8708-30C56752E69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F24A3AC-E7E3-4B21-AFE8-07D4D9C519B6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AA659A4-DBC5-449A-88DE-020C1713C5A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8DAB6ED-FBD7-4535-BED9-48F72D27CFB9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FA86CE61-431D-4B2C-A7D3-2F1FDA525CC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11EC6E2-AC98-490E-8F2C-5D64DCD5578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389A267-0532-4176-86AC-5D71D69A36D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AA0A8F92-FA1B-4DA0-B1C0-A5FC52EBF72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715CAABF-910F-4035-9553-ACA146FA1818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5BEB4A2-D083-486F-B7EA-AB7CC62052BC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1999A21D-1F28-4FF3-945D-1DF23A360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79DD1ADC-0C15-4159-8014-842FC8E222B6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BA329C5F-199E-42C2-A7F6-374DB72A5283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E8D94A5-D7B9-4740-90A8-C80232764BC8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A89C6E88-2902-4138-B3F1-9E7BB9C7B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CBFB432D-9FE6-41FB-AA00-4C3D30EE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30</cp:revision>
  <cp:lastPrinted>2022-07-20T13:53:00Z</cp:lastPrinted>
  <dcterms:created xsi:type="dcterms:W3CDTF">2022-07-27T12:04:00Z</dcterms:created>
  <dcterms:modified xsi:type="dcterms:W3CDTF">2022-08-12T08:23:00Z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6047481fc19a4bb280fa493427cb4bc8</vt:lpwstr>
  </property>
</Properties>
</file>