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BAA12" w14:textId="77777777" w:rsidR="00B77CDF" w:rsidRPr="00B77CDF" w:rsidRDefault="00B77CDF" w:rsidP="00B77CD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B77CDF">
        <w:rPr>
          <w:rFonts w:ascii="Garamond" w:eastAsiaTheme="minorHAnsi" w:hAnsi="Garamond"/>
          <w:b/>
          <w:bCs/>
          <w:color w:val="000000"/>
        </w:rPr>
        <w:t>VENDIM</w:t>
      </w:r>
    </w:p>
    <w:p w14:paraId="6C43D204" w14:textId="4B77FB27" w:rsidR="00B77CDF" w:rsidRPr="00B77CDF" w:rsidRDefault="00B77CDF" w:rsidP="00B77CD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B77CDF">
        <w:rPr>
          <w:rFonts w:ascii="Garamond" w:eastAsiaTheme="minorHAnsi" w:hAnsi="Garamond"/>
          <w:b/>
          <w:bCs/>
          <w:color w:val="000000"/>
        </w:rPr>
        <w:t xml:space="preserve">Nr. 313, </w:t>
      </w:r>
      <w:r w:rsidR="008A79D4" w:rsidRPr="00B77CDF">
        <w:rPr>
          <w:rFonts w:ascii="Garamond" w:eastAsiaTheme="minorHAnsi" w:hAnsi="Garamond"/>
          <w:b/>
          <w:bCs/>
          <w:color w:val="000000"/>
        </w:rPr>
        <w:t xml:space="preserve">datë </w:t>
      </w:r>
      <w:r w:rsidRPr="00B77CDF">
        <w:rPr>
          <w:rFonts w:ascii="Garamond" w:eastAsiaTheme="minorHAnsi" w:hAnsi="Garamond"/>
          <w:b/>
          <w:bCs/>
          <w:color w:val="000000"/>
        </w:rPr>
        <w:t>6.12.2022</w:t>
      </w:r>
    </w:p>
    <w:p w14:paraId="00DCD007" w14:textId="77777777" w:rsidR="00B77CDF" w:rsidRPr="00B77CDF" w:rsidRDefault="00B77CDF" w:rsidP="00B77CD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</w:p>
    <w:p w14:paraId="5DA0D44C" w14:textId="1A2916FE" w:rsidR="00B77CDF" w:rsidRPr="00B77CDF" w:rsidRDefault="00B77CDF" w:rsidP="00B77CD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B77CDF">
        <w:rPr>
          <w:rFonts w:ascii="Garamond" w:eastAsiaTheme="minorHAnsi" w:hAnsi="Garamond"/>
          <w:b/>
          <w:bCs/>
          <w:color w:val="000000"/>
        </w:rPr>
        <w:t>MBI PEZULLIMIN E VENDIMMARRJES SË BORDIT TË ERE-</w:t>
      </w:r>
      <w:r w:rsidR="000500D3">
        <w:rPr>
          <w:rFonts w:ascii="Garamond" w:eastAsiaTheme="minorHAnsi" w:hAnsi="Garamond"/>
          <w:b/>
          <w:bCs/>
          <w:color w:val="000000"/>
        </w:rPr>
        <w:t>s</w:t>
      </w:r>
      <w:r w:rsidRPr="00B77CDF">
        <w:rPr>
          <w:rFonts w:ascii="Garamond" w:eastAsiaTheme="minorHAnsi" w:hAnsi="Garamond"/>
          <w:b/>
          <w:bCs/>
          <w:color w:val="000000"/>
        </w:rPr>
        <w:t xml:space="preserve"> NË LIDHJE ME PROCEDURËN E HEQJES SË LICENCËS SË SHOQËRISË “DOSKU-ENERGY”</w:t>
      </w:r>
      <w:r w:rsidR="00455F20">
        <w:rPr>
          <w:rFonts w:ascii="Garamond" w:eastAsiaTheme="minorHAnsi" w:hAnsi="Garamond"/>
          <w:b/>
          <w:bCs/>
          <w:color w:val="000000"/>
        </w:rPr>
        <w:t xml:space="preserve"> </w:t>
      </w:r>
      <w:r w:rsidRPr="00B77CDF">
        <w:rPr>
          <w:rFonts w:ascii="Garamond" w:eastAsiaTheme="minorHAnsi" w:hAnsi="Garamond"/>
          <w:b/>
          <w:bCs/>
          <w:color w:val="000000"/>
        </w:rPr>
        <w:t xml:space="preserve">SHPK </w:t>
      </w:r>
    </w:p>
    <w:p w14:paraId="7DFD4E25" w14:textId="77777777" w:rsidR="00B77CDF" w:rsidRPr="00B77CDF" w:rsidRDefault="00B77CDF" w:rsidP="00B77CD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79ABE490" w14:textId="7081B7F7" w:rsidR="00B77CDF" w:rsidRPr="00164803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64803">
        <w:rPr>
          <w:rFonts w:ascii="Garamond" w:eastAsiaTheme="minorHAnsi" w:hAnsi="Garamond"/>
          <w:color w:val="000000"/>
        </w:rPr>
        <w:t>Në mbështetje të nenit 16, të ligjit nr. 43/2015</w:t>
      </w:r>
      <w:r w:rsidR="000D4CBA">
        <w:rPr>
          <w:rFonts w:ascii="Garamond" w:eastAsiaTheme="minorHAnsi" w:hAnsi="Garamond"/>
          <w:color w:val="000000"/>
        </w:rPr>
        <w:t>,</w:t>
      </w:r>
      <w:r w:rsidRPr="00164803">
        <w:rPr>
          <w:rFonts w:ascii="Garamond" w:eastAsiaTheme="minorHAnsi" w:hAnsi="Garamond"/>
          <w:color w:val="000000"/>
        </w:rPr>
        <w:t xml:space="preserve"> “</w:t>
      </w:r>
      <w:r w:rsidRPr="00164803">
        <w:rPr>
          <w:rFonts w:ascii="Garamond" w:eastAsiaTheme="minorHAnsi" w:hAnsi="Garamond"/>
          <w:iCs/>
          <w:color w:val="000000"/>
        </w:rPr>
        <w:t>Për sektorin e energjisë elektrike</w:t>
      </w:r>
      <w:r w:rsidRPr="00164803">
        <w:rPr>
          <w:rFonts w:ascii="Garamond" w:eastAsiaTheme="minorHAnsi" w:hAnsi="Garamond"/>
          <w:color w:val="000000"/>
        </w:rPr>
        <w:t>”, i ndryshuar; nenit 66</w:t>
      </w:r>
      <w:r w:rsidR="00814EC0" w:rsidRPr="00164803">
        <w:rPr>
          <w:rFonts w:ascii="Garamond" w:eastAsiaTheme="minorHAnsi" w:hAnsi="Garamond"/>
          <w:color w:val="000000"/>
        </w:rPr>
        <w:t>,</w:t>
      </w:r>
      <w:r w:rsidRPr="00164803">
        <w:rPr>
          <w:rFonts w:ascii="Garamond" w:eastAsiaTheme="minorHAnsi" w:hAnsi="Garamond"/>
          <w:color w:val="000000"/>
        </w:rPr>
        <w:t xml:space="preserve"> të ligjit nr. 44/2015 “Kodi i Procedurave Administrative të Republikës së Shqipërisë”; si dhe nenit 15</w:t>
      </w:r>
      <w:r w:rsidR="000D4CBA">
        <w:rPr>
          <w:rFonts w:ascii="Garamond" w:eastAsiaTheme="minorHAnsi" w:hAnsi="Garamond"/>
          <w:color w:val="000000"/>
        </w:rPr>
        <w:t>,</w:t>
      </w:r>
      <w:r w:rsidRPr="00164803">
        <w:rPr>
          <w:rFonts w:ascii="Garamond" w:eastAsiaTheme="minorHAnsi" w:hAnsi="Garamond"/>
          <w:color w:val="000000"/>
        </w:rPr>
        <w:t xml:space="preserve"> të </w:t>
      </w:r>
      <w:r w:rsidR="00316BEF" w:rsidRPr="00164803">
        <w:rPr>
          <w:rFonts w:ascii="Garamond" w:eastAsiaTheme="minorHAnsi" w:hAnsi="Garamond"/>
          <w:iCs/>
          <w:color w:val="000000"/>
        </w:rPr>
        <w:t>r</w:t>
      </w:r>
      <w:r w:rsidRPr="00164803">
        <w:rPr>
          <w:rFonts w:ascii="Garamond" w:eastAsiaTheme="minorHAnsi" w:hAnsi="Garamond"/>
          <w:iCs/>
          <w:color w:val="000000"/>
        </w:rPr>
        <w:t xml:space="preserve">regullores </w:t>
      </w:r>
      <w:r w:rsidR="00316BEF" w:rsidRPr="00164803">
        <w:rPr>
          <w:rFonts w:ascii="Garamond" w:eastAsiaTheme="minorHAnsi" w:hAnsi="Garamond"/>
          <w:iCs/>
          <w:color w:val="000000"/>
        </w:rPr>
        <w:t>“P</w:t>
      </w:r>
      <w:r w:rsidRPr="00164803">
        <w:rPr>
          <w:rFonts w:ascii="Garamond" w:eastAsiaTheme="minorHAnsi" w:hAnsi="Garamond"/>
          <w:iCs/>
          <w:color w:val="000000"/>
        </w:rPr>
        <w:t>ër organizimin, funksionimin dhe procedurat e ERE-s</w:t>
      </w:r>
      <w:r w:rsidR="00316BEF" w:rsidRPr="00164803">
        <w:rPr>
          <w:rFonts w:ascii="Garamond" w:eastAsiaTheme="minorHAnsi" w:hAnsi="Garamond"/>
          <w:iCs/>
          <w:color w:val="000000"/>
        </w:rPr>
        <w:t>”</w:t>
      </w:r>
      <w:r w:rsidRPr="00164803">
        <w:rPr>
          <w:rFonts w:ascii="Garamond" w:eastAsiaTheme="minorHAnsi" w:hAnsi="Garamond"/>
          <w:color w:val="000000"/>
        </w:rPr>
        <w:t xml:space="preserve">, miratuar me vendimin e </w:t>
      </w:r>
      <w:r w:rsidR="009E38E6" w:rsidRPr="00164803">
        <w:rPr>
          <w:rFonts w:ascii="Garamond" w:eastAsiaTheme="minorHAnsi" w:hAnsi="Garamond"/>
          <w:color w:val="000000"/>
        </w:rPr>
        <w:t xml:space="preserve">Bordit </w:t>
      </w:r>
      <w:r w:rsidRPr="00164803">
        <w:rPr>
          <w:rFonts w:ascii="Garamond" w:eastAsiaTheme="minorHAnsi" w:hAnsi="Garamond"/>
          <w:color w:val="000000"/>
        </w:rPr>
        <w:t xml:space="preserve">të Entit Rregullator të Energjisë (ERE) nr. 96, datë 3.9.2016; Bordi i ERE-s, në mbledhjen e tij të datës </w:t>
      </w:r>
      <w:r w:rsidR="00BE40E5" w:rsidRPr="00164803">
        <w:rPr>
          <w:rFonts w:ascii="Garamond" w:eastAsiaTheme="minorHAnsi" w:hAnsi="Garamond"/>
          <w:color w:val="000000"/>
        </w:rPr>
        <w:t>6.</w:t>
      </w:r>
      <w:r w:rsidRPr="00164803">
        <w:rPr>
          <w:rFonts w:ascii="Garamond" w:eastAsiaTheme="minorHAnsi" w:hAnsi="Garamond"/>
          <w:color w:val="000000"/>
        </w:rPr>
        <w:t xml:space="preserve">12.2022, mbasi shqyrtoi relacionin me nr. 2026/1 prot., datë 2.12.2022, të </w:t>
      </w:r>
      <w:r w:rsidR="006C79E8" w:rsidRPr="00164803">
        <w:rPr>
          <w:rFonts w:ascii="Garamond" w:eastAsiaTheme="minorHAnsi" w:hAnsi="Garamond"/>
          <w:color w:val="000000"/>
        </w:rPr>
        <w:t xml:space="preserve">drejtorive teknike </w:t>
      </w:r>
      <w:r w:rsidR="006C79E8" w:rsidRPr="00164803">
        <w:rPr>
          <w:rFonts w:ascii="Garamond" w:eastAsiaTheme="minorHAnsi" w:hAnsi="Garamond"/>
          <w:iCs/>
          <w:color w:val="000000"/>
        </w:rPr>
        <w:t>“</w:t>
      </w:r>
      <w:r w:rsidRPr="00164803">
        <w:rPr>
          <w:rFonts w:ascii="Garamond" w:eastAsiaTheme="minorHAnsi" w:hAnsi="Garamond"/>
          <w:iCs/>
          <w:color w:val="000000"/>
        </w:rPr>
        <w:t xml:space="preserve">Mbi procedurën e heqjes së licencës së </w:t>
      </w:r>
      <w:r w:rsidR="003E24EA" w:rsidRPr="00164803">
        <w:rPr>
          <w:rFonts w:ascii="Garamond" w:eastAsiaTheme="minorHAnsi" w:hAnsi="Garamond"/>
          <w:iCs/>
          <w:color w:val="000000"/>
        </w:rPr>
        <w:t>shoqërisë</w:t>
      </w:r>
      <w:r w:rsidRPr="00164803">
        <w:rPr>
          <w:rFonts w:ascii="Garamond" w:eastAsiaTheme="minorHAnsi" w:hAnsi="Garamond"/>
          <w:b/>
          <w:bCs/>
          <w:iCs/>
          <w:color w:val="000000"/>
        </w:rPr>
        <w:t xml:space="preserve"> </w:t>
      </w:r>
      <w:r w:rsidRPr="00164803">
        <w:rPr>
          <w:rFonts w:ascii="Garamond" w:eastAsiaTheme="minorHAnsi" w:hAnsi="Garamond"/>
          <w:iCs/>
          <w:color w:val="000000"/>
        </w:rPr>
        <w:t>“</w:t>
      </w:r>
      <w:r w:rsidR="00BE40E5" w:rsidRPr="00164803">
        <w:rPr>
          <w:rFonts w:ascii="Garamond" w:eastAsiaTheme="minorHAnsi" w:hAnsi="Garamond"/>
          <w:iCs/>
          <w:color w:val="000000"/>
        </w:rPr>
        <w:t>Dosku-Energy</w:t>
      </w:r>
      <w:r w:rsidRPr="00164803">
        <w:rPr>
          <w:rFonts w:ascii="Garamond" w:eastAsiaTheme="minorHAnsi" w:hAnsi="Garamond"/>
          <w:iCs/>
          <w:color w:val="000000"/>
        </w:rPr>
        <w:t>”sh.p.k.”</w:t>
      </w:r>
      <w:r w:rsidRPr="00164803">
        <w:rPr>
          <w:rFonts w:ascii="Garamond" w:eastAsiaTheme="minorHAnsi" w:hAnsi="Garamond"/>
          <w:color w:val="000000"/>
        </w:rPr>
        <w:t xml:space="preserve">, </w:t>
      </w:r>
    </w:p>
    <w:p w14:paraId="233A69FB" w14:textId="1FE4D6CE" w:rsidR="00B77CDF" w:rsidRPr="00164803" w:rsidRDefault="00BE40E5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</w:rPr>
      </w:pPr>
      <w:r w:rsidRPr="00164803">
        <w:rPr>
          <w:rFonts w:ascii="Garamond" w:eastAsiaTheme="minorHAnsi" w:hAnsi="Garamond"/>
          <w:bCs/>
          <w:color w:val="000000"/>
        </w:rPr>
        <w:t>k</w:t>
      </w:r>
      <w:r w:rsidR="00B77CDF" w:rsidRPr="00164803">
        <w:rPr>
          <w:rFonts w:ascii="Garamond" w:eastAsiaTheme="minorHAnsi" w:hAnsi="Garamond"/>
          <w:bCs/>
          <w:color w:val="000000"/>
        </w:rPr>
        <w:t>onstatoi se:</w:t>
      </w:r>
    </w:p>
    <w:p w14:paraId="13F0C318" w14:textId="525F8E24" w:rsidR="00B77CDF" w:rsidRPr="00164803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64803">
        <w:rPr>
          <w:rFonts w:ascii="Garamond" w:eastAsiaTheme="minorHAnsi" w:hAnsi="Garamond" w:cs="Symbol"/>
          <w:color w:val="000000"/>
        </w:rPr>
        <w:t xml:space="preserve">- </w:t>
      </w:r>
      <w:r w:rsidRPr="00164803">
        <w:rPr>
          <w:rFonts w:ascii="Garamond" w:eastAsiaTheme="minorHAnsi" w:hAnsi="Garamond"/>
          <w:color w:val="000000"/>
        </w:rPr>
        <w:t>Bordi i ERE-s</w:t>
      </w:r>
      <w:r w:rsidR="00455F20" w:rsidRPr="00164803">
        <w:rPr>
          <w:rFonts w:ascii="Garamond" w:eastAsiaTheme="minorHAnsi" w:hAnsi="Garamond"/>
          <w:color w:val="000000"/>
        </w:rPr>
        <w:t>, me vendimin nr. 188, datë 21.</w:t>
      </w:r>
      <w:r w:rsidRPr="00164803">
        <w:rPr>
          <w:rFonts w:ascii="Garamond" w:eastAsiaTheme="minorHAnsi" w:hAnsi="Garamond"/>
          <w:color w:val="000000"/>
        </w:rPr>
        <w:t>7.2022, ka vendosur:</w:t>
      </w:r>
    </w:p>
    <w:p w14:paraId="4341C491" w14:textId="61B86FF8" w:rsidR="00B77CDF" w:rsidRPr="00164803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 w:rsidRPr="00164803">
        <w:rPr>
          <w:rFonts w:ascii="Garamond" w:eastAsiaTheme="minorHAnsi" w:hAnsi="Garamond"/>
          <w:iCs/>
          <w:color w:val="000000"/>
        </w:rPr>
        <w:t>1.</w:t>
      </w:r>
      <w:r w:rsidR="009E38E6" w:rsidRPr="00164803">
        <w:rPr>
          <w:rFonts w:ascii="Garamond" w:eastAsiaTheme="minorHAnsi" w:hAnsi="Garamond"/>
          <w:iCs/>
          <w:color w:val="000000"/>
        </w:rPr>
        <w:t xml:space="preserve"> </w:t>
      </w:r>
      <w:r w:rsidRPr="00164803">
        <w:rPr>
          <w:rFonts w:ascii="Garamond" w:eastAsiaTheme="minorHAnsi" w:hAnsi="Garamond"/>
          <w:iCs/>
          <w:color w:val="000000"/>
        </w:rPr>
        <w:t xml:space="preserve">Rrëzimin e kërkesës së shoqërisë “C&amp;S </w:t>
      </w:r>
      <w:r w:rsidR="00BE40E5" w:rsidRPr="00164803">
        <w:rPr>
          <w:rFonts w:ascii="Garamond" w:eastAsiaTheme="minorHAnsi" w:hAnsi="Garamond"/>
          <w:iCs/>
          <w:color w:val="000000"/>
        </w:rPr>
        <w:t>Construction Energy</w:t>
      </w:r>
      <w:r w:rsidRPr="00164803">
        <w:rPr>
          <w:rFonts w:ascii="Garamond" w:eastAsiaTheme="minorHAnsi" w:hAnsi="Garamond"/>
          <w:iCs/>
          <w:color w:val="000000"/>
        </w:rPr>
        <w:t xml:space="preserve">” sh.p.k., për shfuqizimin e vendimit të </w:t>
      </w:r>
      <w:r w:rsidR="009E38E6" w:rsidRPr="00164803">
        <w:rPr>
          <w:rFonts w:ascii="Garamond" w:eastAsiaTheme="minorHAnsi" w:hAnsi="Garamond"/>
          <w:iCs/>
          <w:color w:val="000000"/>
        </w:rPr>
        <w:t xml:space="preserve">Bordit </w:t>
      </w:r>
      <w:r w:rsidRPr="00164803">
        <w:rPr>
          <w:rFonts w:ascii="Garamond" w:eastAsiaTheme="minorHAnsi" w:hAnsi="Garamond"/>
          <w:iCs/>
          <w:color w:val="000000"/>
        </w:rPr>
        <w:t>të ERE-s nr. 67, datë 27.10.2011, i ndryshuar</w:t>
      </w:r>
    </w:p>
    <w:p w14:paraId="4D1EB628" w14:textId="09344840" w:rsidR="00B77CDF" w:rsidRPr="00164803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 w:rsidRPr="00164803">
        <w:rPr>
          <w:rFonts w:ascii="Garamond" w:eastAsiaTheme="minorHAnsi" w:hAnsi="Garamond"/>
          <w:iCs/>
          <w:color w:val="000000"/>
        </w:rPr>
        <w:t>2. Fillimin e procedurës për heqjen e licencës së shoqërisë “</w:t>
      </w:r>
      <w:r w:rsidR="00BE40E5" w:rsidRPr="00164803">
        <w:rPr>
          <w:rFonts w:ascii="Garamond" w:eastAsiaTheme="minorHAnsi" w:hAnsi="Garamond"/>
          <w:iCs/>
          <w:color w:val="000000"/>
        </w:rPr>
        <w:t>Dosku-Energy</w:t>
      </w:r>
      <w:r w:rsidRPr="00164803">
        <w:rPr>
          <w:rFonts w:ascii="Garamond" w:eastAsiaTheme="minorHAnsi" w:hAnsi="Garamond"/>
          <w:iCs/>
          <w:color w:val="000000"/>
        </w:rPr>
        <w:t>” sh.p.k. për</w:t>
      </w:r>
      <w:r w:rsidR="00455F20" w:rsidRPr="00164803">
        <w:rPr>
          <w:rFonts w:ascii="Garamond" w:eastAsiaTheme="minorHAnsi" w:hAnsi="Garamond"/>
          <w:iCs/>
          <w:color w:val="000000"/>
        </w:rPr>
        <w:t xml:space="preserve"> </w:t>
      </w:r>
      <w:r w:rsidRPr="00164803">
        <w:rPr>
          <w:rFonts w:ascii="Garamond" w:eastAsiaTheme="minorHAnsi" w:hAnsi="Garamond"/>
          <w:iCs/>
          <w:color w:val="000000"/>
        </w:rPr>
        <w:t xml:space="preserve">shkelje të kushtit të vendosur në pikën 2.2 të kushteve të licencës për prodhimin e energjisë elektrike. </w:t>
      </w:r>
    </w:p>
    <w:p w14:paraId="2E3F0150" w14:textId="7BAC65EA" w:rsidR="00B77CDF" w:rsidRPr="00164803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 w:rsidRPr="00164803">
        <w:rPr>
          <w:rFonts w:ascii="Garamond" w:eastAsiaTheme="minorHAnsi" w:hAnsi="Garamond"/>
          <w:iCs/>
          <w:color w:val="000000"/>
        </w:rPr>
        <w:t>3.</w:t>
      </w:r>
      <w:r w:rsidR="009E38E6" w:rsidRPr="00164803">
        <w:rPr>
          <w:rFonts w:ascii="Garamond" w:eastAsiaTheme="minorHAnsi" w:hAnsi="Garamond"/>
          <w:iCs/>
          <w:color w:val="000000"/>
        </w:rPr>
        <w:t xml:space="preserve"> </w:t>
      </w:r>
      <w:r w:rsidRPr="00164803">
        <w:rPr>
          <w:rFonts w:ascii="Garamond" w:eastAsiaTheme="minorHAnsi" w:hAnsi="Garamond"/>
          <w:iCs/>
          <w:color w:val="000000"/>
        </w:rPr>
        <w:t>Shoqëria “</w:t>
      </w:r>
      <w:r w:rsidR="00BE40E5" w:rsidRPr="00164803">
        <w:rPr>
          <w:rFonts w:ascii="Garamond" w:eastAsiaTheme="minorHAnsi" w:hAnsi="Garamond"/>
          <w:iCs/>
          <w:color w:val="000000"/>
        </w:rPr>
        <w:t>Dosku-Energy</w:t>
      </w:r>
      <w:r w:rsidRPr="00164803">
        <w:rPr>
          <w:rFonts w:ascii="Garamond" w:eastAsiaTheme="minorHAnsi" w:hAnsi="Garamond"/>
          <w:iCs/>
          <w:color w:val="000000"/>
        </w:rPr>
        <w:t xml:space="preserve">” sh.p.k. ka të drejtë për t’u përgjigjur me shkrim brenda 30 (tridhjetë) ditëve nga marrja dijeni e këtij vendimi. </w:t>
      </w:r>
    </w:p>
    <w:p w14:paraId="31318480" w14:textId="5AA6FBCF" w:rsidR="00B77CDF" w:rsidRPr="00164803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64803">
        <w:rPr>
          <w:rFonts w:ascii="Garamond" w:eastAsiaTheme="minorHAnsi" w:hAnsi="Garamond" w:cs="Symbol"/>
          <w:color w:val="000000"/>
        </w:rPr>
        <w:t xml:space="preserve">- </w:t>
      </w:r>
      <w:r w:rsidRPr="00164803">
        <w:rPr>
          <w:rFonts w:ascii="Garamond" w:eastAsiaTheme="minorHAnsi" w:hAnsi="Garamond"/>
          <w:color w:val="000000"/>
        </w:rPr>
        <w:t>Për shkak të kompleksitetit të kësaj çështjeje, me qëllim përfundimin e monitorimit të nisur nga ERE ndaj shoqërisë, marrjen dhe shterimin e të gjitha informacioneve përkatëse në lidhje me kapacitetin faktik me të cilin operon HEC-i Gizavesh i shoqërisë “</w:t>
      </w:r>
      <w:r w:rsidR="00BE40E5" w:rsidRPr="00164803">
        <w:rPr>
          <w:rFonts w:ascii="Garamond" w:eastAsiaTheme="minorHAnsi" w:hAnsi="Garamond"/>
          <w:color w:val="000000"/>
        </w:rPr>
        <w:t>Dosku-Energy</w:t>
      </w:r>
      <w:r w:rsidRPr="00164803">
        <w:rPr>
          <w:rFonts w:ascii="Garamond" w:eastAsiaTheme="minorHAnsi" w:hAnsi="Garamond"/>
          <w:color w:val="000000"/>
        </w:rPr>
        <w:t xml:space="preserve">” sh.p.k., duke përfshirë këtu dhe informacionin përkatës nga Agjencia Kombëtare e Burimeve Natyrore (AKBN), përpara marrjes së një vendimi përfundimtar në vijim të fillimit të procedurës për heqjen e licencës së kësaj shoqërie, me vendimin nr. 253, datë 6.10.2022, </w:t>
      </w:r>
      <w:r w:rsidR="009E38E6" w:rsidRPr="00164803">
        <w:rPr>
          <w:rFonts w:ascii="Garamond" w:eastAsiaTheme="minorHAnsi" w:hAnsi="Garamond"/>
          <w:color w:val="000000"/>
        </w:rPr>
        <w:t xml:space="preserve">Bordi </w:t>
      </w:r>
      <w:r w:rsidRPr="00164803">
        <w:rPr>
          <w:rFonts w:ascii="Garamond" w:eastAsiaTheme="minorHAnsi" w:hAnsi="Garamond"/>
          <w:color w:val="000000"/>
        </w:rPr>
        <w:t>i ERE-s ka vendosur:</w:t>
      </w:r>
    </w:p>
    <w:p w14:paraId="61F67F21" w14:textId="4CEB1CFC" w:rsidR="00B77CDF" w:rsidRPr="00164803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 w:rsidRPr="00164803">
        <w:rPr>
          <w:rFonts w:ascii="Garamond" w:eastAsiaTheme="minorHAnsi" w:hAnsi="Garamond"/>
          <w:iCs/>
          <w:color w:val="000000"/>
        </w:rPr>
        <w:t>1.</w:t>
      </w:r>
      <w:r w:rsidR="009E38E6" w:rsidRPr="00164803">
        <w:rPr>
          <w:rFonts w:ascii="Garamond" w:eastAsiaTheme="minorHAnsi" w:hAnsi="Garamond"/>
          <w:iCs/>
          <w:color w:val="000000"/>
        </w:rPr>
        <w:t xml:space="preserve"> </w:t>
      </w:r>
      <w:r w:rsidRPr="00164803">
        <w:rPr>
          <w:rFonts w:ascii="Garamond" w:eastAsiaTheme="minorHAnsi" w:hAnsi="Garamond"/>
          <w:iCs/>
          <w:color w:val="000000"/>
        </w:rPr>
        <w:t xml:space="preserve">Të shtyjë deri në 30 (tridhjetë) ditë afatin e vendimmarrjes së </w:t>
      </w:r>
      <w:r w:rsidR="0072479A" w:rsidRPr="00164803">
        <w:rPr>
          <w:rFonts w:ascii="Garamond" w:eastAsiaTheme="minorHAnsi" w:hAnsi="Garamond"/>
          <w:iCs/>
          <w:color w:val="000000"/>
        </w:rPr>
        <w:t xml:space="preserve">Bordit </w:t>
      </w:r>
      <w:r w:rsidRPr="00164803">
        <w:rPr>
          <w:rFonts w:ascii="Garamond" w:eastAsiaTheme="minorHAnsi" w:hAnsi="Garamond"/>
          <w:iCs/>
          <w:color w:val="000000"/>
        </w:rPr>
        <w:t>të ERE-s në lidhje me heqjen e licencës së shoqërisë “</w:t>
      </w:r>
      <w:r w:rsidR="00BE40E5" w:rsidRPr="00164803">
        <w:rPr>
          <w:rFonts w:ascii="Garamond" w:eastAsiaTheme="minorHAnsi" w:hAnsi="Garamond"/>
          <w:iCs/>
          <w:color w:val="000000"/>
        </w:rPr>
        <w:t>Dosku-Energy</w:t>
      </w:r>
      <w:r w:rsidRPr="00164803">
        <w:rPr>
          <w:rFonts w:ascii="Garamond" w:eastAsiaTheme="minorHAnsi" w:hAnsi="Garamond"/>
          <w:iCs/>
          <w:color w:val="000000"/>
        </w:rPr>
        <w:t xml:space="preserve">” sh.p.k., në veprimtarinë e prodhimit të energjisë elektrike. </w:t>
      </w:r>
    </w:p>
    <w:p w14:paraId="4877F74B" w14:textId="0CF7174D" w:rsidR="00B77CDF" w:rsidRPr="00164803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 w:rsidRPr="00164803">
        <w:rPr>
          <w:rFonts w:ascii="Garamond" w:eastAsiaTheme="minorHAnsi" w:hAnsi="Garamond"/>
          <w:iCs/>
          <w:color w:val="000000"/>
        </w:rPr>
        <w:t>2.</w:t>
      </w:r>
      <w:r w:rsidR="009E38E6" w:rsidRPr="00164803">
        <w:rPr>
          <w:rFonts w:ascii="Garamond" w:eastAsiaTheme="minorHAnsi" w:hAnsi="Garamond"/>
          <w:iCs/>
          <w:color w:val="000000"/>
        </w:rPr>
        <w:t xml:space="preserve"> </w:t>
      </w:r>
      <w:r w:rsidRPr="00164803">
        <w:rPr>
          <w:rFonts w:ascii="Garamond" w:eastAsiaTheme="minorHAnsi" w:hAnsi="Garamond"/>
          <w:iCs/>
          <w:color w:val="000000"/>
        </w:rPr>
        <w:t xml:space="preserve">Brenda 5 ditëve pune nga njoftimi i vendimit të </w:t>
      </w:r>
      <w:r w:rsidR="0072479A" w:rsidRPr="00164803">
        <w:rPr>
          <w:rFonts w:ascii="Garamond" w:eastAsiaTheme="minorHAnsi" w:hAnsi="Garamond"/>
          <w:iCs/>
          <w:color w:val="000000"/>
        </w:rPr>
        <w:t xml:space="preserve">Bordit </w:t>
      </w:r>
      <w:r w:rsidRPr="00164803">
        <w:rPr>
          <w:rFonts w:ascii="Garamond" w:eastAsiaTheme="minorHAnsi" w:hAnsi="Garamond"/>
          <w:iCs/>
          <w:color w:val="000000"/>
        </w:rPr>
        <w:t xml:space="preserve">të ERE-s, shoqëria duhet të depozitojë në ERE të gjithë dokumentacionin tekniko-financiar në përputhje me rregullat dhe ligjet në fuqi për të gjitha asetet që shoqëria ka shtuar mbi listën e pajisjeve të impiantit për të cilën ajo është licencuar. </w:t>
      </w:r>
    </w:p>
    <w:p w14:paraId="489252F9" w14:textId="57671193" w:rsidR="00B77CDF" w:rsidRPr="00B77CDF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>
        <w:rPr>
          <w:rFonts w:ascii="Garamond" w:eastAsiaTheme="minorHAnsi" w:hAnsi="Garamond"/>
          <w:color w:val="000000"/>
        </w:rPr>
        <w:t xml:space="preserve">- </w:t>
      </w:r>
      <w:r w:rsidRPr="00B77CDF">
        <w:rPr>
          <w:rFonts w:ascii="Garamond" w:eastAsiaTheme="minorHAnsi" w:hAnsi="Garamond"/>
          <w:color w:val="000000"/>
        </w:rPr>
        <w:t xml:space="preserve">Në vijim, me vendimin nr. 282, datë 7.11.2022, </w:t>
      </w:r>
      <w:r w:rsidR="0072479A" w:rsidRPr="00B77CDF">
        <w:rPr>
          <w:rFonts w:ascii="Garamond" w:eastAsiaTheme="minorHAnsi" w:hAnsi="Garamond"/>
          <w:color w:val="000000"/>
        </w:rPr>
        <w:t xml:space="preserve">Bordi </w:t>
      </w:r>
      <w:r w:rsidRPr="00B77CDF">
        <w:rPr>
          <w:rFonts w:ascii="Garamond" w:eastAsiaTheme="minorHAnsi" w:hAnsi="Garamond"/>
          <w:color w:val="000000"/>
        </w:rPr>
        <w:t xml:space="preserve">vendosi të zgjasë me 30 (tridhjetë) ditë vendimmarrjen e tij lidhur me fillimin e procedurës për heqjen e licencës së shoqërisë </w:t>
      </w:r>
      <w:r w:rsidR="00455F20" w:rsidRPr="00B77CDF">
        <w:rPr>
          <w:rFonts w:ascii="Garamond" w:eastAsiaTheme="minorHAnsi" w:hAnsi="Garamond"/>
          <w:color w:val="000000"/>
        </w:rPr>
        <w:t>“Dosku Energy</w:t>
      </w:r>
      <w:r w:rsidRPr="00B77CDF">
        <w:rPr>
          <w:rFonts w:ascii="Garamond" w:eastAsiaTheme="minorHAnsi" w:hAnsi="Garamond"/>
          <w:color w:val="000000"/>
        </w:rPr>
        <w:t>” sh.p.k. Brenda datës 10.11.2022, shoqëria “</w:t>
      </w:r>
      <w:r w:rsidR="00455F20" w:rsidRPr="00B77CDF">
        <w:rPr>
          <w:rFonts w:ascii="Garamond" w:eastAsiaTheme="minorHAnsi" w:hAnsi="Garamond"/>
          <w:color w:val="000000"/>
        </w:rPr>
        <w:t>Dosku-Energy</w:t>
      </w:r>
      <w:r w:rsidRPr="00B77CDF">
        <w:rPr>
          <w:rFonts w:ascii="Garamond" w:eastAsiaTheme="minorHAnsi" w:hAnsi="Garamond"/>
          <w:color w:val="000000"/>
        </w:rPr>
        <w:t>” sh.p.k. duhet të saktësonte objektin e kërkesës e saj të datës 7.11.2022, në lidhje me administrimin e dokumentacionit të kërkuar nga ana e saj. Po ashtu, brenda datës 18.11.2022 shoqëria “</w:t>
      </w:r>
      <w:r w:rsidR="00235713" w:rsidRPr="00B77CDF">
        <w:rPr>
          <w:rFonts w:ascii="Garamond" w:eastAsiaTheme="minorHAnsi" w:hAnsi="Garamond"/>
          <w:color w:val="000000"/>
        </w:rPr>
        <w:t>Dosku</w:t>
      </w:r>
      <w:r w:rsidR="00235713">
        <w:rPr>
          <w:rFonts w:ascii="Garamond" w:eastAsiaTheme="minorHAnsi" w:hAnsi="Garamond"/>
          <w:color w:val="000000"/>
        </w:rPr>
        <w:t>-</w:t>
      </w:r>
      <w:r w:rsidR="00235713" w:rsidRPr="00B77CDF">
        <w:rPr>
          <w:rFonts w:ascii="Garamond" w:eastAsiaTheme="minorHAnsi" w:hAnsi="Garamond"/>
          <w:color w:val="000000"/>
        </w:rPr>
        <w:t>Energy</w:t>
      </w:r>
      <w:r w:rsidRPr="00B77CDF">
        <w:rPr>
          <w:rFonts w:ascii="Garamond" w:eastAsiaTheme="minorHAnsi" w:hAnsi="Garamond"/>
          <w:color w:val="000000"/>
        </w:rPr>
        <w:t>” sh.p.k. duhet të parashtronte në ERE komente apo vlerësime mbi provat e administruara, si dhe çdo argument që i shërben ushtrimit të së drejtës për t’u dëgjuar dhe për t’u mbrojtur për aq sa është administruar nga shoqëria me shkresën e ERE-s nr. 207/33 prot., datë 28.10.2022.</w:t>
      </w:r>
    </w:p>
    <w:p w14:paraId="1CD4A67A" w14:textId="335AC5C3" w:rsidR="00B77CDF" w:rsidRPr="00B77CDF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>
        <w:rPr>
          <w:rFonts w:ascii="Garamond" w:eastAsiaTheme="minorHAnsi" w:hAnsi="Garamond"/>
          <w:color w:val="000000"/>
        </w:rPr>
        <w:t xml:space="preserve">- </w:t>
      </w:r>
      <w:r w:rsidRPr="00B77CDF">
        <w:rPr>
          <w:rFonts w:ascii="Garamond" w:eastAsiaTheme="minorHAnsi" w:hAnsi="Garamond"/>
          <w:color w:val="000000"/>
        </w:rPr>
        <w:t xml:space="preserve">Gjatë shqyrtimit të dokumentacionit mbi të cilin është marrë vendimi i </w:t>
      </w:r>
      <w:r w:rsidR="0072479A" w:rsidRPr="00B77CDF">
        <w:rPr>
          <w:rFonts w:ascii="Garamond" w:eastAsiaTheme="minorHAnsi" w:hAnsi="Garamond"/>
          <w:color w:val="000000"/>
        </w:rPr>
        <w:t xml:space="preserve">Bordit </w:t>
      </w:r>
      <w:r w:rsidRPr="00B77CDF">
        <w:rPr>
          <w:rFonts w:ascii="Garamond" w:eastAsiaTheme="minorHAnsi" w:hAnsi="Garamond"/>
          <w:color w:val="000000"/>
        </w:rPr>
        <w:t xml:space="preserve">nr. 188/2022, ERE-s i është vënë në dispozicion nga shoqëria “C&amp;S </w:t>
      </w:r>
      <w:r w:rsidR="00235713" w:rsidRPr="00B77CDF">
        <w:rPr>
          <w:rFonts w:ascii="Garamond" w:eastAsiaTheme="minorHAnsi" w:hAnsi="Garamond"/>
          <w:color w:val="000000"/>
        </w:rPr>
        <w:t>Construction Energy</w:t>
      </w:r>
      <w:r w:rsidRPr="00B77CDF">
        <w:rPr>
          <w:rFonts w:ascii="Garamond" w:eastAsiaTheme="minorHAnsi" w:hAnsi="Garamond"/>
          <w:color w:val="000000"/>
        </w:rPr>
        <w:t>” sh.p.k. shkresa e AKBN-së nr. 1167/4 prot., datë 24.9.2020, me anë të së cilës ajo informon Ministrinë e Infrastrukturës dhe Energjisë (MIE), ndër të tjera, se nga ana e shoqërisë “</w:t>
      </w:r>
      <w:r w:rsidR="00235713" w:rsidRPr="00B77CDF">
        <w:rPr>
          <w:rFonts w:ascii="Garamond" w:eastAsiaTheme="minorHAnsi" w:hAnsi="Garamond"/>
          <w:color w:val="000000"/>
        </w:rPr>
        <w:t>Dosku-Energy</w:t>
      </w:r>
      <w:r w:rsidRPr="00B77CDF">
        <w:rPr>
          <w:rFonts w:ascii="Garamond" w:eastAsiaTheme="minorHAnsi" w:hAnsi="Garamond"/>
          <w:color w:val="000000"/>
        </w:rPr>
        <w:t>” sh.p.k. është rritur në mënyrë të jashtëligjshme kapaciteti i turbinës dhe gjeneratorit. Në këto rrethana ERE ka zhvilluar korrespondencë</w:t>
      </w:r>
      <w:r w:rsidR="00455F20">
        <w:rPr>
          <w:rFonts w:ascii="Garamond" w:eastAsiaTheme="minorHAnsi" w:hAnsi="Garamond"/>
          <w:color w:val="000000"/>
        </w:rPr>
        <w:t xml:space="preserve"> </w:t>
      </w:r>
      <w:r w:rsidRPr="00B77CDF">
        <w:rPr>
          <w:rFonts w:ascii="Garamond" w:eastAsiaTheme="minorHAnsi" w:hAnsi="Garamond"/>
          <w:color w:val="000000"/>
        </w:rPr>
        <w:t>me AKBN</w:t>
      </w:r>
      <w:r w:rsidR="00C357FD">
        <w:rPr>
          <w:rFonts w:ascii="Garamond" w:eastAsiaTheme="minorHAnsi" w:hAnsi="Garamond"/>
          <w:color w:val="000000"/>
        </w:rPr>
        <w:t>-në</w:t>
      </w:r>
      <w:r w:rsidRPr="00B77CDF">
        <w:rPr>
          <w:rFonts w:ascii="Garamond" w:eastAsiaTheme="minorHAnsi" w:hAnsi="Garamond"/>
          <w:color w:val="000000"/>
        </w:rPr>
        <w:t xml:space="preserve">, ku i ka kërkuar informacion mbi gjetjet në lidhje me </w:t>
      </w:r>
      <w:r w:rsidRPr="00B77CDF">
        <w:rPr>
          <w:rFonts w:ascii="Garamond" w:eastAsiaTheme="minorHAnsi" w:hAnsi="Garamond"/>
          <w:color w:val="000000"/>
        </w:rPr>
        <w:lastRenderedPageBreak/>
        <w:t>kapacitetin e instaluar me të cilin operon HEC-i Gizavesh i shoqërisë “</w:t>
      </w:r>
      <w:r w:rsidR="00235713" w:rsidRPr="00B77CDF">
        <w:rPr>
          <w:rFonts w:ascii="Garamond" w:eastAsiaTheme="minorHAnsi" w:hAnsi="Garamond"/>
          <w:color w:val="000000"/>
        </w:rPr>
        <w:t>Dosku-Energy</w:t>
      </w:r>
      <w:r w:rsidRPr="00B77CDF">
        <w:rPr>
          <w:rFonts w:ascii="Garamond" w:eastAsiaTheme="minorHAnsi" w:hAnsi="Garamond"/>
          <w:color w:val="000000"/>
        </w:rPr>
        <w:t xml:space="preserve">” sh.p.k., referuar verifikimeve apo monitorimeve të mundshme të kryera nga ana e saj. </w:t>
      </w:r>
    </w:p>
    <w:p w14:paraId="09E26C68" w14:textId="0CB2EA75" w:rsidR="00B77CDF" w:rsidRPr="00B77CDF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>
        <w:rPr>
          <w:rFonts w:ascii="Garamond" w:eastAsiaTheme="minorHAnsi" w:hAnsi="Garamond"/>
          <w:color w:val="000000"/>
        </w:rPr>
        <w:t xml:space="preserve">- </w:t>
      </w:r>
      <w:r w:rsidRPr="00B77CDF">
        <w:rPr>
          <w:rFonts w:ascii="Garamond" w:eastAsiaTheme="minorHAnsi" w:hAnsi="Garamond"/>
          <w:color w:val="000000"/>
        </w:rPr>
        <w:t>Nga AKBN</w:t>
      </w:r>
      <w:r w:rsidR="003E24EA">
        <w:rPr>
          <w:rFonts w:ascii="Garamond" w:eastAsiaTheme="minorHAnsi" w:hAnsi="Garamond"/>
          <w:color w:val="000000"/>
        </w:rPr>
        <w:t>-ja</w:t>
      </w:r>
      <w:r w:rsidRPr="00B77CDF">
        <w:rPr>
          <w:rFonts w:ascii="Garamond" w:eastAsiaTheme="minorHAnsi" w:hAnsi="Garamond"/>
          <w:color w:val="000000"/>
        </w:rPr>
        <w:t>, nuk ka pa</w:t>
      </w:r>
      <w:r w:rsidR="003E24EA">
        <w:rPr>
          <w:rFonts w:ascii="Garamond" w:eastAsiaTheme="minorHAnsi" w:hAnsi="Garamond"/>
          <w:color w:val="000000"/>
        </w:rPr>
        <w:t>s</w:t>
      </w:r>
      <w:r w:rsidRPr="00B77CDF">
        <w:rPr>
          <w:rFonts w:ascii="Garamond" w:eastAsiaTheme="minorHAnsi" w:hAnsi="Garamond"/>
          <w:color w:val="000000"/>
        </w:rPr>
        <w:t>ur një përgjigje përfundimtare, deri në depozitimin e shkresës së saj, të protokolluar në ERE me nr. 1495/6 prot., datë 30.11.2022, me anë të së cilës është vënë në dijeni MIE, si dhe ERE, për shkresën drejtuar shoqërisë “</w:t>
      </w:r>
      <w:r w:rsidR="00235713" w:rsidRPr="00B77CDF">
        <w:rPr>
          <w:rFonts w:ascii="Garamond" w:eastAsiaTheme="minorHAnsi" w:hAnsi="Garamond"/>
          <w:color w:val="000000"/>
        </w:rPr>
        <w:t>Dosku-Energji</w:t>
      </w:r>
      <w:r w:rsidRPr="00B77CDF">
        <w:rPr>
          <w:rFonts w:ascii="Garamond" w:eastAsiaTheme="minorHAnsi" w:hAnsi="Garamond"/>
          <w:color w:val="000000"/>
        </w:rPr>
        <w:t xml:space="preserve">” sh.p.k. dhe shoqërisë koncesionare “C&amp;S </w:t>
      </w:r>
      <w:r w:rsidR="00235713" w:rsidRPr="00B77CDF">
        <w:rPr>
          <w:rFonts w:ascii="Garamond" w:eastAsiaTheme="minorHAnsi" w:hAnsi="Garamond"/>
          <w:color w:val="000000"/>
        </w:rPr>
        <w:t>Construction Energy</w:t>
      </w:r>
      <w:r w:rsidRPr="00B77CDF">
        <w:rPr>
          <w:rFonts w:ascii="Garamond" w:eastAsiaTheme="minorHAnsi" w:hAnsi="Garamond"/>
          <w:color w:val="000000"/>
        </w:rPr>
        <w:t xml:space="preserve">” sh.p.k. </w:t>
      </w:r>
    </w:p>
    <w:p w14:paraId="27B046E9" w14:textId="43C28D82" w:rsidR="00B77CDF" w:rsidRPr="003E24EA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E24EA">
        <w:rPr>
          <w:rFonts w:ascii="Garamond" w:eastAsiaTheme="minorHAnsi" w:hAnsi="Garamond"/>
          <w:color w:val="000000"/>
        </w:rPr>
        <w:t>- Në këtë shkresë citohet se në përgjigje të shkresës së Ministrisë së Infrastrukturës dhe Energjisë, nr. 7151 prot., datë 19.10.2022, “</w:t>
      </w:r>
      <w:r w:rsidRPr="003E24EA">
        <w:rPr>
          <w:rFonts w:ascii="Garamond" w:eastAsiaTheme="minorHAnsi" w:hAnsi="Garamond"/>
          <w:iCs/>
          <w:color w:val="000000"/>
        </w:rPr>
        <w:t xml:space="preserve">Dërgohet për trajtim dhe verifikim kërkesa e shoqërisë “C&amp;S </w:t>
      </w:r>
      <w:r w:rsidR="00235713" w:rsidRPr="003E24EA">
        <w:rPr>
          <w:rFonts w:ascii="Garamond" w:eastAsiaTheme="minorHAnsi" w:hAnsi="Garamond"/>
          <w:iCs/>
          <w:color w:val="000000"/>
        </w:rPr>
        <w:t>Construction Energy</w:t>
      </w:r>
      <w:r w:rsidRPr="003E24EA">
        <w:rPr>
          <w:rFonts w:ascii="Garamond" w:eastAsiaTheme="minorHAnsi" w:hAnsi="Garamond"/>
          <w:iCs/>
          <w:color w:val="000000"/>
        </w:rPr>
        <w:t xml:space="preserve">” sh.p.k.”, </w:t>
      </w:r>
      <w:r w:rsidRPr="003E24EA">
        <w:rPr>
          <w:rFonts w:ascii="Garamond" w:eastAsiaTheme="minorHAnsi" w:hAnsi="Garamond"/>
          <w:color w:val="000000"/>
        </w:rPr>
        <w:t>nr. 7151/1 prot., datë 1.11.2022, “Në vijim të tonës 7151 prot., datë 19.10.2022”, Entit Rregull</w:t>
      </w:r>
      <w:r w:rsidR="003E24EA">
        <w:rPr>
          <w:rFonts w:ascii="Garamond" w:eastAsiaTheme="minorHAnsi" w:hAnsi="Garamond"/>
          <w:color w:val="000000"/>
        </w:rPr>
        <w:t>a</w:t>
      </w:r>
      <w:r w:rsidRPr="003E24EA">
        <w:rPr>
          <w:rFonts w:ascii="Garamond" w:eastAsiaTheme="minorHAnsi" w:hAnsi="Garamond"/>
          <w:color w:val="000000"/>
        </w:rPr>
        <w:t>tor të Energjisë, shkresa e fundit me nr. 1495/4 prot., datë 19.10.2022, me lëndë “Kërkesë për informacion”, njoftohen këto shoqëri për marrjen e masave të menjëhershme për mundësimin e verifikimit në terren të objekteve të tyre. Po ashtu, evidentohet se në datën 16.11.2022, gjatë verifikimit në terren për trajtimin e problematikës së ngritur dhe verifikimin e parametrave të HEC-it Gizavesh, që shfrytëzohet nga shoqëria “</w:t>
      </w:r>
      <w:r w:rsidR="00235713" w:rsidRPr="003E24EA">
        <w:rPr>
          <w:rFonts w:ascii="Garamond" w:eastAsiaTheme="minorHAnsi" w:hAnsi="Garamond"/>
          <w:color w:val="000000"/>
        </w:rPr>
        <w:t>Dosku-Energy</w:t>
      </w:r>
      <w:r w:rsidRPr="003E24EA">
        <w:rPr>
          <w:rFonts w:ascii="Garamond" w:eastAsiaTheme="minorHAnsi" w:hAnsi="Garamond"/>
          <w:color w:val="000000"/>
        </w:rPr>
        <w:t xml:space="preserve">” sh.p.k., AKBN-së nuk i është mundësuar verifikimi i situatës. Në përfundim AKBN-ja kërkon marrjen e të gjitha masave nga ana e </w:t>
      </w:r>
      <w:r w:rsidR="00411F4E" w:rsidRPr="003E24EA">
        <w:rPr>
          <w:rFonts w:ascii="Garamond" w:eastAsiaTheme="minorHAnsi" w:hAnsi="Garamond"/>
          <w:color w:val="000000"/>
        </w:rPr>
        <w:t>këtyre</w:t>
      </w:r>
      <w:r w:rsidRPr="003E24EA">
        <w:rPr>
          <w:rFonts w:ascii="Garamond" w:eastAsiaTheme="minorHAnsi" w:hAnsi="Garamond"/>
          <w:color w:val="000000"/>
        </w:rPr>
        <w:t xml:space="preserve"> shoqërive për të mundësuar </w:t>
      </w:r>
      <w:r w:rsidR="003E24EA" w:rsidRPr="003E24EA">
        <w:rPr>
          <w:rFonts w:ascii="Garamond" w:eastAsiaTheme="minorHAnsi" w:hAnsi="Garamond"/>
          <w:color w:val="000000"/>
        </w:rPr>
        <w:t>verifikim</w:t>
      </w:r>
      <w:r w:rsidRPr="003E24EA">
        <w:rPr>
          <w:rFonts w:ascii="Garamond" w:eastAsiaTheme="minorHAnsi" w:hAnsi="Garamond"/>
          <w:color w:val="000000"/>
        </w:rPr>
        <w:t xml:space="preserve"> në terren në datat 1.12.2022 dhe 2.12.2022. </w:t>
      </w:r>
    </w:p>
    <w:p w14:paraId="1511C57D" w14:textId="2DF29A85" w:rsidR="00B77CDF" w:rsidRPr="003E24EA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E24EA">
        <w:rPr>
          <w:rFonts w:ascii="Garamond" w:eastAsiaTheme="minorHAnsi" w:hAnsi="Garamond"/>
          <w:color w:val="000000"/>
        </w:rPr>
        <w:t>- Sikurse përcaktuar në shkresën e sipërcituar, objekti i verifikimit nga AKBN</w:t>
      </w:r>
      <w:r w:rsidR="00AB527F">
        <w:rPr>
          <w:rFonts w:ascii="Garamond" w:eastAsiaTheme="minorHAnsi" w:hAnsi="Garamond"/>
          <w:color w:val="000000"/>
        </w:rPr>
        <w:t>-ja</w:t>
      </w:r>
      <w:r w:rsidRPr="003E24EA">
        <w:rPr>
          <w:rFonts w:ascii="Garamond" w:eastAsiaTheme="minorHAnsi" w:hAnsi="Garamond"/>
          <w:color w:val="000000"/>
        </w:rPr>
        <w:t xml:space="preserve"> janë parametrat teknikë të HEC-it Gizavesh, për të cil</w:t>
      </w:r>
      <w:r w:rsidR="00D05AA7" w:rsidRPr="003E24EA">
        <w:rPr>
          <w:rFonts w:ascii="Garamond" w:eastAsiaTheme="minorHAnsi" w:hAnsi="Garamond"/>
          <w:color w:val="000000"/>
        </w:rPr>
        <w:t>ë</w:t>
      </w:r>
      <w:r w:rsidRPr="003E24EA">
        <w:rPr>
          <w:rFonts w:ascii="Garamond" w:eastAsiaTheme="minorHAnsi" w:hAnsi="Garamond"/>
          <w:color w:val="000000"/>
        </w:rPr>
        <w:t>t i është kërkuar informacion dhe më parë AKBN-së, në kuadër të fillimit të procedurës për heqjen e licencës së shoqërisë “</w:t>
      </w:r>
      <w:r w:rsidR="00235713" w:rsidRPr="003E24EA">
        <w:rPr>
          <w:rFonts w:ascii="Garamond" w:eastAsiaTheme="minorHAnsi" w:hAnsi="Garamond"/>
          <w:color w:val="000000"/>
        </w:rPr>
        <w:t>Dosku-Energy</w:t>
      </w:r>
      <w:r w:rsidRPr="003E24EA">
        <w:rPr>
          <w:rFonts w:ascii="Garamond" w:eastAsiaTheme="minorHAnsi" w:hAnsi="Garamond"/>
          <w:color w:val="000000"/>
        </w:rPr>
        <w:t xml:space="preserve">” sh.p.k., e cila ka nisur pikërisht për shkelje të </w:t>
      </w:r>
      <w:r w:rsidR="00926D85" w:rsidRPr="003E24EA">
        <w:rPr>
          <w:rFonts w:ascii="Garamond" w:eastAsiaTheme="minorHAnsi" w:hAnsi="Garamond"/>
          <w:color w:val="000000"/>
        </w:rPr>
        <w:t>kapacitetit</w:t>
      </w:r>
      <w:r w:rsidRPr="003E24EA">
        <w:rPr>
          <w:rFonts w:ascii="Garamond" w:eastAsiaTheme="minorHAnsi" w:hAnsi="Garamond"/>
          <w:color w:val="000000"/>
        </w:rPr>
        <w:t xml:space="preserve"> të instaluar. </w:t>
      </w:r>
    </w:p>
    <w:p w14:paraId="4344454B" w14:textId="6E2E4D6E" w:rsidR="00B77CDF" w:rsidRPr="003E24EA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 w:rsidRPr="003E24EA">
        <w:rPr>
          <w:rFonts w:ascii="Garamond" w:eastAsiaTheme="minorHAnsi" w:hAnsi="Garamond"/>
          <w:color w:val="000000"/>
        </w:rPr>
        <w:t>- Në nenin 66, pika 1, të ligjit nr. 44/2015</w:t>
      </w:r>
      <w:r w:rsidR="00CB5FF1">
        <w:rPr>
          <w:rFonts w:ascii="Garamond" w:eastAsiaTheme="minorHAnsi" w:hAnsi="Garamond"/>
          <w:color w:val="000000"/>
        </w:rPr>
        <w:t>,</w:t>
      </w:r>
      <w:r w:rsidRPr="003E24EA">
        <w:rPr>
          <w:rFonts w:ascii="Garamond" w:eastAsiaTheme="minorHAnsi" w:hAnsi="Garamond"/>
          <w:color w:val="000000"/>
        </w:rPr>
        <w:t xml:space="preserve"> “Kodi i Procedurave Administrative të Republikës së Shqipërisë” parashikohet se: </w:t>
      </w:r>
      <w:r w:rsidRPr="003E24EA">
        <w:rPr>
          <w:rFonts w:ascii="Garamond" w:eastAsiaTheme="minorHAnsi" w:hAnsi="Garamond"/>
          <w:iCs/>
          <w:color w:val="000000"/>
        </w:rPr>
        <w:t>nëse</w:t>
      </w:r>
      <w:r w:rsidRPr="003E24EA">
        <w:rPr>
          <w:rFonts w:ascii="Garamond" w:eastAsiaTheme="minorHAnsi" w:hAnsi="Garamond"/>
          <w:color w:val="000000"/>
        </w:rPr>
        <w:t xml:space="preserve"> </w:t>
      </w:r>
      <w:r w:rsidRPr="003E24EA">
        <w:rPr>
          <w:rFonts w:ascii="Garamond" w:eastAsiaTheme="minorHAnsi" w:hAnsi="Garamond"/>
          <w:iCs/>
          <w:color w:val="000000"/>
        </w:rPr>
        <w:t>organi publik që zhvillon procedurën përballet me një çështje, zgjidhja e së cilës është parakusht për zgjidhjen e procedurës dhe që përbën një çështje ligjore të pavarur, për zgjidhjen e së cilës është kompetent një gjykatë ose organ tjetër (“çështja paraprake”), organi publik që zhvillon procedurën administrative pezullon procedurën deri në marrjen e një vendimi të formës së prerë për çështjen paraprake dhe njofton palën në lidhje me këtë.</w:t>
      </w:r>
    </w:p>
    <w:p w14:paraId="39441FF9" w14:textId="212AB3BD" w:rsidR="00B77CDF" w:rsidRPr="00B77CDF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>
        <w:rPr>
          <w:rFonts w:ascii="Garamond" w:eastAsiaTheme="minorHAnsi" w:hAnsi="Garamond"/>
          <w:color w:val="000000"/>
        </w:rPr>
        <w:t xml:space="preserve">- </w:t>
      </w:r>
      <w:r w:rsidRPr="00B77CDF">
        <w:rPr>
          <w:rFonts w:ascii="Garamond" w:eastAsiaTheme="minorHAnsi" w:hAnsi="Garamond"/>
          <w:color w:val="000000"/>
        </w:rPr>
        <w:t>Për sa më sipër vlerësohet pezullimi i vendimmarr</w:t>
      </w:r>
      <w:r w:rsidR="00FF7EC5">
        <w:rPr>
          <w:rFonts w:ascii="Garamond" w:eastAsiaTheme="minorHAnsi" w:hAnsi="Garamond"/>
          <w:color w:val="000000"/>
        </w:rPr>
        <w:t>j</w:t>
      </w:r>
      <w:r w:rsidRPr="00B77CDF">
        <w:rPr>
          <w:rFonts w:ascii="Garamond" w:eastAsiaTheme="minorHAnsi" w:hAnsi="Garamond"/>
          <w:color w:val="000000"/>
        </w:rPr>
        <w:t xml:space="preserve">es së </w:t>
      </w:r>
      <w:r w:rsidR="0072479A" w:rsidRPr="00B77CDF">
        <w:rPr>
          <w:rFonts w:ascii="Garamond" w:eastAsiaTheme="minorHAnsi" w:hAnsi="Garamond"/>
          <w:color w:val="000000"/>
        </w:rPr>
        <w:t xml:space="preserve">Bordit </w:t>
      </w:r>
      <w:r w:rsidRPr="00B77CDF">
        <w:rPr>
          <w:rFonts w:ascii="Garamond" w:eastAsiaTheme="minorHAnsi" w:hAnsi="Garamond"/>
          <w:color w:val="000000"/>
        </w:rPr>
        <w:t>të ERE-s në lidhje me procedurën e heqjes së licencës së shoqërisë “</w:t>
      </w:r>
      <w:r w:rsidR="00235713" w:rsidRPr="00B77CDF">
        <w:rPr>
          <w:rFonts w:ascii="Garamond" w:eastAsiaTheme="minorHAnsi" w:hAnsi="Garamond"/>
          <w:color w:val="000000"/>
        </w:rPr>
        <w:t>Dosku-Energy</w:t>
      </w:r>
      <w:r w:rsidRPr="00B77CDF">
        <w:rPr>
          <w:rFonts w:ascii="Garamond" w:eastAsiaTheme="minorHAnsi" w:hAnsi="Garamond"/>
          <w:color w:val="000000"/>
        </w:rPr>
        <w:t>”</w:t>
      </w:r>
      <w:r w:rsidR="00455F20">
        <w:rPr>
          <w:rFonts w:ascii="Garamond" w:eastAsiaTheme="minorHAnsi" w:hAnsi="Garamond"/>
          <w:color w:val="000000"/>
        </w:rPr>
        <w:t xml:space="preserve"> </w:t>
      </w:r>
      <w:r w:rsidRPr="00B77CDF">
        <w:rPr>
          <w:rFonts w:ascii="Garamond" w:eastAsiaTheme="minorHAnsi" w:hAnsi="Garamond"/>
          <w:color w:val="000000"/>
        </w:rPr>
        <w:t>sh.p.k.,</w:t>
      </w:r>
      <w:r w:rsidRPr="00B77CDF">
        <w:rPr>
          <w:rFonts w:ascii="Garamond" w:eastAsiaTheme="minorHAnsi" w:hAnsi="Garamond"/>
          <w:b/>
          <w:bCs/>
          <w:color w:val="000000"/>
        </w:rPr>
        <w:t xml:space="preserve"> </w:t>
      </w:r>
      <w:r w:rsidRPr="00B77CDF">
        <w:rPr>
          <w:rFonts w:ascii="Garamond" w:eastAsiaTheme="minorHAnsi" w:hAnsi="Garamond"/>
          <w:color w:val="000000"/>
        </w:rPr>
        <w:t>deri në marrjen e një informacioni nga ana e AKBN-së mbi përfundimet e verifikimit të planifikuar nga ana e saj.</w:t>
      </w:r>
    </w:p>
    <w:p w14:paraId="526DFCF3" w14:textId="45824209" w:rsidR="00B77CDF" w:rsidRPr="00B77CDF" w:rsidRDefault="00B77CDF" w:rsidP="00B77C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77CDF">
        <w:rPr>
          <w:rFonts w:ascii="Garamond" w:eastAsiaTheme="minorHAnsi" w:hAnsi="Garamond"/>
          <w:color w:val="000000"/>
        </w:rPr>
        <w:t xml:space="preserve">Për gjithë sa më sipër, </w:t>
      </w:r>
      <w:r w:rsidR="00235713" w:rsidRPr="00B77CDF">
        <w:rPr>
          <w:rFonts w:ascii="Garamond" w:eastAsiaTheme="minorHAnsi" w:hAnsi="Garamond"/>
          <w:color w:val="000000"/>
        </w:rPr>
        <w:t xml:space="preserve">Bordi </w:t>
      </w:r>
      <w:r w:rsidRPr="00B77CDF">
        <w:rPr>
          <w:rFonts w:ascii="Garamond" w:eastAsiaTheme="minorHAnsi" w:hAnsi="Garamond"/>
          <w:color w:val="000000"/>
        </w:rPr>
        <w:t>i ERE-s</w:t>
      </w:r>
    </w:p>
    <w:p w14:paraId="519CB868" w14:textId="77777777" w:rsidR="00B77CDF" w:rsidRDefault="00B77CDF" w:rsidP="00B77CD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bookmarkStart w:id="0" w:name="_GoBack"/>
      <w:bookmarkEnd w:id="0"/>
    </w:p>
    <w:p w14:paraId="608DE6E5" w14:textId="7731EEA2" w:rsidR="00B77CDF" w:rsidRPr="00B77CDF" w:rsidRDefault="00B77CDF" w:rsidP="00B77CD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B77CDF">
        <w:rPr>
          <w:rFonts w:ascii="Garamond" w:eastAsiaTheme="minorHAnsi" w:hAnsi="Garamond"/>
          <w:bCs/>
          <w:color w:val="000000"/>
        </w:rPr>
        <w:t>VENDOSI:</w:t>
      </w:r>
    </w:p>
    <w:p w14:paraId="3EDFB941" w14:textId="77777777" w:rsidR="00B77CDF" w:rsidRPr="00B77CDF" w:rsidRDefault="00B77CDF" w:rsidP="00B77CD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</w:p>
    <w:p w14:paraId="27D2D931" w14:textId="749724AF" w:rsidR="00B77CDF" w:rsidRPr="00B77CDF" w:rsidRDefault="00B77CDF" w:rsidP="002357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77CDF">
        <w:rPr>
          <w:rFonts w:ascii="Garamond" w:eastAsiaTheme="minorHAnsi" w:hAnsi="Garamond"/>
          <w:color w:val="000000"/>
        </w:rPr>
        <w:t>1.</w:t>
      </w:r>
      <w:r w:rsidR="00235713">
        <w:rPr>
          <w:rFonts w:ascii="Garamond" w:eastAsiaTheme="minorHAnsi" w:hAnsi="Garamond"/>
          <w:color w:val="000000"/>
        </w:rPr>
        <w:t xml:space="preserve"> </w:t>
      </w:r>
      <w:r w:rsidRPr="00B77CDF">
        <w:rPr>
          <w:rFonts w:ascii="Garamond" w:eastAsiaTheme="minorHAnsi" w:hAnsi="Garamond"/>
          <w:color w:val="000000"/>
        </w:rPr>
        <w:t xml:space="preserve">Të pezullojë vendimmarrjen e </w:t>
      </w:r>
      <w:r w:rsidR="0072479A" w:rsidRPr="00B77CDF">
        <w:rPr>
          <w:rFonts w:ascii="Garamond" w:eastAsiaTheme="minorHAnsi" w:hAnsi="Garamond"/>
          <w:color w:val="000000"/>
        </w:rPr>
        <w:t xml:space="preserve">Bordit </w:t>
      </w:r>
      <w:r w:rsidRPr="00B77CDF">
        <w:rPr>
          <w:rFonts w:ascii="Garamond" w:eastAsiaTheme="minorHAnsi" w:hAnsi="Garamond"/>
          <w:color w:val="000000"/>
        </w:rPr>
        <w:t>të ERE-s në lidhje me procedurën e heqjes së licencës së shoqërisë “</w:t>
      </w:r>
      <w:r w:rsidR="009E38E6" w:rsidRPr="00B77CDF">
        <w:rPr>
          <w:rFonts w:ascii="Garamond" w:eastAsiaTheme="minorHAnsi" w:hAnsi="Garamond"/>
          <w:color w:val="000000"/>
        </w:rPr>
        <w:t>Dosku-Energy</w:t>
      </w:r>
      <w:r w:rsidRPr="00B77CDF">
        <w:rPr>
          <w:rFonts w:ascii="Garamond" w:eastAsiaTheme="minorHAnsi" w:hAnsi="Garamond"/>
          <w:color w:val="000000"/>
        </w:rPr>
        <w:t>”</w:t>
      </w:r>
      <w:r w:rsidR="00455F20">
        <w:rPr>
          <w:rFonts w:ascii="Garamond" w:eastAsiaTheme="minorHAnsi" w:hAnsi="Garamond"/>
          <w:color w:val="000000"/>
        </w:rPr>
        <w:t xml:space="preserve"> </w:t>
      </w:r>
      <w:r w:rsidRPr="00B77CDF">
        <w:rPr>
          <w:rFonts w:ascii="Garamond" w:eastAsiaTheme="minorHAnsi" w:hAnsi="Garamond"/>
          <w:color w:val="000000"/>
        </w:rPr>
        <w:t xml:space="preserve">sh.p.k., deri në marrjen e një informacioni nga ana e AKBN-së mbi përfundimet e monitorimit të njoftuar sipas shkresës nr. 1495/6 prot., datë 30.11.2022 për verifikimin e parametrave teknikë të HEC Gizavesh. </w:t>
      </w:r>
    </w:p>
    <w:p w14:paraId="4497095D" w14:textId="6E5FF1DD" w:rsidR="00B77CDF" w:rsidRPr="00B77CDF" w:rsidRDefault="00B77CDF" w:rsidP="002357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77CDF">
        <w:rPr>
          <w:rFonts w:ascii="Garamond" w:eastAsiaTheme="minorHAnsi" w:hAnsi="Garamond"/>
          <w:color w:val="000000"/>
        </w:rPr>
        <w:t>2.</w:t>
      </w:r>
      <w:r w:rsidR="00235713">
        <w:rPr>
          <w:rFonts w:ascii="Garamond" w:eastAsiaTheme="minorHAnsi" w:hAnsi="Garamond"/>
          <w:color w:val="000000"/>
        </w:rPr>
        <w:t xml:space="preserve"> </w:t>
      </w:r>
      <w:r w:rsidRPr="00B77CDF">
        <w:rPr>
          <w:rFonts w:ascii="Garamond" w:eastAsiaTheme="minorHAnsi" w:hAnsi="Garamond"/>
          <w:color w:val="000000"/>
        </w:rPr>
        <w:t>Ky vendim është objekt rishikimi.</w:t>
      </w:r>
    </w:p>
    <w:p w14:paraId="0868DA92" w14:textId="02B8239F" w:rsidR="00B77CDF" w:rsidRPr="00B77CDF" w:rsidRDefault="00B77CDF" w:rsidP="002357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77CDF">
        <w:rPr>
          <w:rFonts w:ascii="Garamond" w:eastAsiaTheme="minorHAnsi" w:hAnsi="Garamond"/>
          <w:color w:val="000000"/>
        </w:rPr>
        <w:t>3.</w:t>
      </w:r>
      <w:r w:rsidR="00235713">
        <w:rPr>
          <w:rFonts w:ascii="Garamond" w:eastAsiaTheme="minorHAnsi" w:hAnsi="Garamond"/>
          <w:color w:val="000000"/>
        </w:rPr>
        <w:t xml:space="preserve"> </w:t>
      </w:r>
      <w:r w:rsidRPr="00B77CDF">
        <w:rPr>
          <w:rFonts w:ascii="Garamond" w:eastAsiaTheme="minorHAnsi" w:hAnsi="Garamond"/>
          <w:color w:val="000000"/>
        </w:rPr>
        <w:t>Drejtoria Juridike dhe Zgjidhjes së Mosmarrëveshjeve të njoftojë shoqërinë “</w:t>
      </w:r>
      <w:r w:rsidR="00235713" w:rsidRPr="00B77CDF">
        <w:rPr>
          <w:rFonts w:ascii="Garamond" w:eastAsiaTheme="minorHAnsi" w:hAnsi="Garamond"/>
          <w:color w:val="000000"/>
        </w:rPr>
        <w:t>Dosku</w:t>
      </w:r>
      <w:r w:rsidRPr="00B77CDF">
        <w:rPr>
          <w:rFonts w:ascii="Garamond" w:eastAsiaTheme="minorHAnsi" w:hAnsi="Garamond"/>
          <w:color w:val="000000"/>
        </w:rPr>
        <w:t>-</w:t>
      </w:r>
      <w:r w:rsidR="00235713" w:rsidRPr="00B77CDF">
        <w:rPr>
          <w:rFonts w:ascii="Garamond" w:eastAsiaTheme="minorHAnsi" w:hAnsi="Garamond"/>
          <w:color w:val="000000"/>
        </w:rPr>
        <w:t>Energy</w:t>
      </w:r>
      <w:r w:rsidRPr="00B77CDF">
        <w:rPr>
          <w:rFonts w:ascii="Garamond" w:eastAsiaTheme="minorHAnsi" w:hAnsi="Garamond"/>
          <w:color w:val="000000"/>
        </w:rPr>
        <w:t xml:space="preserve">” sh.p.k. dhe palët e interesit për vendimin e </w:t>
      </w:r>
      <w:r w:rsidR="009E38E6">
        <w:rPr>
          <w:rFonts w:ascii="Garamond" w:eastAsiaTheme="minorHAnsi" w:hAnsi="Garamond"/>
          <w:color w:val="000000"/>
        </w:rPr>
        <w:t>B</w:t>
      </w:r>
      <w:r w:rsidRPr="00B77CDF">
        <w:rPr>
          <w:rFonts w:ascii="Garamond" w:eastAsiaTheme="minorHAnsi" w:hAnsi="Garamond"/>
          <w:color w:val="000000"/>
        </w:rPr>
        <w:t>ordit të ERE-s.</w:t>
      </w:r>
    </w:p>
    <w:p w14:paraId="3995B9B5" w14:textId="77777777" w:rsidR="00B77CDF" w:rsidRPr="00B77CDF" w:rsidRDefault="00B77CDF" w:rsidP="002357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77CDF">
        <w:rPr>
          <w:rFonts w:ascii="Garamond" w:eastAsiaTheme="minorHAnsi" w:hAnsi="Garamond"/>
          <w:color w:val="000000"/>
        </w:rPr>
        <w:t xml:space="preserve">Ky vendim hyn në fuqi menjëherë. </w:t>
      </w:r>
    </w:p>
    <w:p w14:paraId="400214BC" w14:textId="77777777" w:rsidR="00B77CDF" w:rsidRPr="00B77CDF" w:rsidRDefault="00B77CDF" w:rsidP="002357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B77CDF">
        <w:rPr>
          <w:rFonts w:ascii="Garamond" w:eastAsiaTheme="minorHAnsi" w:hAnsi="Garamond"/>
          <w:color w:val="000000"/>
        </w:rPr>
        <w:t>Ky vendim botohet në Fletoren Zyrtare.</w:t>
      </w:r>
    </w:p>
    <w:p w14:paraId="2AE23F7F" w14:textId="77777777" w:rsidR="00B77CDF" w:rsidRPr="00B77CDF" w:rsidRDefault="00B77CDF" w:rsidP="00B77CD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</w:rPr>
      </w:pPr>
    </w:p>
    <w:p w14:paraId="44AAC4C0" w14:textId="77777777" w:rsidR="00B77CDF" w:rsidRPr="00B77CDF" w:rsidRDefault="00B77CDF" w:rsidP="00B77CD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B77CDF">
        <w:rPr>
          <w:rFonts w:ascii="Garamond" w:eastAsiaTheme="minorHAnsi" w:hAnsi="Garamond"/>
          <w:bCs/>
          <w:color w:val="000000"/>
        </w:rPr>
        <w:t>KRYETAR</w:t>
      </w:r>
    </w:p>
    <w:p w14:paraId="4D70D31C" w14:textId="11ADE64A" w:rsidR="00EF6081" w:rsidRPr="00B77CDF" w:rsidRDefault="00B77CDF" w:rsidP="00B77CDF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B77CDF">
        <w:rPr>
          <w:rFonts w:ascii="Garamond" w:eastAsiaTheme="minorHAnsi" w:hAnsi="Garamond"/>
          <w:b/>
          <w:bCs/>
          <w:color w:val="000000"/>
        </w:rPr>
        <w:t>Petrit Ahmeti</w:t>
      </w:r>
    </w:p>
    <w:sectPr w:rsidR="00EF6081" w:rsidRPr="00B77CDF" w:rsidSect="000500D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A6E396" w14:textId="77777777" w:rsidR="000500D3" w:rsidRDefault="000500D3" w:rsidP="00D404A0">
      <w:r>
        <w:separator/>
      </w:r>
    </w:p>
  </w:endnote>
  <w:endnote w:type="continuationSeparator" w:id="0">
    <w:p w14:paraId="45821380" w14:textId="77777777" w:rsidR="000500D3" w:rsidRDefault="000500D3" w:rsidP="00D404A0">
      <w:r>
        <w:continuationSeparator/>
      </w:r>
    </w:p>
  </w:endnote>
  <w:endnote w:type="continuationNotice" w:id="1">
    <w:p w14:paraId="4E68EC09" w14:textId="77777777" w:rsidR="002061F9" w:rsidRDefault="002061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59B8FD" w14:textId="77777777" w:rsidR="000500D3" w:rsidRDefault="000500D3" w:rsidP="00D404A0">
      <w:r>
        <w:separator/>
      </w:r>
    </w:p>
  </w:footnote>
  <w:footnote w:type="continuationSeparator" w:id="0">
    <w:p w14:paraId="5B39FF5D" w14:textId="77777777" w:rsidR="000500D3" w:rsidRDefault="000500D3" w:rsidP="00D404A0">
      <w:r>
        <w:continuationSeparator/>
      </w:r>
    </w:p>
  </w:footnote>
  <w:footnote w:type="continuationNotice" w:id="1">
    <w:p w14:paraId="5CF5E573" w14:textId="77777777" w:rsidR="002061F9" w:rsidRDefault="002061F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1"/>
    <w:multiLevelType w:val="hybridMultilevel"/>
    <w:tmpl w:val="B06E1A8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865838">
      <w:start w:val="1"/>
      <w:numFmt w:val="decimal"/>
      <w:lvlText w:val="%2."/>
      <w:lvlJc w:val="left"/>
      <w:pPr>
        <w:ind w:left="0" w:hanging="360"/>
      </w:pPr>
      <w:rPr>
        <w:b w:val="0"/>
      </w:rPr>
    </w:lvl>
    <w:lvl w:ilvl="2" w:tplc="356E425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32A1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1C45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9C542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B45A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A065D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36C25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800952"/>
    <w:multiLevelType w:val="hybridMultilevel"/>
    <w:tmpl w:val="30AA47D0"/>
    <w:lvl w:ilvl="0" w:tplc="2CC4D1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5B1A0D"/>
    <w:multiLevelType w:val="hybridMultilevel"/>
    <w:tmpl w:val="842E5B8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94F0A"/>
    <w:multiLevelType w:val="hybridMultilevel"/>
    <w:tmpl w:val="B5E003C2"/>
    <w:lvl w:ilvl="0" w:tplc="9CE205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A7B72"/>
    <w:multiLevelType w:val="multilevel"/>
    <w:tmpl w:val="2EE8C20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3EB274A3"/>
    <w:multiLevelType w:val="hybridMultilevel"/>
    <w:tmpl w:val="C96E20F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DD4073"/>
    <w:multiLevelType w:val="hybridMultilevel"/>
    <w:tmpl w:val="9C9EC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A39E6"/>
    <w:multiLevelType w:val="hybridMultilevel"/>
    <w:tmpl w:val="8260087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49E1095A"/>
    <w:multiLevelType w:val="hybridMultilevel"/>
    <w:tmpl w:val="19E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9316CE"/>
    <w:multiLevelType w:val="hybridMultilevel"/>
    <w:tmpl w:val="BB763980"/>
    <w:lvl w:ilvl="0" w:tplc="49A4A4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C50F7"/>
    <w:multiLevelType w:val="multilevel"/>
    <w:tmpl w:val="B5B0AD7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65A40417"/>
    <w:multiLevelType w:val="hybridMultilevel"/>
    <w:tmpl w:val="124E92E2"/>
    <w:lvl w:ilvl="0" w:tplc="198082D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323FD"/>
    <w:multiLevelType w:val="hybridMultilevel"/>
    <w:tmpl w:val="9E62A9F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A5454"/>
    <w:multiLevelType w:val="hybridMultilevel"/>
    <w:tmpl w:val="DC566A0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6"/>
  </w:num>
  <w:num w:numId="5">
    <w:abstractNumId w:val="2"/>
  </w:num>
  <w:num w:numId="6">
    <w:abstractNumId w:val="9"/>
  </w:num>
  <w:num w:numId="7">
    <w:abstractNumId w:val="13"/>
  </w:num>
  <w:num w:numId="8">
    <w:abstractNumId w:val="0"/>
  </w:num>
  <w:num w:numId="9">
    <w:abstractNumId w:val="1"/>
  </w:num>
  <w:num w:numId="10">
    <w:abstractNumId w:val="11"/>
  </w:num>
  <w:num w:numId="11">
    <w:abstractNumId w:val="7"/>
  </w:num>
  <w:num w:numId="12">
    <w:abstractNumId w:val="8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FA3"/>
    <w:rsid w:val="00001960"/>
    <w:rsid w:val="00004ED1"/>
    <w:rsid w:val="000145FF"/>
    <w:rsid w:val="0002028A"/>
    <w:rsid w:val="0002383A"/>
    <w:rsid w:val="0002777B"/>
    <w:rsid w:val="00034FC7"/>
    <w:rsid w:val="00036E2D"/>
    <w:rsid w:val="00045EB3"/>
    <w:rsid w:val="000500D3"/>
    <w:rsid w:val="000617A3"/>
    <w:rsid w:val="000636DD"/>
    <w:rsid w:val="0006587B"/>
    <w:rsid w:val="000734F2"/>
    <w:rsid w:val="0009060F"/>
    <w:rsid w:val="00092BD0"/>
    <w:rsid w:val="00093AAD"/>
    <w:rsid w:val="00096C75"/>
    <w:rsid w:val="000A3E13"/>
    <w:rsid w:val="000D43F7"/>
    <w:rsid w:val="000D4CBA"/>
    <w:rsid w:val="000E0606"/>
    <w:rsid w:val="00110C98"/>
    <w:rsid w:val="00140C4C"/>
    <w:rsid w:val="001545C7"/>
    <w:rsid w:val="00154E88"/>
    <w:rsid w:val="001569E7"/>
    <w:rsid w:val="00162CF5"/>
    <w:rsid w:val="00163BD4"/>
    <w:rsid w:val="00164150"/>
    <w:rsid w:val="00164803"/>
    <w:rsid w:val="00171458"/>
    <w:rsid w:val="001716D9"/>
    <w:rsid w:val="001717BA"/>
    <w:rsid w:val="00176811"/>
    <w:rsid w:val="00183E5D"/>
    <w:rsid w:val="001A62A0"/>
    <w:rsid w:val="001B3228"/>
    <w:rsid w:val="001B3817"/>
    <w:rsid w:val="001B4FA3"/>
    <w:rsid w:val="001B683D"/>
    <w:rsid w:val="001C53C7"/>
    <w:rsid w:val="001D5A4D"/>
    <w:rsid w:val="001F32B5"/>
    <w:rsid w:val="002031F1"/>
    <w:rsid w:val="002061F9"/>
    <w:rsid w:val="00213BD4"/>
    <w:rsid w:val="00224ACA"/>
    <w:rsid w:val="00227D0F"/>
    <w:rsid w:val="002326FF"/>
    <w:rsid w:val="00235713"/>
    <w:rsid w:val="00235CAC"/>
    <w:rsid w:val="00236777"/>
    <w:rsid w:val="00247A13"/>
    <w:rsid w:val="00251B66"/>
    <w:rsid w:val="00252E71"/>
    <w:rsid w:val="00270ADD"/>
    <w:rsid w:val="00281643"/>
    <w:rsid w:val="0028751C"/>
    <w:rsid w:val="002A1DF5"/>
    <w:rsid w:val="002B24FB"/>
    <w:rsid w:val="002B55E8"/>
    <w:rsid w:val="002B7775"/>
    <w:rsid w:val="002D13CF"/>
    <w:rsid w:val="0030085B"/>
    <w:rsid w:val="0030551F"/>
    <w:rsid w:val="0031449E"/>
    <w:rsid w:val="00316BEF"/>
    <w:rsid w:val="00325468"/>
    <w:rsid w:val="00350834"/>
    <w:rsid w:val="00356C39"/>
    <w:rsid w:val="00362A5A"/>
    <w:rsid w:val="00367939"/>
    <w:rsid w:val="00367B19"/>
    <w:rsid w:val="0038136F"/>
    <w:rsid w:val="00395FED"/>
    <w:rsid w:val="003C58A8"/>
    <w:rsid w:val="003D01DC"/>
    <w:rsid w:val="003E24EA"/>
    <w:rsid w:val="003E48FF"/>
    <w:rsid w:val="003E6AF5"/>
    <w:rsid w:val="004001EE"/>
    <w:rsid w:val="004041D3"/>
    <w:rsid w:val="00410445"/>
    <w:rsid w:val="00411F4E"/>
    <w:rsid w:val="0041600C"/>
    <w:rsid w:val="00441A96"/>
    <w:rsid w:val="0045186C"/>
    <w:rsid w:val="004550F0"/>
    <w:rsid w:val="00455F20"/>
    <w:rsid w:val="00456FA2"/>
    <w:rsid w:val="00457B2B"/>
    <w:rsid w:val="00461C18"/>
    <w:rsid w:val="00464624"/>
    <w:rsid w:val="004714FC"/>
    <w:rsid w:val="00474312"/>
    <w:rsid w:val="00474E5C"/>
    <w:rsid w:val="0048741C"/>
    <w:rsid w:val="004A65D5"/>
    <w:rsid w:val="004C737C"/>
    <w:rsid w:val="004D014B"/>
    <w:rsid w:val="004D7852"/>
    <w:rsid w:val="004F7D44"/>
    <w:rsid w:val="00517195"/>
    <w:rsid w:val="00534126"/>
    <w:rsid w:val="005374B0"/>
    <w:rsid w:val="005423DA"/>
    <w:rsid w:val="00542685"/>
    <w:rsid w:val="0054507D"/>
    <w:rsid w:val="005517F8"/>
    <w:rsid w:val="005637A5"/>
    <w:rsid w:val="00565335"/>
    <w:rsid w:val="005767A7"/>
    <w:rsid w:val="005802CD"/>
    <w:rsid w:val="0059129D"/>
    <w:rsid w:val="005A6950"/>
    <w:rsid w:val="005D2E7E"/>
    <w:rsid w:val="005D72DA"/>
    <w:rsid w:val="0060391F"/>
    <w:rsid w:val="0061237A"/>
    <w:rsid w:val="006270E4"/>
    <w:rsid w:val="00630CF3"/>
    <w:rsid w:val="00630D9E"/>
    <w:rsid w:val="00635E84"/>
    <w:rsid w:val="00657599"/>
    <w:rsid w:val="00672E2C"/>
    <w:rsid w:val="00673F22"/>
    <w:rsid w:val="00696DA0"/>
    <w:rsid w:val="006A03AB"/>
    <w:rsid w:val="006A1C21"/>
    <w:rsid w:val="006C1E51"/>
    <w:rsid w:val="006C79E8"/>
    <w:rsid w:val="006F4D53"/>
    <w:rsid w:val="006F7E76"/>
    <w:rsid w:val="00702EF7"/>
    <w:rsid w:val="00711C4A"/>
    <w:rsid w:val="0072479A"/>
    <w:rsid w:val="00730C8B"/>
    <w:rsid w:val="007441CC"/>
    <w:rsid w:val="007476CE"/>
    <w:rsid w:val="00761CEA"/>
    <w:rsid w:val="0079483E"/>
    <w:rsid w:val="00794961"/>
    <w:rsid w:val="007A4B97"/>
    <w:rsid w:val="007A5168"/>
    <w:rsid w:val="007A6ABD"/>
    <w:rsid w:val="007A7D84"/>
    <w:rsid w:val="007B2AB6"/>
    <w:rsid w:val="007D5BCF"/>
    <w:rsid w:val="007E5175"/>
    <w:rsid w:val="007F34CA"/>
    <w:rsid w:val="00800C66"/>
    <w:rsid w:val="0080180E"/>
    <w:rsid w:val="00814EC0"/>
    <w:rsid w:val="0082096E"/>
    <w:rsid w:val="00835A29"/>
    <w:rsid w:val="00844745"/>
    <w:rsid w:val="00854BCB"/>
    <w:rsid w:val="008572E7"/>
    <w:rsid w:val="0086544D"/>
    <w:rsid w:val="008711CE"/>
    <w:rsid w:val="00891070"/>
    <w:rsid w:val="008934A5"/>
    <w:rsid w:val="00894527"/>
    <w:rsid w:val="00895DE7"/>
    <w:rsid w:val="008A79D4"/>
    <w:rsid w:val="008B141F"/>
    <w:rsid w:val="008B6A01"/>
    <w:rsid w:val="008D5D9C"/>
    <w:rsid w:val="00916538"/>
    <w:rsid w:val="00926D85"/>
    <w:rsid w:val="0093192F"/>
    <w:rsid w:val="0093259D"/>
    <w:rsid w:val="009402EE"/>
    <w:rsid w:val="00944BD6"/>
    <w:rsid w:val="009519F1"/>
    <w:rsid w:val="0095575C"/>
    <w:rsid w:val="00957A91"/>
    <w:rsid w:val="00960099"/>
    <w:rsid w:val="00960A97"/>
    <w:rsid w:val="00972C87"/>
    <w:rsid w:val="009950E8"/>
    <w:rsid w:val="009960CF"/>
    <w:rsid w:val="009A32CD"/>
    <w:rsid w:val="009A3610"/>
    <w:rsid w:val="009B7AA0"/>
    <w:rsid w:val="009C0B9B"/>
    <w:rsid w:val="009C4783"/>
    <w:rsid w:val="009C49A8"/>
    <w:rsid w:val="009D5C94"/>
    <w:rsid w:val="009E38E6"/>
    <w:rsid w:val="009F1F9D"/>
    <w:rsid w:val="009F46ED"/>
    <w:rsid w:val="00A113D7"/>
    <w:rsid w:val="00A11B0B"/>
    <w:rsid w:val="00A468BD"/>
    <w:rsid w:val="00A518DC"/>
    <w:rsid w:val="00A53F19"/>
    <w:rsid w:val="00A66753"/>
    <w:rsid w:val="00A82F04"/>
    <w:rsid w:val="00A861A0"/>
    <w:rsid w:val="00AA081B"/>
    <w:rsid w:val="00AA1E49"/>
    <w:rsid w:val="00AB527F"/>
    <w:rsid w:val="00AC1FED"/>
    <w:rsid w:val="00AD2DAF"/>
    <w:rsid w:val="00AE1317"/>
    <w:rsid w:val="00AE3664"/>
    <w:rsid w:val="00AE76F1"/>
    <w:rsid w:val="00AF513B"/>
    <w:rsid w:val="00AF6996"/>
    <w:rsid w:val="00AF7B1B"/>
    <w:rsid w:val="00B01372"/>
    <w:rsid w:val="00B0149E"/>
    <w:rsid w:val="00B04E1F"/>
    <w:rsid w:val="00B0767B"/>
    <w:rsid w:val="00B23255"/>
    <w:rsid w:val="00B27E9F"/>
    <w:rsid w:val="00B33523"/>
    <w:rsid w:val="00B427AF"/>
    <w:rsid w:val="00B520AA"/>
    <w:rsid w:val="00B53365"/>
    <w:rsid w:val="00B64432"/>
    <w:rsid w:val="00B65238"/>
    <w:rsid w:val="00B77CDF"/>
    <w:rsid w:val="00B804C0"/>
    <w:rsid w:val="00B83F80"/>
    <w:rsid w:val="00BA2DD2"/>
    <w:rsid w:val="00BB2C34"/>
    <w:rsid w:val="00BB7A37"/>
    <w:rsid w:val="00BC5985"/>
    <w:rsid w:val="00BC5FE7"/>
    <w:rsid w:val="00BD5BBA"/>
    <w:rsid w:val="00BD6163"/>
    <w:rsid w:val="00BD6558"/>
    <w:rsid w:val="00BE03A5"/>
    <w:rsid w:val="00BE2FB2"/>
    <w:rsid w:val="00BE40E5"/>
    <w:rsid w:val="00BE4437"/>
    <w:rsid w:val="00BF31AA"/>
    <w:rsid w:val="00C00A2E"/>
    <w:rsid w:val="00C067A7"/>
    <w:rsid w:val="00C12D10"/>
    <w:rsid w:val="00C24707"/>
    <w:rsid w:val="00C25B93"/>
    <w:rsid w:val="00C30DFA"/>
    <w:rsid w:val="00C30E9A"/>
    <w:rsid w:val="00C3123D"/>
    <w:rsid w:val="00C31FF0"/>
    <w:rsid w:val="00C357FD"/>
    <w:rsid w:val="00C37D02"/>
    <w:rsid w:val="00C4229E"/>
    <w:rsid w:val="00C4457D"/>
    <w:rsid w:val="00C44DBC"/>
    <w:rsid w:val="00C80363"/>
    <w:rsid w:val="00C92C09"/>
    <w:rsid w:val="00C9308C"/>
    <w:rsid w:val="00C94F33"/>
    <w:rsid w:val="00CA51C4"/>
    <w:rsid w:val="00CB2260"/>
    <w:rsid w:val="00CB5930"/>
    <w:rsid w:val="00CB5FF1"/>
    <w:rsid w:val="00CC7A3C"/>
    <w:rsid w:val="00CF4184"/>
    <w:rsid w:val="00CF430C"/>
    <w:rsid w:val="00D05AA7"/>
    <w:rsid w:val="00D11189"/>
    <w:rsid w:val="00D170FA"/>
    <w:rsid w:val="00D22F18"/>
    <w:rsid w:val="00D27D06"/>
    <w:rsid w:val="00D40009"/>
    <w:rsid w:val="00D404A0"/>
    <w:rsid w:val="00D45323"/>
    <w:rsid w:val="00D605A1"/>
    <w:rsid w:val="00D7258E"/>
    <w:rsid w:val="00D80154"/>
    <w:rsid w:val="00D85D14"/>
    <w:rsid w:val="00D9591D"/>
    <w:rsid w:val="00DC1D6D"/>
    <w:rsid w:val="00DC3742"/>
    <w:rsid w:val="00DD06BB"/>
    <w:rsid w:val="00DF1110"/>
    <w:rsid w:val="00DF5E23"/>
    <w:rsid w:val="00E04A15"/>
    <w:rsid w:val="00E15DB1"/>
    <w:rsid w:val="00E20F76"/>
    <w:rsid w:val="00E266F2"/>
    <w:rsid w:val="00E32042"/>
    <w:rsid w:val="00E4013D"/>
    <w:rsid w:val="00E46233"/>
    <w:rsid w:val="00E70B59"/>
    <w:rsid w:val="00E73C27"/>
    <w:rsid w:val="00E91CE8"/>
    <w:rsid w:val="00E934B2"/>
    <w:rsid w:val="00E948C8"/>
    <w:rsid w:val="00E94F42"/>
    <w:rsid w:val="00EA4DD0"/>
    <w:rsid w:val="00EB6BB7"/>
    <w:rsid w:val="00EC0374"/>
    <w:rsid w:val="00EC2415"/>
    <w:rsid w:val="00EE0599"/>
    <w:rsid w:val="00EE0A79"/>
    <w:rsid w:val="00EF6081"/>
    <w:rsid w:val="00F04602"/>
    <w:rsid w:val="00F0588E"/>
    <w:rsid w:val="00F11A60"/>
    <w:rsid w:val="00F16B1E"/>
    <w:rsid w:val="00F172F5"/>
    <w:rsid w:val="00F21ADB"/>
    <w:rsid w:val="00F34AE0"/>
    <w:rsid w:val="00F34D19"/>
    <w:rsid w:val="00F3522B"/>
    <w:rsid w:val="00F365A5"/>
    <w:rsid w:val="00F413EF"/>
    <w:rsid w:val="00F42FB0"/>
    <w:rsid w:val="00F5511B"/>
    <w:rsid w:val="00F70BFA"/>
    <w:rsid w:val="00F7451C"/>
    <w:rsid w:val="00F93EAE"/>
    <w:rsid w:val="00F9544C"/>
    <w:rsid w:val="00FA4F15"/>
    <w:rsid w:val="00FA756E"/>
    <w:rsid w:val="00FB01E3"/>
    <w:rsid w:val="00FC07D8"/>
    <w:rsid w:val="00FD1DF5"/>
    <w:rsid w:val="00FD3479"/>
    <w:rsid w:val="00FE0A77"/>
    <w:rsid w:val="00FE492C"/>
    <w:rsid w:val="00FE5538"/>
    <w:rsid w:val="00FE5FE4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EDBA75"/>
  <w15:docId w15:val="{2E7A06B0-9DED-46DD-ACEA-18A7F8F3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4F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B4FA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95D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DE7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uiPriority w:val="99"/>
    <w:rsid w:val="00895DE7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1FF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1FF0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C31FF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76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6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6811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811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8B14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5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58E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CF4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sid w:val="00E04A1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itle">
    <w:name w:val="Title"/>
    <w:basedOn w:val="Normal"/>
    <w:link w:val="TitleChar"/>
    <w:uiPriority w:val="10"/>
    <w:qFormat/>
    <w:rsid w:val="00E04A15"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04A15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FE5538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FE553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markedcontent">
    <w:name w:val="markedcontent"/>
    <w:basedOn w:val="DefaultParagraphFont"/>
    <w:rsid w:val="00E40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9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E36451220A4D6B9CEE864379219C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2022-12-27T15:08:25Z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Mbi pezullimin e vendimmarrjes së Bordit të ERE-s në lidhje me procedurën e heqjes së licencës së shoqërisë "Dosku-Energy" sh.p.k.</Titulli>
    <Modifikuesi xmlns="0e656187-b300-4fb0-8bf4-3a50f872073c">nevila.samarxhi</Modifikuesi>
    <Nr_x002e__x0020_prot_x0020_QBZ xmlns="0e656187-b300-4fb0-8bf4-3a50f872073c">1913/1</Nr_x002e__x0020_prot_x0020_QBZ>
    <Data_x0020_e_x0020_Modifikimit xmlns="0e656187-b300-4fb0-8bf4-3a50f872073c">2022-12-29T14:36:41Z</Data_x0020_e_x0020_Modifikimit>
    <Dekretuar xmlns="0e656187-b300-4fb0-8bf4-3a50f872073c">false</Dekretuar>
    <Data xmlns="0e656187-b300-4fb0-8bf4-3a50f872073c">2022-12-05T23:00:00Z</Data>
    <Nr_x002e__x0020_protokolli_x0020_i_x0020_aktit xmlns="0e656187-b300-4fb0-8bf4-3a50f872073c">2113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E36451220A4D6B9CEE864379219C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C1155-5121-49BB-BBB0-B72F615CE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E9E172-DE92-4479-975E-C2FB8F5E748F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2F0066C-AC1F-4574-A438-3F2E67ACDC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579D6E-104A-4593-A011-019136381B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47A973-9B6D-4AD0-B0A5-889331297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B0F40C-A486-4463-9998-E1BDF15C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32</cp:revision>
  <cp:lastPrinted>2022-12-02T12:38:00Z</cp:lastPrinted>
  <dcterms:created xsi:type="dcterms:W3CDTF">2022-12-19T10:21:00Z</dcterms:created>
  <dcterms:modified xsi:type="dcterms:W3CDTF">2022-12-30T09:05:00Z</dcterms:modified>
</cp:coreProperties>
</file>