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03168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D844B88" w14:textId="06FC47AE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Nr. 324, datë 14.12.2022</w:t>
      </w:r>
    </w:p>
    <w:p w14:paraId="375277B3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747DFB0E" w14:textId="3E249E8E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MBI LËNIEN NË FUQI TË VENDIMIT TË B</w:t>
      </w:r>
      <w:r w:rsidR="006165B6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ORDIT TË ERE-</w:t>
      </w:r>
      <w:r w:rsidR="00B9523E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="006165B6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NR. 73, DATË 13.</w:t>
      </w:r>
      <w:r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4.2022</w:t>
      </w:r>
      <w:r w:rsidR="006165B6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“MBI MIRATIMIN E TARIFAVE TË SHËRBIMIT TË SHPËRNDARJES SË ENERGJISË ELEKTRIKE</w:t>
      </w:r>
      <w:r w:rsidR="00B9523E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SIPAS NIVELIT TË TENSIONIT, PËR PERIUDHËN </w:t>
      </w:r>
    </w:p>
    <w:p w14:paraId="20153004" w14:textId="6983788B" w:rsidR="00EF0835" w:rsidRPr="00D729DA" w:rsidRDefault="00F27D63" w:rsidP="00B952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1 MAJ–</w:t>
      </w:r>
      <w:r w:rsidR="00EF0835"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31 DHJETOR 2022</w:t>
      </w:r>
      <w:r w:rsidR="00B9523E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0D03CC46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65C05D3D" w14:textId="22C358EA" w:rsidR="00EF0835" w:rsidRPr="00D729DA" w:rsidRDefault="00EF0835" w:rsidP="00070E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mbështetje të nenit 16, nenit 19, nenit 20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germa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“c”, të ligjit nr. 43/2015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;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070EA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Këshillit të Min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istrave (VKM) nr. 456, datë 29.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6.2022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elektrike”; nenit 15 dhe nenit 19, pika</w:t>
      </w:r>
      <w:r w:rsidR="00A6595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1,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germa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“c”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“Rregullores për organizimin, funksionimin dhe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procedurat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 ERE-s”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070EA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ordit </w:t>
      </w:r>
      <w:r w:rsidR="006165B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96, datë 17.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6.2016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;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“Metodologjisë së llogaritjes së tarifave të operatorit të sistemit të shpërndarjes së energjisë elektrike”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070EA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182, datë 10.11.2017; Bordi i ERE-s, në mbledhjen e tij të datës 14.12.2022, mbasi shqyrtoi relacionin me nr. 2061/3 prot., datë 12.12.2022, të përgatitur nga Drejtoria e Tarifave dhe Çmimeve</w:t>
      </w:r>
      <w:r w:rsidR="00070EA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“Mbi lënien në fuqi të vendimit të Bordit të ERE-s nr. </w:t>
      </w:r>
      <w:r w:rsidR="00010F5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73, datë 13.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4.2022”,</w:t>
      </w:r>
    </w:p>
    <w:p w14:paraId="03A66333" w14:textId="03B3F9EF" w:rsidR="00EF0835" w:rsidRPr="00D729DA" w:rsidRDefault="00070EAB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konstatoi </w:t>
      </w:r>
      <w:r w:rsidR="00EF0835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se:</w:t>
      </w:r>
    </w:p>
    <w:p w14:paraId="073BD68D" w14:textId="35A3BDD1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Bordi i ERE-s</w:t>
      </w:r>
      <w:r w:rsidR="0013638D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me vendim nr. 73, datë 13.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4.2022</w:t>
      </w:r>
      <w:r w:rsidR="0013638D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miratoi </w:t>
      </w:r>
      <w:r w:rsidR="0013638D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tarifat </w:t>
      </w:r>
      <w:r w:rsidR="0047288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 shërbimit të shpërndarjes së energjisë elektri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ke</w:t>
      </w:r>
      <w:r w:rsidR="0047288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sipas nivelit të</w:t>
      </w:r>
      <w:r w:rsidR="0047288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tensionit, për periudhën 1 maj–</w:t>
      </w:r>
      <w:r w:rsidR="0047288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31 dhjetor </w:t>
      </w:r>
      <w:r w:rsidR="0013638D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2022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sipas arsyetimeve dhe konstatimeve të evidentuara në vendimin sipërcituar.</w:t>
      </w:r>
    </w:p>
    <w:p w14:paraId="1DA28164" w14:textId="02BD57E3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ERE</w:t>
      </w:r>
      <w:r w:rsidR="000923E4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me anë të sh</w:t>
      </w:r>
      <w:r w:rsidR="000923E4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kresës nr. 1472 prot., datë 18.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8.2022, i kërkoi shoqërisë Operatori i Sistemit të Shpërndarjes (OSSH) sh.a. të paraqesë aplikimin për përcaktimin e tarifave të shpërndarjes së energjisë elektrike për vitin pasardhës, të shoqëruar me informacionin dhe dokumentacionin e kërkuar sipas akteve ligjore dhe nënligjore në fuqi. </w:t>
      </w:r>
    </w:p>
    <w:p w14:paraId="7E4AAC92" w14:textId="1924F532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Shoqëria OSSH sh.a. nuk ka paraqitur pranë ERE-s aplikim për përcaktimin e tarifave të shpërndarjes së energjisë elektrike për vitin pasardhës bazuar në detyrimet sipas legjislacionit në fuqi.</w:t>
      </w:r>
    </w:p>
    <w:p w14:paraId="11CB55AD" w14:textId="6AE5D02C" w:rsidR="00EF0835" w:rsidRPr="00D729DA" w:rsidRDefault="00EF0835" w:rsidP="000128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Meqenëse llogaritjet për tarifën mesatare të shpërndarjes janë kryer për të gjithë sasinë vjetore të energjisë</w:t>
      </w:r>
      <w:r w:rsidR="00DF0D0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që pritej të l</w:t>
      </w:r>
      <w:r w:rsidR="00DF0D0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vrohej n</w:t>
      </w:r>
      <w:r w:rsidR="000128F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rrjetin e shpërndarjes për vitin 2022</w:t>
      </w:r>
      <w:r w:rsidR="000128F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tarifat e reja filluan të aplikoheshin për periudhën 1 </w:t>
      </w:r>
      <w:r w:rsidR="000128F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maj–</w:t>
      </w:r>
      <w:r w:rsidR="000128F8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31 dhjetor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2022, diferenca e korrigjueshme për periudhën 1 </w:t>
      </w:r>
      <w:r w:rsidR="000128F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janar–</w:t>
      </w:r>
      <w:r w:rsidR="000128F8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30 prill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2022, u reflektua në rritje të tarifës mesatare të shpërndarjes për periudhën e mbetur të vitit 2022, me qëllim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rikuperimin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 të a</w:t>
      </w:r>
      <w:r w:rsidR="000128F8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rdhurave të pafaturuara në 4-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mujorin e parë të vitit</w:t>
      </w:r>
      <w:r w:rsidR="00854D6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cilat duhet të korrigjohen në zbritje në periudhën pasardhëse rregullatore.</w:t>
      </w:r>
    </w:p>
    <w:p w14:paraId="40A29268" w14:textId="6A54FBEE" w:rsidR="00EF0835" w:rsidRPr="00D729DA" w:rsidRDefault="00EF0835" w:rsidP="006416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OSSH sh.a.</w:t>
      </w:r>
      <w:r w:rsidR="00854D6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nëpërmjet shkresës nr. 10971, datë 9.11.2022</w:t>
      </w:r>
      <w:r w:rsidR="00854D6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ka përcjellë pasqyrat financiare paraprake të vitit 2021</w:t>
      </w:r>
      <w:r w:rsidR="00854D6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vetëm pasqyrën e</w:t>
      </w:r>
      <w:r w:rsidR="00854D6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performancës për periudhën e 9-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mujorit 2022, ku të dhënat e pasqyruar në këtë korrespondencë janë </w:t>
      </w:r>
      <w:r w:rsidR="0064169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vetëm të dhëna sintetike dhe jo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analitike, nuk janë të argumentuara me shpjegimet përkatëse</w:t>
      </w:r>
      <w:r w:rsidR="0064169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sa </w:t>
      </w:r>
      <w:r w:rsidR="0064169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u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takon të ardhurave dhe shpenzimeve të shoqërisë për periudhën aktuale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pasqyrojnë të dhëna mbi aktivitetin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cilat nuk mundësojnë kryerjen e një vlerësimi mbi kostot e shpërndarjes së energjisë elektrike për vitin 2022.</w:t>
      </w:r>
    </w:p>
    <w:p w14:paraId="37D78157" w14:textId="5C059654" w:rsidR="00EF0835" w:rsidRPr="00D729DA" w:rsidRDefault="00EF0835" w:rsidP="009E5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Calibri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Shoqëria deri tani nuk ka përcjellë në ERE për shqyrtim planin e investimeve të vitit 2</w:t>
      </w:r>
      <w:r w:rsid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022 dhe përditësimin e planit 5-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vje</w:t>
      </w:r>
      <w:r w:rsid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ç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ar të zhvillimit të shpërndarjes për periudhën 2018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–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022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planin e investimeve të vitit 2023,</w:t>
      </w:r>
      <w:r w:rsidRPr="00D729DA">
        <w:rPr>
          <w:rFonts w:ascii="Garamond" w:eastAsia="MS Mincho" w:hAnsi="Garamond" w:cs="Calibri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planin e ri të zhvillimit të rrjetit të shpërndarjes për periudhën 2023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–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2027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në zbatim të parashikimeve të ligjit 43/2015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“Për sektorin e energjisë elektrike”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ndryshuar, si dhe “Rregullores për procedurat e paraqitjes dhe 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miratimit të planit të investimeve nga operatorët e transmetimit dhe shpërndarjes së energjisë elektrike”, miratuar me vendimin e </w:t>
      </w:r>
      <w:r w:rsidR="009E509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</w:t>
      </w:r>
      <w:r w:rsidR="009E509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</w:t>
      </w:r>
      <w:r w:rsidR="006217A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nr. 135, datë 6.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9.2017.</w:t>
      </w:r>
      <w:r w:rsidRPr="00D729DA">
        <w:rPr>
          <w:rFonts w:ascii="Garamond" w:eastAsia="MS Mincho" w:hAnsi="Garamond" w:cs="Calibri"/>
          <w:color w:val="000000"/>
          <w:sz w:val="24"/>
          <w:szCs w:val="24"/>
          <w:lang w:val="sq-AL"/>
        </w:rPr>
        <w:t xml:space="preserve"> </w:t>
      </w:r>
    </w:p>
    <w:p w14:paraId="6189AD1C" w14:textId="7BC7146C" w:rsidR="00EF0835" w:rsidRPr="00D729DA" w:rsidRDefault="00EF0835" w:rsidP="00FD07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Korrigjimi i të ardhurave të kërkuara duhet të marrë në konsideratë dhe investimet e realizuara kundrejt atyre të miratuara, rishikimin e kostove të blerjes së humbjeve</w:t>
      </w:r>
      <w:r w:rsidR="00FD07E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</w:t>
      </w:r>
      <w:r w:rsidR="00FD07E2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sasinë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 energjisë</w:t>
      </w:r>
      <w:r w:rsidR="00FD07E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 cila është l</w:t>
      </w:r>
      <w:r w:rsidR="00FD07E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vruar në fakt në rrjetin e shpërndarjes gjatë vitit 2022</w:t>
      </w:r>
      <w:r w:rsidR="00FD07E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ndaj asaj të parashikuar nga shoqëria.</w:t>
      </w:r>
    </w:p>
    <w:p w14:paraId="79C30873" w14:textId="1F6778AF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Gjithashtu, në kushtet</w:t>
      </w:r>
      <w:r w:rsidR="00FD07E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kur:</w:t>
      </w:r>
    </w:p>
    <w:p w14:paraId="4A281897" w14:textId="6366F0A9" w:rsidR="00EF0835" w:rsidRPr="00D729DA" w:rsidRDefault="00EF0835" w:rsidP="000A41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Courier New"/>
          <w:color w:val="000000"/>
          <w:sz w:val="24"/>
          <w:szCs w:val="24"/>
          <w:lang w:val="sq-AL"/>
        </w:rPr>
        <w:t xml:space="preserve">- </w:t>
      </w:r>
      <w:r w:rsidR="000A4126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Situata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 shpalljes së gjendjes së emergjencës së furnizimit me energji elektrike mbulon vetëm 6-mujorin e parë të vitit 2023, bazuar në parashikimet e VKM</w:t>
      </w:r>
      <w:r w:rsidR="00D55C8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nr. 584/2021, </w:t>
      </w:r>
      <w:r w:rsidR="00E75C94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</w:t>
      </w:r>
      <w:r w:rsidR="00E75C94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shoqëria gjatë periudhës së mbetur të vitit pasardhës mund të përballet me faktin e blerjes së sasisë së energjisë elektrike në treg të parregulluar</w:t>
      </w:r>
      <w:r w:rsidR="00E75C94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me qëllim mbulimin e humbjeve të rrjetit të shpërndarjes në kohën kur çmimet parashikohen të vijojnë të mbeten shumë më të larta krahasuar me çmimin e blerjes së energjisë elektrike nga prodhuesit me përparësi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F443996" w14:textId="5D34755D" w:rsidR="00EF0835" w:rsidRPr="00D729DA" w:rsidRDefault="00EF0835" w:rsidP="000A41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Courier New"/>
          <w:color w:val="000000"/>
          <w:sz w:val="24"/>
          <w:szCs w:val="24"/>
          <w:lang w:val="sq-AL"/>
        </w:rPr>
        <w:t xml:space="preserve">- </w:t>
      </w:r>
      <w:r w:rsidR="000A4126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Me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përfundimin e</w:t>
      </w:r>
      <w:r w:rsidR="00A6595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gjendjes së emergjencës së furnizimit me energji elektrike</w:t>
      </w:r>
      <w:r w:rsidR="00E75C94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më datë 30 qershor 2023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përfundon edhe vendosja e detyrimit të shërbimit publik ndaj prodhuesve me përparësi të energjisë elektrike, që kanë kontratë me shoqërinë “Furnizuesi i tregut të lirë” sh.a. për shitjen e energjisë elektrike te shoqëria “Furnizuesi i tregut të lirë”, në përputhje me Ta</w:t>
      </w:r>
      <w:r w:rsidR="007726BE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rifat e shërbimit të shpërndarjes së energjisë elektrik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</w:t>
      </w:r>
      <w:r w:rsidR="007726BE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sipas nivelit të tensionit, për periudhën </w:t>
      </w:r>
      <w:r w:rsidR="007726BE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1 maj–</w:t>
      </w:r>
      <w:r w:rsidR="007726BE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31 dhjetor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2022</w:t>
      </w:r>
      <w:r w:rsidR="007726BE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përcaktuara nga Enti Rregullator i Energjisë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</w:t>
      </w:r>
    </w:p>
    <w:p w14:paraId="77621C6F" w14:textId="7163EFD5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Courier New"/>
          <w:color w:val="000000"/>
          <w:sz w:val="24"/>
          <w:szCs w:val="24"/>
          <w:lang w:val="sq-AL"/>
        </w:rPr>
        <w:t xml:space="preserve">- </w:t>
      </w:r>
      <w:r w:rsidR="000A4126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Vlerësohet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="000A4126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se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nëse ERE konstaton një ndryshim të kostove, në përputhje me kërkesat e akteve ligjore dhe nënligjore në fuqi, diferenca e korrigjueshme do të duhet t’i lihet si rezervë shoqërisë, me qëllim përballimin e kostove të paparashikuara të energjisë elektrike për mbulimin e humbjeve të rrjetit të shpërndarjes përgjatë vitit 2023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</w:t>
      </w:r>
      <w:r w:rsidR="0071499C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rikuperimin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 kapitalit negativ të akumuluar ndër vite.</w:t>
      </w:r>
    </w:p>
    <w:p w14:paraId="09E9D2BA" w14:textId="2029D8C5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="000A4126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mënyrë që shoqëria OSSH sh.a., edhe për vitin 2023, të mundet të realizojë aktivitetin për të cilin është licencuar, konform legjislacionit në fuqi bëhet e domosdoshme të vijojë faturimin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bazuar në tarifat e miratuara nga ERE, por duhet të marrë masa për përcjelljen në ERE të kostove dhe të </w:t>
      </w:r>
      <w:r w:rsidR="000A412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ardhurave faktike të shpërndarjes së energjisë elektrike për vitin 2022</w:t>
      </w:r>
      <w:r w:rsidR="00A674D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të marrë masa në plotësimin e kërkesave dhe dispozitave të akteve ligjore dhe rregullatore në fuqi.</w:t>
      </w:r>
    </w:p>
    <w:p w14:paraId="6A45DB8C" w14:textId="39EDFE7A" w:rsidR="00EF0835" w:rsidRPr="00D729DA" w:rsidRDefault="00EF0835" w:rsidP="00A674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zbatim të dispozitave të nenit 20,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germa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“c”</w:t>
      </w:r>
      <w:r w:rsidR="00A674D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ligjit </w:t>
      </w:r>
      <w:r w:rsidR="00A674D3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nr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. 43/2015, “Për sektorin e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energjisë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elektrike”, </w:t>
      </w:r>
      <w:r w:rsidR="00A674D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</w:t>
      </w:r>
      <w:r w:rsidR="00A674D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parashikimeve të “Metodologjisë së llogaritjes së tarifave të </w:t>
      </w:r>
      <w:r w:rsidR="00A674D3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Operatorit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</w:t>
      </w:r>
      <w:r w:rsidR="00A674D3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Sistemit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</w:t>
      </w:r>
      <w:r w:rsidR="00A674D3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Shpërndarjes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së </w:t>
      </w:r>
      <w:r w:rsidR="00A674D3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Energjisë Elektrike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A674D3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182, datë 10.11.2017, kur tarifat e miratuara nga ERE rezultojnë të ndryshme nga ato të përkohshme, ERE do të vendosë masat e përshtatshme kompensuese</w:t>
      </w:r>
      <w:r w:rsidR="00A674D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sikurse </w:t>
      </w:r>
      <w:r w:rsidR="00A674D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ka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vepruar dhe në procedurat e ndjekura sipas </w:t>
      </w:r>
      <w:r w:rsidR="00D729DA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vendimmarrjeve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respektive të periudhave të mëparshme</w:t>
      </w:r>
      <w:r w:rsidR="00B9303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</w:t>
      </w:r>
    </w:p>
    <w:p w14:paraId="6554B17B" w14:textId="30BDDC46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41D1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 </w:t>
      </w:r>
      <w:r w:rsidR="00241D1B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 ERE-s</w:t>
      </w:r>
    </w:p>
    <w:p w14:paraId="5777D38B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7D29A8C7" w14:textId="11BD4C88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VENDOSI:</w:t>
      </w:r>
    </w:p>
    <w:p w14:paraId="2AFB5F87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423CC61D" w14:textId="0634E9BE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1. Të shtyjë fuqinë juridike të vendimit të </w:t>
      </w:r>
      <w:r w:rsidR="00B93036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</w:t>
      </w:r>
      <w:r w:rsidR="00B9303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ordit </w:t>
      </w:r>
      <w:r w:rsidR="00A6595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73, datë 13.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4.2022, deri në miratimin e një vendimi mbështetur në aplikimin e shoqërisë OSSH sh.a. për vitin 2023 ose konstatimit të ndryshimit të kostove</w:t>
      </w:r>
      <w:r w:rsidR="00B9303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bazuar në aktet ligjore dhe nënligjore në fuqi.</w:t>
      </w:r>
    </w:p>
    <w:p w14:paraId="19DF3B34" w14:textId="112D153C" w:rsidR="00EF0835" w:rsidRPr="00D729DA" w:rsidRDefault="00EF0835" w:rsidP="00721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2. Nëse do të ketë efekte në të ardhurat e shoqërisë</w:t>
      </w:r>
      <w:r w:rsidR="00B9303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OSSH sh.a.</w:t>
      </w:r>
      <w:r w:rsidR="0072160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do të bëhet përditësimi dhe kompensimi i tyre</w:t>
      </w:r>
      <w:r w:rsidR="0072160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sipas përcaktimeve të nenit 20, </w:t>
      </w:r>
      <w:r w:rsidR="0071499C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germa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“c”</w:t>
      </w:r>
      <w:r w:rsidR="00C455C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ligjit nr. 43/2015, “Për sektorin e energjisë elektrike”, </w:t>
      </w:r>
      <w:r w:rsidR="0072160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1FB34538" w14:textId="180351DE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 Dr</w:t>
      </w:r>
      <w:r w:rsidR="00515B2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ejtoria e Tarifave dhe Çmimeve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njoftojë palët e interesit për vendimin e </w:t>
      </w:r>
      <w:r w:rsidR="00241D1B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ERE-s.</w:t>
      </w:r>
    </w:p>
    <w:p w14:paraId="61484FE4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2E2DDA36" w14:textId="5728AE5C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Çdo palë e përfshirë në këtë procedurë mund t’i kërkojë ERE-s,</w:t>
      </w:r>
      <w:r w:rsidR="00A6595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brenda 7 ditëve kalendarike nga data e marrjes së vendimit, rishikimin e vendimit të </w:t>
      </w:r>
      <w:r w:rsidR="00515B2F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Bordit</w:t>
      </w:r>
      <w:r w:rsidR="00515B2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="00515B2F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515B2F"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Bordin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</w:t>
      </w: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lastRenderedPageBreak/>
        <w:t>materiale të konstatuara. Për këtë vendim mund të bëhet ankim në Gjykatën Administrative Tiranë, brenda 30 ditëve kalendarike nga dita e publikimit në Fletoren Zyrtare.</w:t>
      </w:r>
    </w:p>
    <w:p w14:paraId="3019112D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botohet në Fletoren Z</w:t>
      </w:r>
      <w:bookmarkStart w:id="0" w:name="_GoBack"/>
      <w:bookmarkEnd w:id="0"/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yrtare.</w:t>
      </w:r>
    </w:p>
    <w:p w14:paraId="262DB1DC" w14:textId="7777777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4CB4B0BB" w14:textId="077CA8E7" w:rsidR="00EF0835" w:rsidRPr="00D729DA" w:rsidRDefault="00EF0835" w:rsidP="00EF08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D729DA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729DA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4AECD76A" w14:textId="237FCE81" w:rsidR="00EF0835" w:rsidRPr="00D729DA" w:rsidRDefault="00A65953" w:rsidP="00EF08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F0835" w:rsidRPr="00D729DA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EF0835" w:rsidRPr="00D729DA" w:rsidSect="00515B2F">
      <w:pgSz w:w="12240" w:h="15840"/>
      <w:pgMar w:top="990" w:right="1440" w:bottom="81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A6DEE" w14:textId="77777777" w:rsidR="00D729DA" w:rsidRDefault="00D729DA">
      <w:pPr>
        <w:spacing w:after="0" w:line="240" w:lineRule="auto"/>
      </w:pPr>
      <w:r>
        <w:separator/>
      </w:r>
    </w:p>
  </w:endnote>
  <w:endnote w:type="continuationSeparator" w:id="0">
    <w:p w14:paraId="3D433575" w14:textId="77777777" w:rsidR="00D729DA" w:rsidRDefault="00D729DA">
      <w:pPr>
        <w:spacing w:after="0" w:line="240" w:lineRule="auto"/>
      </w:pPr>
      <w:r>
        <w:continuationSeparator/>
      </w:r>
    </w:p>
  </w:endnote>
  <w:endnote w:type="continuationNotice" w:id="1">
    <w:p w14:paraId="0C5277FB" w14:textId="77777777" w:rsidR="002B2DC3" w:rsidRDefault="002B2D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A8084" w14:textId="77777777" w:rsidR="00D729DA" w:rsidRDefault="00D729DA">
      <w:pPr>
        <w:spacing w:after="0" w:line="240" w:lineRule="auto"/>
      </w:pPr>
      <w:r>
        <w:separator/>
      </w:r>
    </w:p>
  </w:footnote>
  <w:footnote w:type="continuationSeparator" w:id="0">
    <w:p w14:paraId="53D51829" w14:textId="77777777" w:rsidR="00D729DA" w:rsidRDefault="00D729DA">
      <w:pPr>
        <w:spacing w:after="0" w:line="240" w:lineRule="auto"/>
      </w:pPr>
      <w:r>
        <w:continuationSeparator/>
      </w:r>
    </w:p>
  </w:footnote>
  <w:footnote w:type="continuationNotice" w:id="1">
    <w:p w14:paraId="1FD50D4D" w14:textId="77777777" w:rsidR="002B2DC3" w:rsidRDefault="002B2D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B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FC2269E2"/>
    <w:lvl w:ilvl="0" w:tplc="D360C2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40267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00000018"/>
    <w:multiLevelType w:val="hybridMultilevel"/>
    <w:tmpl w:val="9ADEC5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22C65C2E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4A006C3C"/>
    <w:lvl w:ilvl="0" w:tplc="306E6B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A3E2D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3"/>
  </w:num>
  <w:num w:numId="3">
    <w:abstractNumId w:val="9"/>
  </w:num>
  <w:num w:numId="4">
    <w:abstractNumId w:val="11"/>
  </w:num>
  <w:num w:numId="5">
    <w:abstractNumId w:val="15"/>
  </w:num>
  <w:num w:numId="6">
    <w:abstractNumId w:val="6"/>
  </w:num>
  <w:num w:numId="7">
    <w:abstractNumId w:val="2"/>
  </w:num>
  <w:num w:numId="8">
    <w:abstractNumId w:val="10"/>
  </w:num>
  <w:num w:numId="9">
    <w:abstractNumId w:val="14"/>
  </w:num>
  <w:num w:numId="10">
    <w:abstractNumId w:val="7"/>
  </w:num>
  <w:num w:numId="11">
    <w:abstractNumId w:val="0"/>
  </w:num>
  <w:num w:numId="12">
    <w:abstractNumId w:val="8"/>
  </w:num>
  <w:num w:numId="13">
    <w:abstractNumId w:val="19"/>
  </w:num>
  <w:num w:numId="14">
    <w:abstractNumId w:val="20"/>
  </w:num>
  <w:num w:numId="15">
    <w:abstractNumId w:val="16"/>
  </w:num>
  <w:num w:numId="16">
    <w:abstractNumId w:val="1"/>
  </w:num>
  <w:num w:numId="17">
    <w:abstractNumId w:val="3"/>
  </w:num>
  <w:num w:numId="18">
    <w:abstractNumId w:val="5"/>
  </w:num>
  <w:num w:numId="19">
    <w:abstractNumId w:val="4"/>
  </w:num>
  <w:num w:numId="20">
    <w:abstractNumId w:val="26"/>
  </w:num>
  <w:num w:numId="21">
    <w:abstractNumId w:val="12"/>
  </w:num>
  <w:num w:numId="22">
    <w:abstractNumId w:val="18"/>
  </w:num>
  <w:num w:numId="23">
    <w:abstractNumId w:val="17"/>
  </w:num>
  <w:num w:numId="24">
    <w:abstractNumId w:val="22"/>
  </w:num>
  <w:num w:numId="25">
    <w:abstractNumId w:val="21"/>
  </w:num>
  <w:num w:numId="26">
    <w:abstractNumId w:val="25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84E"/>
    <w:rsid w:val="00010F52"/>
    <w:rsid w:val="000128F8"/>
    <w:rsid w:val="00070EAB"/>
    <w:rsid w:val="000923E4"/>
    <w:rsid w:val="000A4126"/>
    <w:rsid w:val="0013638D"/>
    <w:rsid w:val="00241D1B"/>
    <w:rsid w:val="002B2DC3"/>
    <w:rsid w:val="002B5561"/>
    <w:rsid w:val="003074EE"/>
    <w:rsid w:val="004542F9"/>
    <w:rsid w:val="0047288B"/>
    <w:rsid w:val="00504EEA"/>
    <w:rsid w:val="00515B2F"/>
    <w:rsid w:val="006165B6"/>
    <w:rsid w:val="006217A9"/>
    <w:rsid w:val="00641699"/>
    <w:rsid w:val="0065284E"/>
    <w:rsid w:val="0071499C"/>
    <w:rsid w:val="00721606"/>
    <w:rsid w:val="007300BF"/>
    <w:rsid w:val="007726BE"/>
    <w:rsid w:val="00854D69"/>
    <w:rsid w:val="009933B2"/>
    <w:rsid w:val="009E509B"/>
    <w:rsid w:val="00A65953"/>
    <w:rsid w:val="00A674D3"/>
    <w:rsid w:val="00B72C0D"/>
    <w:rsid w:val="00B93036"/>
    <w:rsid w:val="00B9523E"/>
    <w:rsid w:val="00C455C9"/>
    <w:rsid w:val="00CF59A3"/>
    <w:rsid w:val="00D55C82"/>
    <w:rsid w:val="00D729DA"/>
    <w:rsid w:val="00DE4D3E"/>
    <w:rsid w:val="00DF0D08"/>
    <w:rsid w:val="00E54B5B"/>
    <w:rsid w:val="00E75C94"/>
    <w:rsid w:val="00EF0835"/>
    <w:rsid w:val="00F27D63"/>
    <w:rsid w:val="00F57F73"/>
    <w:rsid w:val="00FC4AC3"/>
    <w:rsid w:val="00FD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0F661"/>
  <w15:docId w15:val="{EB306180-59B0-4FC4-9621-AB856E9D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730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5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styles" Target="styl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ettings" Target="setting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B442F87C804D91B48C6A39A71FB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2023-01-19T10:30:30Z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lënien në fuqi të vendimit të Bordit të ERE-s nr. 73, datë 13.04.2022 "Mbi miratimin e tarifave të shërbimit të shpërndarjes së energjisë elektrike sipas nivelit të tensionit, për periudhën 1 Maj-31 Dhjetor 2022"</Titulli>
    <Modifikuesi xmlns="0e656187-b300-4fb0-8bf4-3a50f872073c">Suada.Daci</Modifikuesi>
    <Nr_x002e__x0020_prot_x0020_QBZ xmlns="0e656187-b300-4fb0-8bf4-3a50f872073c">88/2</Nr_x002e__x0020_prot_x0020_QBZ>
    <Data_x0020_e_x0020_Modifikimit xmlns="0e656187-b300-4fb0-8bf4-3a50f872073c">2023-01-20T10:39:04Z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B442F87C804D91B48C6A39A71FB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9008-E905-4D9A-8BB1-C16FCE33823E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B907976-9727-4BD9-AAC3-59B29A91586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113D082-D9E5-4D07-90E3-0FAC80C5176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11AC070-252E-4C20-81B6-971584D6C7AE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3163D67-DBA8-4EAF-8C88-428510B2E5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05371412-50D9-4E00-89A2-9C5A98683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AF5F0F22-E3FD-49AA-BD0B-9F26CF19F41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9B6A741-8157-44B7-98B9-B0D1FAD4C368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90AA0B31-BF21-4FB0-9DA2-7C86F9634BA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4312FBD-BF86-485D-97E3-922F7CC526D6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31586BDB-0FE8-43C7-804D-4D7DCD084D7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AE42F45-3476-474A-9726-F95BEE2AE47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B901129A-BE24-42E2-B549-F2799E494F33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17.xml><?xml version="1.0" encoding="utf-8"?>
<ds:datastoreItem xmlns:ds="http://schemas.openxmlformats.org/officeDocument/2006/customXml" ds:itemID="{986FE8C7-5CEF-41A5-A9A6-22CE83F97832}">
  <ds:schemaRefs>
    <ds:schemaRef ds:uri="http://schemas.microsoft.com/sharepoint/v3/contenttype/forms"/>
  </ds:schemaRefs>
</ds:datastoreItem>
</file>

<file path=customXml/itemProps18.xml><?xml version="1.0" encoding="utf-8"?>
<ds:datastoreItem xmlns:ds="http://schemas.openxmlformats.org/officeDocument/2006/customXml" ds:itemID="{59CE0EDE-080C-4E72-AFC1-F5FE37065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9.xml><?xml version="1.0" encoding="utf-8"?>
<ds:datastoreItem xmlns:ds="http://schemas.openxmlformats.org/officeDocument/2006/customXml" ds:itemID="{AB04C939-D2A6-4647-8C5C-8838D86E8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Ultrabook</dc:creator>
  <cp:lastModifiedBy>Alma Lisaku</cp:lastModifiedBy>
  <cp:revision>32</cp:revision>
  <dcterms:created xsi:type="dcterms:W3CDTF">2023-01-11T14:06:00Z</dcterms:created>
  <dcterms:modified xsi:type="dcterms:W3CDTF">2023-01-20T12:09:00Z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ad2b66a1739844bba2f83a2a8e67164c</vt:lpwstr>
  </property>
</Properties>
</file>