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E12996" w14:textId="77777777" w:rsidR="007F26C6" w:rsidRPr="007F26C6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7F26C6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VENDIM</w:t>
      </w:r>
    </w:p>
    <w:p w14:paraId="1F055150" w14:textId="6567953A" w:rsidR="007F26C6" w:rsidRPr="007F26C6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7F26C6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 xml:space="preserve">Nr. 326, </w:t>
      </w:r>
      <w:r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d</w:t>
      </w:r>
      <w:r w:rsidRPr="007F26C6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atë 14.12.2022</w:t>
      </w:r>
    </w:p>
    <w:p w14:paraId="51D4B786" w14:textId="77777777" w:rsidR="007F26C6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</w:p>
    <w:p w14:paraId="53B48E7E" w14:textId="13529A33" w:rsidR="007F26C6" w:rsidRPr="007F26C6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7F26C6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MBI</w:t>
      </w:r>
      <w:r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 xml:space="preserve"> </w:t>
      </w:r>
      <w:r w:rsidRPr="007F26C6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 xml:space="preserve">LËNIEN NË FUQI TË TARIFËS SË PËRKOHSHME TË TRANSMETIMIT TË GAZIT NATYROR NGA SHOQËRIA </w:t>
      </w:r>
      <w:r w:rsidR="000601E1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“</w:t>
      </w:r>
      <w:r w:rsidRPr="007F26C6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ALBGAZ</w:t>
      </w:r>
      <w:r w:rsidR="000601E1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”</w:t>
      </w:r>
      <w:r w:rsidRPr="007F26C6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 xml:space="preserve"> SHA</w:t>
      </w:r>
      <w:r w:rsidR="004775F6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,</w:t>
      </w:r>
      <w:r w:rsidRPr="007F26C6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 xml:space="preserve"> PËR VITIN 2023</w:t>
      </w:r>
    </w:p>
    <w:p w14:paraId="50CB6D09" w14:textId="77777777" w:rsidR="007F26C6" w:rsidRPr="007F26C6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</w:p>
    <w:p w14:paraId="2722D660" w14:textId="2C7EEDCD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Në mbështetje të neneve 13</w:t>
      </w:r>
      <w:r w:rsidR="004775F6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pika 1, 16</w:t>
      </w:r>
      <w:r w:rsidR="004775F6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pika 2,</w:t>
      </w:r>
      <w:r w:rsid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17</w:t>
      </w:r>
      <w:r w:rsidR="004775F6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="00BE7E61" w:rsidRPr="00BE7E61">
        <w:rPr>
          <w:rFonts w:ascii="Garamond" w:eastAsia="MS Mincho" w:hAnsi="Garamond" w:cs="Times New Roman"/>
          <w:color w:val="000000"/>
          <w:sz w:val="24"/>
          <w:szCs w:val="24"/>
        </w:rPr>
        <w:t>germa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“e”</w:t>
      </w:r>
      <w:r w:rsidR="004775F6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dhe nenit 33</w:t>
      </w:r>
      <w:r w:rsidR="004775F6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të ligjit nr. 102/2015, “Për sektorin e gazit natyror”</w:t>
      </w:r>
      <w:r w:rsidR="004775F6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="004775F6">
        <w:rPr>
          <w:rFonts w:ascii="Garamond" w:eastAsia="MS Mincho" w:hAnsi="Garamond" w:cs="Times New Roman"/>
          <w:color w:val="000000"/>
          <w:sz w:val="24"/>
          <w:szCs w:val="24"/>
        </w:rPr>
        <w:t>të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ndryshuar; nenit 21 të </w:t>
      </w:r>
      <w:r w:rsidR="004775F6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BE7E61">
        <w:rPr>
          <w:rFonts w:ascii="Garamond" w:eastAsia="MS Mincho" w:hAnsi="Garamond" w:cs="Times New Roman"/>
          <w:iCs/>
          <w:color w:val="000000"/>
          <w:sz w:val="24"/>
          <w:szCs w:val="24"/>
        </w:rPr>
        <w:t xml:space="preserve">Rregullores për organizimin, funksionimin dhe </w:t>
      </w:r>
      <w:r w:rsidR="00BE7E61" w:rsidRPr="00BE7E61">
        <w:rPr>
          <w:rFonts w:ascii="Garamond" w:eastAsia="MS Mincho" w:hAnsi="Garamond" w:cs="Times New Roman"/>
          <w:iCs/>
          <w:color w:val="000000"/>
          <w:sz w:val="24"/>
          <w:szCs w:val="24"/>
        </w:rPr>
        <w:t>procedurat</w:t>
      </w:r>
      <w:r w:rsidRPr="00BE7E61">
        <w:rPr>
          <w:rFonts w:ascii="Garamond" w:eastAsia="MS Mincho" w:hAnsi="Garamond" w:cs="Times New Roman"/>
          <w:iCs/>
          <w:color w:val="000000"/>
          <w:sz w:val="24"/>
          <w:szCs w:val="24"/>
        </w:rPr>
        <w:t xml:space="preserve"> e ERE-s</w:t>
      </w:r>
      <w:r w:rsidR="004775F6">
        <w:rPr>
          <w:rFonts w:ascii="Garamond" w:eastAsia="MS Mincho" w:hAnsi="Garamond" w:cs="Times New Roman"/>
          <w:iCs/>
          <w:color w:val="000000"/>
          <w:sz w:val="24"/>
          <w:szCs w:val="24"/>
        </w:rPr>
        <w:t>”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, miratuar me vendimin e </w:t>
      </w:r>
      <w:r w:rsidR="004775F6"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të Entit Rregullator të E</w:t>
      </w:r>
      <w:r w:rsidR="004775F6">
        <w:rPr>
          <w:rFonts w:ascii="Garamond" w:eastAsia="MS Mincho" w:hAnsi="Garamond" w:cs="Times New Roman"/>
          <w:color w:val="000000"/>
          <w:sz w:val="24"/>
          <w:szCs w:val="24"/>
        </w:rPr>
        <w:t>nergjisë (ERE) nr. 96, datë 17.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6.2016; </w:t>
      </w:r>
      <w:r w:rsidRPr="00BE7E61">
        <w:rPr>
          <w:rFonts w:ascii="Garamond" w:eastAsia="MS Mincho" w:hAnsi="Garamond" w:cs="Times New Roman"/>
          <w:iCs/>
          <w:color w:val="000000"/>
          <w:sz w:val="24"/>
          <w:szCs w:val="24"/>
        </w:rPr>
        <w:t>“Metodologjisë për llogaritjen e tarifave të përdorimit të rrjetit të transmetimit dhe shpërndarjes së gazit natyror”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, miratuar me vendimin e </w:t>
      </w:r>
      <w:r w:rsidR="00615507"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të ERE</w:t>
      </w:r>
      <w:r w:rsidR="00615507">
        <w:rPr>
          <w:rFonts w:ascii="Garamond" w:eastAsia="MS Mincho" w:hAnsi="Garamond" w:cs="Times New Roman"/>
          <w:color w:val="000000"/>
          <w:sz w:val="24"/>
          <w:szCs w:val="24"/>
        </w:rPr>
        <w:t>-s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nr. 178, datë 18.11.2017; Bordi i ERE-s, në mbledhjen e tij të datës 14.12.2022, mbasi shqyrtoi relacionin me nr. 2061/2 prot., datë 12.12.2022, të përgatitur nga Drejtoria e Tarifave dhe Çmimeve</w:t>
      </w:r>
      <w:r w:rsidR="00615507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“</w:t>
      </w:r>
      <w:r w:rsidRPr="00BE7E61">
        <w:rPr>
          <w:rFonts w:ascii="Garamond" w:eastAsia="MS Mincho" w:hAnsi="Garamond" w:cs="Times New Roman"/>
          <w:iCs/>
          <w:color w:val="000000"/>
          <w:sz w:val="24"/>
          <w:szCs w:val="24"/>
        </w:rPr>
        <w:t xml:space="preserve">Mbi lënien në fuqi të vendimit të </w:t>
      </w:r>
      <w:r w:rsidR="00615507" w:rsidRPr="00BE7E61">
        <w:rPr>
          <w:rFonts w:ascii="Garamond" w:eastAsia="MS Mincho" w:hAnsi="Garamond" w:cs="Times New Roman"/>
          <w:iCs/>
          <w:color w:val="000000"/>
          <w:sz w:val="24"/>
          <w:szCs w:val="24"/>
        </w:rPr>
        <w:t xml:space="preserve">Bordit </w:t>
      </w:r>
      <w:r w:rsidRPr="00BE7E61">
        <w:rPr>
          <w:rFonts w:ascii="Garamond" w:eastAsia="MS Mincho" w:hAnsi="Garamond" w:cs="Times New Roman"/>
          <w:iCs/>
          <w:color w:val="000000"/>
          <w:sz w:val="24"/>
          <w:szCs w:val="24"/>
        </w:rPr>
        <w:t>të ERE-s nr. 206, datë 16.1</w:t>
      </w:r>
      <w:bookmarkStart w:id="0" w:name="_GoBack"/>
      <w:bookmarkEnd w:id="0"/>
      <w:r w:rsidRPr="00BE7E61">
        <w:rPr>
          <w:rFonts w:ascii="Garamond" w:eastAsia="MS Mincho" w:hAnsi="Garamond" w:cs="Times New Roman"/>
          <w:iCs/>
          <w:color w:val="000000"/>
          <w:sz w:val="24"/>
          <w:szCs w:val="24"/>
        </w:rPr>
        <w:t xml:space="preserve">2.2019, “Mbi miratimin e tarifës së përkohshme të transmetimit të gazit natyror nga shoqëria </w:t>
      </w:r>
      <w:r w:rsidR="00615507">
        <w:rPr>
          <w:rFonts w:ascii="Garamond" w:eastAsia="MS Mincho" w:hAnsi="Garamond" w:cs="Times New Roman"/>
          <w:iCs/>
          <w:color w:val="000000"/>
          <w:sz w:val="24"/>
          <w:szCs w:val="24"/>
        </w:rPr>
        <w:t>‘</w:t>
      </w:r>
      <w:r w:rsidR="00615507" w:rsidRPr="00BE7E61">
        <w:rPr>
          <w:rFonts w:ascii="Garamond" w:eastAsia="MS Mincho" w:hAnsi="Garamond" w:cs="Times New Roman"/>
          <w:iCs/>
          <w:color w:val="000000"/>
          <w:sz w:val="24"/>
          <w:szCs w:val="24"/>
        </w:rPr>
        <w:t>Albgaz</w:t>
      </w:r>
      <w:r w:rsidR="00615507">
        <w:rPr>
          <w:rFonts w:ascii="Garamond" w:eastAsia="MS Mincho" w:hAnsi="Garamond" w:cs="Times New Roman"/>
          <w:iCs/>
          <w:color w:val="000000"/>
          <w:sz w:val="24"/>
          <w:szCs w:val="24"/>
        </w:rPr>
        <w:t>’</w:t>
      </w:r>
      <w:r w:rsidR="00615507" w:rsidRPr="00BE7E61">
        <w:rPr>
          <w:rFonts w:ascii="Garamond" w:eastAsia="MS Mincho" w:hAnsi="Garamond" w:cs="Times New Roman"/>
          <w:iCs/>
          <w:color w:val="000000"/>
          <w:sz w:val="24"/>
          <w:szCs w:val="24"/>
        </w:rPr>
        <w:t xml:space="preserve"> </w:t>
      </w:r>
      <w:r w:rsidRPr="00BE7E61">
        <w:rPr>
          <w:rFonts w:ascii="Garamond" w:eastAsia="MS Mincho" w:hAnsi="Garamond" w:cs="Times New Roman"/>
          <w:iCs/>
          <w:color w:val="000000"/>
          <w:sz w:val="24"/>
          <w:szCs w:val="24"/>
        </w:rPr>
        <w:t>sh.a.” për vitin 2023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,</w:t>
      </w:r>
    </w:p>
    <w:p w14:paraId="196A25E2" w14:textId="1F0C160B" w:rsidR="007F26C6" w:rsidRPr="00BE7E61" w:rsidRDefault="009F1492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BE7E61">
        <w:rPr>
          <w:rFonts w:ascii="Garamond" w:eastAsia="MS Mincho" w:hAnsi="Garamond" w:cs="Times New Roman"/>
          <w:bCs/>
          <w:color w:val="000000"/>
          <w:sz w:val="24"/>
          <w:szCs w:val="24"/>
        </w:rPr>
        <w:t xml:space="preserve">konstatoi </w:t>
      </w:r>
      <w:r w:rsidR="007F26C6" w:rsidRPr="00BE7E61">
        <w:rPr>
          <w:rFonts w:ascii="Garamond" w:eastAsia="MS Mincho" w:hAnsi="Garamond" w:cs="Times New Roman"/>
          <w:bCs/>
          <w:color w:val="000000"/>
          <w:sz w:val="24"/>
          <w:szCs w:val="24"/>
        </w:rPr>
        <w:t>se:</w:t>
      </w:r>
    </w:p>
    <w:p w14:paraId="517536DA" w14:textId="0D53D142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E7E61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Bordi i ERE-s</w:t>
      </w:r>
      <w:r w:rsidR="009F1492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me vendimin nr. 254, datë 21.12.2021, vendosi për shtyrjen e fuqisë juridike të vendimit nr. 206, datë 16.12.2019, të </w:t>
      </w:r>
      <w:r w:rsidR="009F1492"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të ERE-s</w:t>
      </w:r>
      <w:r w:rsidR="009F1492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për vitin 2022, deri në miratimin e një tarife të mbështetur në apli</w:t>
      </w:r>
      <w:r w:rsidR="009F1492">
        <w:rPr>
          <w:rFonts w:ascii="Garamond" w:eastAsia="MS Mincho" w:hAnsi="Garamond" w:cs="Times New Roman"/>
          <w:color w:val="000000"/>
          <w:sz w:val="24"/>
          <w:szCs w:val="24"/>
        </w:rPr>
        <w:t>kimin e shoqërisë “Albgaz” sh.a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.</w:t>
      </w:r>
    </w:p>
    <w:p w14:paraId="034F2C8D" w14:textId="07173381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BE7E61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Në zbatim të pikës 1</w:t>
      </w:r>
      <w:r w:rsidR="00252AA4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të nenit 21</w:t>
      </w:r>
      <w:r w:rsidR="00252AA4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të </w:t>
      </w:r>
      <w:r w:rsidRPr="00BE7E61">
        <w:rPr>
          <w:rFonts w:ascii="Garamond" w:eastAsia="MS Mincho" w:hAnsi="Garamond" w:cs="Times New Roman"/>
          <w:iCs/>
          <w:color w:val="000000"/>
          <w:sz w:val="24"/>
          <w:szCs w:val="24"/>
        </w:rPr>
        <w:t>“Rregullores për organizimin, funksionimin dhe procedurat e ERE-s”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, miratuar me </w:t>
      </w:r>
      <w:r w:rsidR="00252AA4"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vendimin </w:t>
      </w:r>
      <w:r w:rsidR="00252AA4">
        <w:rPr>
          <w:rFonts w:ascii="Garamond" w:eastAsia="MS Mincho" w:hAnsi="Garamond" w:cs="Times New Roman"/>
          <w:color w:val="000000"/>
          <w:sz w:val="24"/>
          <w:szCs w:val="24"/>
        </w:rPr>
        <w:t>nr. 96, datë 17.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6.2016</w:t>
      </w:r>
      <w:r w:rsidR="00252AA4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të Bordit të ERE-s, dhe pikës 1</w:t>
      </w:r>
      <w:r w:rsidR="00252AA4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të nenit 17 të </w:t>
      </w:r>
      <w:r w:rsidRPr="00BE7E61">
        <w:rPr>
          <w:rFonts w:ascii="Garamond" w:eastAsia="MS Mincho" w:hAnsi="Garamond" w:cs="Times New Roman"/>
          <w:iCs/>
          <w:sz w:val="24"/>
          <w:szCs w:val="24"/>
        </w:rPr>
        <w:t>“Metodologjisë për llogaritjen e tarifave të përdorimit të rrjetit të transmetimit dhe shpërndarjes së gazit natyror”,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Operatori i </w:t>
      </w:r>
      <w:r w:rsidR="00252AA4" w:rsidRPr="00BE7E61">
        <w:rPr>
          <w:rFonts w:ascii="Garamond" w:eastAsia="MS Mincho" w:hAnsi="Garamond" w:cs="Times New Roman"/>
          <w:sz w:val="24"/>
          <w:szCs w:val="24"/>
        </w:rPr>
        <w:t xml:space="preserve">Transmetimit 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të </w:t>
      </w:r>
      <w:r w:rsidR="00252AA4" w:rsidRPr="00BE7E61">
        <w:rPr>
          <w:rFonts w:ascii="Garamond" w:eastAsia="MS Mincho" w:hAnsi="Garamond" w:cs="Times New Roman"/>
          <w:sz w:val="24"/>
          <w:szCs w:val="24"/>
        </w:rPr>
        <w:t xml:space="preserve">Gazit Natyror </w:t>
      </w:r>
      <w:r w:rsidRPr="00BE7E61">
        <w:rPr>
          <w:rFonts w:ascii="Garamond" w:eastAsia="MS Mincho" w:hAnsi="Garamond" w:cs="Times New Roman"/>
          <w:sz w:val="24"/>
          <w:szCs w:val="24"/>
        </w:rPr>
        <w:t>duhet të paraqesë një kërkesë me shkrim për miratimin e tarifave të reja në ERE, të shoqëruar me të gjithë informacionin dhe dokumentacionin e kërkuar sipas kësaj rregullore</w:t>
      </w:r>
      <w:r w:rsidR="00252AA4">
        <w:rPr>
          <w:rFonts w:ascii="Garamond" w:eastAsia="MS Mincho" w:hAnsi="Garamond" w:cs="Times New Roman"/>
          <w:sz w:val="24"/>
          <w:szCs w:val="24"/>
        </w:rPr>
        <w:t>je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dhe metodologjive përkatëse.</w:t>
      </w:r>
    </w:p>
    <w:p w14:paraId="5B644226" w14:textId="43C8BC71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BE7E61">
        <w:rPr>
          <w:rFonts w:ascii="Garamond" w:eastAsia="MS Mincho" w:hAnsi="Garamond" w:cs="Symbol"/>
          <w:sz w:val="24"/>
          <w:szCs w:val="24"/>
        </w:rPr>
        <w:t xml:space="preserve">- </w:t>
      </w:r>
      <w:r w:rsidRPr="00BE7E61">
        <w:rPr>
          <w:rFonts w:ascii="Garamond" w:eastAsia="MS Mincho" w:hAnsi="Garamond" w:cs="Times New Roman"/>
          <w:sz w:val="24"/>
          <w:szCs w:val="24"/>
        </w:rPr>
        <w:t>ERE</w:t>
      </w:r>
      <w:r w:rsidR="00252AA4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me sh</w:t>
      </w:r>
      <w:r w:rsidR="00252AA4">
        <w:rPr>
          <w:rFonts w:ascii="Garamond" w:eastAsia="MS Mincho" w:hAnsi="Garamond" w:cs="Times New Roman"/>
          <w:sz w:val="24"/>
          <w:szCs w:val="24"/>
        </w:rPr>
        <w:t>kresën nr. 1471 prot., datë 18.</w:t>
      </w:r>
      <w:r w:rsidRPr="00BE7E61">
        <w:rPr>
          <w:rFonts w:ascii="Garamond" w:eastAsia="MS Mincho" w:hAnsi="Garamond" w:cs="Times New Roman"/>
          <w:sz w:val="24"/>
          <w:szCs w:val="24"/>
        </w:rPr>
        <w:t>8.2022</w:t>
      </w:r>
      <w:r w:rsidR="00252AA4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“Kërkesë për informacion”</w:t>
      </w:r>
      <w:r w:rsidR="00252AA4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i është drejtuar shoqërisë “Albgaz” sh.a. që të marrë masa për përmbushjen e detyrimeve, në zbatim të akteve ligjore dhe nënligjore në fuqi. </w:t>
      </w:r>
    </w:p>
    <w:p w14:paraId="3A540A4E" w14:textId="03B60723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BE7E61">
        <w:rPr>
          <w:rFonts w:ascii="Garamond" w:eastAsia="MS Mincho" w:hAnsi="Garamond" w:cs="Symbol"/>
          <w:sz w:val="24"/>
          <w:szCs w:val="24"/>
        </w:rPr>
        <w:t xml:space="preserve">- </w:t>
      </w:r>
      <w:r w:rsidRPr="00BE7E61">
        <w:rPr>
          <w:rFonts w:ascii="Garamond" w:eastAsia="MS Mincho" w:hAnsi="Garamond" w:cs="Times New Roman"/>
          <w:sz w:val="24"/>
          <w:szCs w:val="24"/>
        </w:rPr>
        <w:t>Shoqëria “Albgaz” sh.a.</w:t>
      </w:r>
      <w:r w:rsidR="00252AA4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me shk</w:t>
      </w:r>
      <w:r w:rsidR="00252AA4">
        <w:rPr>
          <w:rFonts w:ascii="Garamond" w:eastAsia="MS Mincho" w:hAnsi="Garamond" w:cs="Times New Roman"/>
          <w:sz w:val="24"/>
          <w:szCs w:val="24"/>
        </w:rPr>
        <w:t>resën nr. 101/1 prot., datë 21.</w:t>
      </w:r>
      <w:r w:rsidRPr="00BE7E61">
        <w:rPr>
          <w:rFonts w:ascii="Garamond" w:eastAsia="MS Mincho" w:hAnsi="Garamond" w:cs="Times New Roman"/>
          <w:sz w:val="24"/>
          <w:szCs w:val="24"/>
        </w:rPr>
        <w:t>9.2022 (protokolluar me t</w:t>
      </w:r>
      <w:r w:rsidR="00252AA4">
        <w:rPr>
          <w:rFonts w:ascii="Garamond" w:eastAsia="MS Mincho" w:hAnsi="Garamond" w:cs="Times New Roman"/>
          <w:sz w:val="24"/>
          <w:szCs w:val="24"/>
        </w:rPr>
        <w:t>onën nr. 1471/1 prot., datë 21.</w:t>
      </w:r>
      <w:r w:rsidRPr="00BE7E61">
        <w:rPr>
          <w:rFonts w:ascii="Garamond" w:eastAsia="MS Mincho" w:hAnsi="Garamond" w:cs="Times New Roman"/>
          <w:sz w:val="24"/>
          <w:szCs w:val="24"/>
        </w:rPr>
        <w:t>9.2022) u përgjigj ndaj kërkesës së sipërcituar, duke theksuar se në rrethanat në të cilat shoqëria zhvillon aktivitetin e përditshëm si OST-G nuk ka pa</w:t>
      </w:r>
      <w:r w:rsidR="00252AA4">
        <w:rPr>
          <w:rFonts w:ascii="Garamond" w:eastAsia="MS Mincho" w:hAnsi="Garamond" w:cs="Times New Roman"/>
          <w:sz w:val="24"/>
          <w:szCs w:val="24"/>
        </w:rPr>
        <w:t>s</w:t>
      </w:r>
      <w:r w:rsidRPr="00BE7E61">
        <w:rPr>
          <w:rFonts w:ascii="Garamond" w:eastAsia="MS Mincho" w:hAnsi="Garamond" w:cs="Times New Roman"/>
          <w:sz w:val="24"/>
          <w:szCs w:val="24"/>
        </w:rPr>
        <w:t>ur zhvillime domethënëse të cilat do të ndikonin drejtpër</w:t>
      </w:r>
      <w:r w:rsidR="00624026">
        <w:rPr>
          <w:rFonts w:ascii="Garamond" w:eastAsia="MS Mincho" w:hAnsi="Garamond" w:cs="Times New Roman"/>
          <w:sz w:val="24"/>
          <w:szCs w:val="24"/>
        </w:rPr>
        <w:t>d</w:t>
      </w:r>
      <w:r w:rsidRPr="00BE7E61">
        <w:rPr>
          <w:rFonts w:ascii="Garamond" w:eastAsia="MS Mincho" w:hAnsi="Garamond" w:cs="Times New Roman"/>
          <w:sz w:val="24"/>
          <w:szCs w:val="24"/>
        </w:rPr>
        <w:t>rejt në element</w:t>
      </w:r>
      <w:r w:rsidR="005C7CE6">
        <w:rPr>
          <w:rFonts w:ascii="Garamond" w:eastAsia="MS Mincho" w:hAnsi="Garamond" w:cs="Times New Roman"/>
          <w:sz w:val="24"/>
          <w:szCs w:val="24"/>
        </w:rPr>
        <w:t>e</w:t>
      </w:r>
      <w:r w:rsidRPr="00BE7E61">
        <w:rPr>
          <w:rFonts w:ascii="Garamond" w:eastAsia="MS Mincho" w:hAnsi="Garamond" w:cs="Times New Roman"/>
          <w:sz w:val="24"/>
          <w:szCs w:val="24"/>
        </w:rPr>
        <w:t>t të cil</w:t>
      </w:r>
      <w:r w:rsidR="005C7CE6">
        <w:rPr>
          <w:rFonts w:ascii="Garamond" w:eastAsia="MS Mincho" w:hAnsi="Garamond" w:cs="Times New Roman"/>
          <w:sz w:val="24"/>
          <w:szCs w:val="24"/>
        </w:rPr>
        <w:t>a</w:t>
      </w:r>
      <w:r w:rsidRPr="00BE7E61">
        <w:rPr>
          <w:rFonts w:ascii="Garamond" w:eastAsia="MS Mincho" w:hAnsi="Garamond" w:cs="Times New Roman"/>
          <w:sz w:val="24"/>
          <w:szCs w:val="24"/>
        </w:rPr>
        <w:t>t përcaktojnë metodologjinë e tarifës dhe</w:t>
      </w:r>
      <w:r w:rsidR="005C7CE6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në përfundim</w:t>
      </w:r>
      <w:r w:rsidR="005C7CE6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shoqëria kërkon që për vitin 2023 të mbetet në fuqi tarifa aktuale e transmetimit. </w:t>
      </w:r>
    </w:p>
    <w:p w14:paraId="65FF9EB2" w14:textId="62A7075E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BE7E61">
        <w:rPr>
          <w:rFonts w:ascii="Garamond" w:eastAsia="MS Mincho" w:hAnsi="Garamond" w:cs="Symbol"/>
          <w:sz w:val="24"/>
          <w:szCs w:val="24"/>
        </w:rPr>
        <w:t xml:space="preserve">- </w:t>
      </w:r>
      <w:r w:rsidRPr="00BE7E61">
        <w:rPr>
          <w:rFonts w:ascii="Garamond" w:eastAsia="MS Mincho" w:hAnsi="Garamond" w:cs="Times New Roman"/>
          <w:sz w:val="24"/>
          <w:szCs w:val="24"/>
        </w:rPr>
        <w:t>N</w:t>
      </w:r>
      <w:r w:rsidR="005C7CE6">
        <w:rPr>
          <w:rFonts w:ascii="Garamond" w:eastAsia="MS Mincho" w:hAnsi="Garamond" w:cs="Times New Roman"/>
          <w:sz w:val="24"/>
          <w:szCs w:val="24"/>
        </w:rPr>
        <w:t>ë zbatim të urdh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rit të </w:t>
      </w:r>
      <w:r w:rsidR="005C7CE6" w:rsidRPr="00BE7E61">
        <w:rPr>
          <w:rFonts w:ascii="Garamond" w:eastAsia="MS Mincho" w:hAnsi="Garamond" w:cs="Times New Roman"/>
          <w:sz w:val="24"/>
          <w:szCs w:val="24"/>
        </w:rPr>
        <w:t xml:space="preserve">kryetarit </w:t>
      </w:r>
      <w:r w:rsidRPr="00BE7E61">
        <w:rPr>
          <w:rFonts w:ascii="Garamond" w:eastAsia="MS Mincho" w:hAnsi="Garamond" w:cs="Times New Roman"/>
          <w:sz w:val="24"/>
          <w:szCs w:val="24"/>
        </w:rPr>
        <w:t>të ERE</w:t>
      </w:r>
      <w:r w:rsidR="005C7CE6">
        <w:rPr>
          <w:rFonts w:ascii="Garamond" w:eastAsia="MS Mincho" w:hAnsi="Garamond" w:cs="Times New Roman"/>
          <w:sz w:val="24"/>
          <w:szCs w:val="24"/>
        </w:rPr>
        <w:t>-s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u ngrit grupi i punës me objekt “Monitorimin e shoqërisë </w:t>
      </w:r>
      <w:r w:rsidR="0094651C">
        <w:rPr>
          <w:rFonts w:ascii="Garamond" w:eastAsia="MS Mincho" w:hAnsi="Garamond" w:cs="Times New Roman"/>
          <w:sz w:val="24"/>
          <w:szCs w:val="24"/>
        </w:rPr>
        <w:t>‘</w:t>
      </w:r>
      <w:r w:rsidRPr="00BE7E61">
        <w:rPr>
          <w:rFonts w:ascii="Garamond" w:eastAsia="MS Mincho" w:hAnsi="Garamond" w:cs="Times New Roman"/>
          <w:sz w:val="24"/>
          <w:szCs w:val="24"/>
        </w:rPr>
        <w:t>Albgaz</w:t>
      </w:r>
      <w:r w:rsidR="0094651C">
        <w:rPr>
          <w:rFonts w:ascii="Garamond" w:eastAsia="MS Mincho" w:hAnsi="Garamond" w:cs="Times New Roman"/>
          <w:sz w:val="24"/>
          <w:szCs w:val="24"/>
        </w:rPr>
        <w:t>’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sh.a.</w:t>
      </w:r>
      <w:r w:rsidR="0094651C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në lidhje me zbatimin e planit të investimeve për vitin 2021</w:t>
      </w:r>
      <w:r w:rsidR="0094651C">
        <w:rPr>
          <w:rFonts w:ascii="Garamond" w:eastAsia="MS Mincho" w:hAnsi="Garamond" w:cs="Times New Roman"/>
          <w:sz w:val="24"/>
          <w:szCs w:val="24"/>
        </w:rPr>
        <w:t>”</w:t>
      </w:r>
      <w:r w:rsidRPr="00BE7E61">
        <w:rPr>
          <w:rFonts w:ascii="Garamond" w:eastAsia="MS Mincho" w:hAnsi="Garamond" w:cs="Times New Roman"/>
          <w:sz w:val="24"/>
          <w:szCs w:val="24"/>
        </w:rPr>
        <w:t>.</w:t>
      </w:r>
    </w:p>
    <w:p w14:paraId="0B08855E" w14:textId="22454B95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E7E61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Shoqëria </w:t>
      </w:r>
      <w:r w:rsidR="0094651C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Albgaz</w:t>
      </w:r>
      <w:r w:rsidR="0094651C">
        <w:rPr>
          <w:rFonts w:ascii="Garamond" w:eastAsia="MS Mincho" w:hAnsi="Garamond" w:cs="Times New Roman"/>
          <w:color w:val="000000"/>
          <w:sz w:val="24"/>
          <w:szCs w:val="24"/>
        </w:rPr>
        <w:t>”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sh.a.</w:t>
      </w:r>
      <w:r w:rsidR="0094651C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me anë të shkresës nr. 99/1, datë 5.12.2022, ka bërë me dije</w:t>
      </w:r>
      <w:r w:rsidR="0094651C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se:</w:t>
      </w:r>
    </w:p>
    <w:p w14:paraId="60F12171" w14:textId="7D2CAC35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BE7E61">
        <w:rPr>
          <w:rFonts w:ascii="Garamond" w:eastAsia="MS Mincho" w:hAnsi="Garamond" w:cs="Courier New"/>
          <w:color w:val="000000"/>
          <w:sz w:val="24"/>
          <w:szCs w:val="24"/>
        </w:rPr>
        <w:t>-</w:t>
      </w:r>
      <w:r w:rsidR="0094651C">
        <w:rPr>
          <w:rFonts w:ascii="Garamond" w:eastAsia="MS Mincho" w:hAnsi="Garamond" w:cs="Courier New"/>
          <w:color w:val="000000"/>
          <w:sz w:val="24"/>
          <w:szCs w:val="24"/>
        </w:rPr>
        <w:t xml:space="preserve"> </w:t>
      </w:r>
      <w:r w:rsidRPr="00BE7E61">
        <w:rPr>
          <w:rFonts w:ascii="Garamond" w:eastAsia="MS Mincho" w:hAnsi="Garamond" w:cs="Times New Roman"/>
          <w:sz w:val="24"/>
          <w:szCs w:val="24"/>
        </w:rPr>
        <w:t>Po punon ngushtësisht me ekspertë ndërkombëtar të fushës të cilët bazuar në praktikat më të mira ndërkombëtare po hartojnë planin e investimeve afatshkurtër dhe atë afatgjatë të shoqërisë, ku rezultatet e pritshme do të jenë plotësisht në përputhje</w:t>
      </w:r>
      <w:r w:rsidR="00BE7E61">
        <w:rPr>
          <w:rFonts w:ascii="Garamond" w:eastAsia="MS Mincho" w:hAnsi="Garamond" w:cs="Times New Roman"/>
          <w:sz w:val="24"/>
          <w:szCs w:val="24"/>
        </w:rPr>
        <w:t xml:space="preserve"> 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me nenet 7 dhe 8 të </w:t>
      </w:r>
      <w:r w:rsidR="001F6578">
        <w:rPr>
          <w:rFonts w:ascii="Garamond" w:eastAsia="MS Mincho" w:hAnsi="Garamond" w:cs="Times New Roman"/>
          <w:sz w:val="24"/>
          <w:szCs w:val="24"/>
        </w:rPr>
        <w:t>“</w:t>
      </w:r>
      <w:r w:rsidRPr="00BE7E61">
        <w:rPr>
          <w:rFonts w:ascii="Garamond" w:eastAsia="MS Mincho" w:hAnsi="Garamond" w:cs="Times New Roman"/>
          <w:sz w:val="24"/>
          <w:szCs w:val="24"/>
        </w:rPr>
        <w:t>Rregullores për procedurat e paraqitjes dhe miratimit të planit të investimeve nga operatorët e transmetimit dhe shpërndarjes së gazit natyror”, si dhe me dërgimin e planit të investimeve ku do të paraqitet dhe evidentimi faktik i aseteve të shoqërisë.</w:t>
      </w:r>
    </w:p>
    <w:p w14:paraId="1D9CD208" w14:textId="338C66B7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BE7E61">
        <w:rPr>
          <w:rFonts w:ascii="Garamond" w:eastAsia="MS Mincho" w:hAnsi="Garamond" w:cs="Courier New"/>
          <w:sz w:val="24"/>
          <w:szCs w:val="24"/>
        </w:rPr>
        <w:t>-</w:t>
      </w:r>
      <w:r w:rsidR="001F6578">
        <w:rPr>
          <w:rFonts w:ascii="Garamond" w:eastAsia="MS Mincho" w:hAnsi="Garamond" w:cs="Courier New"/>
          <w:sz w:val="24"/>
          <w:szCs w:val="24"/>
        </w:rPr>
        <w:t xml:space="preserve"> </w:t>
      </w:r>
      <w:r w:rsidRPr="00BE7E61">
        <w:rPr>
          <w:rFonts w:ascii="Garamond" w:eastAsia="MS Mincho" w:hAnsi="Garamond" w:cs="Times New Roman"/>
          <w:sz w:val="24"/>
          <w:szCs w:val="24"/>
        </w:rPr>
        <w:t>Shoqëria deklaron</w:t>
      </w:r>
      <w:r w:rsidR="001F6578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gjithashtu</w:t>
      </w:r>
      <w:r w:rsidR="001F6578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se është ende në fazë të hershme</w:t>
      </w:r>
      <w:r w:rsidR="001F6578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sa </w:t>
      </w:r>
      <w:r w:rsidR="001F6578">
        <w:rPr>
          <w:rFonts w:ascii="Garamond" w:eastAsia="MS Mincho" w:hAnsi="Garamond" w:cs="Times New Roman"/>
          <w:sz w:val="24"/>
          <w:szCs w:val="24"/>
        </w:rPr>
        <w:t>u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takon mundësive të bashkëpunimit me palë të tjera vend</w:t>
      </w:r>
      <w:r w:rsidR="00031FB8">
        <w:rPr>
          <w:rFonts w:ascii="Garamond" w:eastAsia="MS Mincho" w:hAnsi="Garamond" w:cs="Times New Roman"/>
          <w:sz w:val="24"/>
          <w:szCs w:val="24"/>
        </w:rPr>
        <w:t>ë</w:t>
      </w:r>
      <w:r w:rsidRPr="00BE7E61">
        <w:rPr>
          <w:rFonts w:ascii="Garamond" w:eastAsia="MS Mincho" w:hAnsi="Garamond" w:cs="Times New Roman"/>
          <w:sz w:val="24"/>
          <w:szCs w:val="24"/>
        </w:rPr>
        <w:t>se apo të huaja dhe</w:t>
      </w:r>
      <w:r w:rsidR="00031FB8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në rastin e nënshkrimit të marrëveshjeve me karakter detyrues me palë të tjera do të njoftohet paraprakisht me shkrim pranë ERE</w:t>
      </w:r>
      <w:r w:rsidR="00031FB8">
        <w:rPr>
          <w:rFonts w:ascii="Garamond" w:eastAsia="MS Mincho" w:hAnsi="Garamond" w:cs="Times New Roman"/>
          <w:sz w:val="24"/>
          <w:szCs w:val="24"/>
        </w:rPr>
        <w:t>-s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në zbatim të dispozitave ligjore dhe rregullatore në fuqi.</w:t>
      </w:r>
    </w:p>
    <w:p w14:paraId="2432388D" w14:textId="3A6F2252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BE7E61">
        <w:rPr>
          <w:rFonts w:ascii="Garamond" w:eastAsia="MS Mincho" w:hAnsi="Garamond" w:cs="Courier New"/>
          <w:sz w:val="24"/>
          <w:szCs w:val="24"/>
        </w:rPr>
        <w:lastRenderedPageBreak/>
        <w:t>-</w:t>
      </w:r>
      <w:r w:rsidR="001F6578">
        <w:rPr>
          <w:rFonts w:ascii="Garamond" w:eastAsia="MS Mincho" w:hAnsi="Garamond" w:cs="Courier New"/>
          <w:sz w:val="24"/>
          <w:szCs w:val="24"/>
        </w:rPr>
        <w:t xml:space="preserve"> </w:t>
      </w:r>
      <w:r w:rsidRPr="00BE7E61">
        <w:rPr>
          <w:rFonts w:ascii="Garamond" w:eastAsia="MS Mincho" w:hAnsi="Garamond" w:cs="Times New Roman"/>
          <w:sz w:val="24"/>
          <w:szCs w:val="24"/>
        </w:rPr>
        <w:t>Në përfundim</w:t>
      </w:r>
      <w:r w:rsidR="00664A45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shoqëria kërkon shtyrjen dhe unifikimin e afateve të parashikuara nga ERE në shkres</w:t>
      </w:r>
      <w:r w:rsidR="00664A45">
        <w:rPr>
          <w:rFonts w:ascii="Garamond" w:eastAsia="MS Mincho" w:hAnsi="Garamond" w:cs="Times New Roman"/>
          <w:sz w:val="24"/>
          <w:szCs w:val="24"/>
        </w:rPr>
        <w:t>ën sipërcituar deri më datë 30.</w:t>
      </w:r>
      <w:r w:rsidRPr="00BE7E61">
        <w:rPr>
          <w:rFonts w:ascii="Garamond" w:eastAsia="MS Mincho" w:hAnsi="Garamond" w:cs="Times New Roman"/>
          <w:sz w:val="24"/>
          <w:szCs w:val="24"/>
        </w:rPr>
        <w:t>6.2023.</w:t>
      </w:r>
    </w:p>
    <w:p w14:paraId="460DF9E7" w14:textId="2CD49ABA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BE7E61">
        <w:rPr>
          <w:rFonts w:ascii="Garamond" w:eastAsia="MS Mincho" w:hAnsi="Garamond" w:cs="Symbol"/>
          <w:sz w:val="24"/>
          <w:szCs w:val="24"/>
        </w:rPr>
        <w:t xml:space="preserve">- </w:t>
      </w:r>
      <w:r w:rsidRPr="00BE7E61">
        <w:rPr>
          <w:rFonts w:ascii="Garamond" w:eastAsia="MS Mincho" w:hAnsi="Garamond" w:cs="Times New Roman"/>
          <w:sz w:val="24"/>
          <w:szCs w:val="24"/>
        </w:rPr>
        <w:t>Nga sa më sipër, vlerësohet</w:t>
      </w:r>
      <w:r w:rsidR="001A2719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se:</w:t>
      </w:r>
    </w:p>
    <w:p w14:paraId="2138E39E" w14:textId="7E196515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E7E61">
        <w:rPr>
          <w:rFonts w:ascii="Garamond" w:eastAsia="MS Mincho" w:hAnsi="Garamond" w:cs="Courier New"/>
          <w:color w:val="000000"/>
          <w:sz w:val="24"/>
          <w:szCs w:val="24"/>
        </w:rPr>
        <w:t xml:space="preserve">-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Një ndër komponentët kryesor</w:t>
      </w:r>
      <w:r w:rsidR="00A215F3">
        <w:rPr>
          <w:rFonts w:ascii="Garamond" w:eastAsia="MS Mincho" w:hAnsi="Garamond" w:cs="Times New Roman"/>
          <w:color w:val="000000"/>
          <w:sz w:val="24"/>
          <w:szCs w:val="24"/>
        </w:rPr>
        <w:t>ë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të përllogaritjes së tarifës së transmetimit të gazit natyror është baza e rregulluar e aseteve, por dhe investimet e pritshme</w:t>
      </w:r>
      <w:r w:rsidR="006E0837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të cilat pritet të implementohen në periudhën në vijim</w:t>
      </w:r>
      <w:r w:rsidR="006E0837">
        <w:rPr>
          <w:rFonts w:ascii="Garamond" w:eastAsia="MS Mincho" w:hAnsi="Garamond" w:cs="Times New Roman"/>
          <w:color w:val="000000"/>
          <w:sz w:val="24"/>
          <w:szCs w:val="24"/>
        </w:rPr>
        <w:t>.</w:t>
      </w:r>
    </w:p>
    <w:p w14:paraId="1E80EFEE" w14:textId="79776CCA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E7E61">
        <w:rPr>
          <w:rFonts w:ascii="Garamond" w:eastAsia="MS Mincho" w:hAnsi="Garamond" w:cs="Courier New"/>
          <w:color w:val="000000"/>
          <w:sz w:val="24"/>
          <w:szCs w:val="24"/>
        </w:rPr>
        <w:t xml:space="preserve">-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Shoqëria “Albgaz” sh.a. ushtron aktivitetin e saj konform ligjit nr. 102/2015, “Për sektorin e gazit natyror”</w:t>
      </w:r>
      <w:r w:rsidR="006E0837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="006E0837">
        <w:rPr>
          <w:rFonts w:ascii="Garamond" w:eastAsia="MS Mincho" w:hAnsi="Garamond" w:cs="Times New Roman"/>
          <w:color w:val="000000"/>
          <w:sz w:val="24"/>
          <w:szCs w:val="24"/>
        </w:rPr>
        <w:t>të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ndryshuar, si dhe direktivave të Komunitetit të Energjisë, ku aksesi në rrjet për përdoruesit e sistemit të transmetimit duhet të jetë i garantuar dhe kjo shoqëri duhet t’i ofrojë shërbimet e saj me tarifa të rregulluara nga ERE. </w:t>
      </w:r>
    </w:p>
    <w:p w14:paraId="53813488" w14:textId="7C2F5804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E7E61">
        <w:rPr>
          <w:rFonts w:ascii="Garamond" w:eastAsia="MS Mincho" w:hAnsi="Garamond" w:cs="Courier New"/>
          <w:color w:val="000000"/>
          <w:sz w:val="24"/>
          <w:szCs w:val="24"/>
        </w:rPr>
        <w:t xml:space="preserve">-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Deri në momentin e paraqitjes së aplikimit të shoqërisë për miratimin e një tarife për transmetimin e gazit natyror mbështetur në parashikimet e legjislacionit në fuqi, bëhet e nevojshme shtyrja e fuqisë juridike e vendimit nr. 206</w:t>
      </w:r>
      <w:r w:rsidRPr="00BE7E61">
        <w:rPr>
          <w:rFonts w:ascii="Garamond" w:eastAsia="MS Mincho" w:hAnsi="Garamond" w:cs="Times New Roman"/>
          <w:bCs/>
          <w:color w:val="000000"/>
          <w:sz w:val="24"/>
          <w:szCs w:val="24"/>
        </w:rPr>
        <w:t xml:space="preserve">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datë</w:t>
      </w:r>
      <w:r w:rsidRPr="00BE7E61">
        <w:rPr>
          <w:rFonts w:ascii="Garamond" w:eastAsia="MS Mincho" w:hAnsi="Garamond" w:cs="Times New Roman"/>
          <w:bCs/>
          <w:color w:val="000000"/>
          <w:sz w:val="24"/>
          <w:szCs w:val="24"/>
        </w:rPr>
        <w:t xml:space="preserve">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16.12.2019.</w:t>
      </w:r>
    </w:p>
    <w:p w14:paraId="27A90411" w14:textId="04C86F78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Për gjithë sa më sipër, </w:t>
      </w:r>
      <w:r w:rsidR="00424444"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Bordi </w:t>
      </w:r>
      <w:r w:rsidR="00424444">
        <w:rPr>
          <w:rFonts w:ascii="Garamond" w:eastAsia="MS Mincho" w:hAnsi="Garamond" w:cs="Times New Roman"/>
          <w:color w:val="000000"/>
          <w:sz w:val="24"/>
          <w:szCs w:val="24"/>
        </w:rPr>
        <w:t>i ERE-s</w:t>
      </w:r>
    </w:p>
    <w:p w14:paraId="3F507F00" w14:textId="77777777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</w:p>
    <w:p w14:paraId="1A0DBA06" w14:textId="1956252D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BE7E61">
        <w:rPr>
          <w:rFonts w:ascii="Garamond" w:eastAsia="MS Mincho" w:hAnsi="Garamond" w:cs="Times New Roman"/>
          <w:bCs/>
          <w:color w:val="000000"/>
          <w:sz w:val="24"/>
          <w:szCs w:val="24"/>
        </w:rPr>
        <w:t>VENDOSI:</w:t>
      </w:r>
    </w:p>
    <w:p w14:paraId="0E24EC0F" w14:textId="77777777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</w:p>
    <w:p w14:paraId="1BA6345A" w14:textId="22C17A38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1. </w:t>
      </w:r>
      <w:r w:rsidRPr="00BE7E61">
        <w:rPr>
          <w:rFonts w:ascii="Garamond" w:eastAsia="MS Mincho" w:hAnsi="Garamond" w:cs="Times New Roman"/>
          <w:sz w:val="24"/>
          <w:szCs w:val="24"/>
        </w:rPr>
        <w:t>Shtyrjen e fuqisë juridike të vendimit nr. 206, datë 16.12.2019</w:t>
      </w:r>
      <w:r w:rsidR="00913B58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të </w:t>
      </w:r>
      <w:r w:rsidR="00913B58" w:rsidRPr="00BE7E61">
        <w:rPr>
          <w:rFonts w:ascii="Garamond" w:eastAsia="MS Mincho" w:hAnsi="Garamond" w:cs="Times New Roman"/>
          <w:sz w:val="24"/>
          <w:szCs w:val="24"/>
        </w:rPr>
        <w:t xml:space="preserve">Bordit </w:t>
      </w:r>
      <w:r w:rsidRPr="00BE7E61">
        <w:rPr>
          <w:rFonts w:ascii="Garamond" w:eastAsia="MS Mincho" w:hAnsi="Garamond" w:cs="Times New Roman"/>
          <w:sz w:val="24"/>
          <w:szCs w:val="24"/>
        </w:rPr>
        <w:t>të ERE-s</w:t>
      </w:r>
      <w:r w:rsidR="00913B58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për vitin 2023, deri në miratimin e një tarife të mbështetur në konstatimet e ERE</w:t>
      </w:r>
      <w:r w:rsidR="00913B58">
        <w:rPr>
          <w:rFonts w:ascii="Garamond" w:eastAsia="MS Mincho" w:hAnsi="Garamond" w:cs="Times New Roman"/>
          <w:color w:val="000000"/>
          <w:sz w:val="24"/>
          <w:szCs w:val="24"/>
        </w:rPr>
        <w:t>-s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për shoqërinë “Albgaz” sh.a.</w:t>
      </w:r>
      <w:r w:rsidR="00913B58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sipas parashikimeve të legjislacionit në fuqi.</w:t>
      </w:r>
    </w:p>
    <w:p w14:paraId="0BC7D71A" w14:textId="3FACE102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BE7E61">
        <w:rPr>
          <w:rFonts w:ascii="Garamond" w:eastAsia="MS Mincho" w:hAnsi="Garamond" w:cs="Times New Roman"/>
          <w:sz w:val="24"/>
          <w:szCs w:val="24"/>
        </w:rPr>
        <w:t>2. Nëse do të ketë efekte në të ardhurat e kërkuara të shoqërisë “Albgaz” sh.a. nga të ardhurat e kërkuara të përkohshme, do të bëhet përditësimi dhe kompensimi i tyre</w:t>
      </w:r>
      <w:r w:rsidR="00913B58">
        <w:rPr>
          <w:rFonts w:ascii="Garamond" w:eastAsia="MS Mincho" w:hAnsi="Garamond" w:cs="Times New Roman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 sipas përcaktimeve të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nenit 17, pika “e”</w:t>
      </w:r>
      <w:r w:rsidR="00913B58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të ligjit nr.102/2015</w:t>
      </w:r>
      <w:r w:rsidR="00913B58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“Për sektorin e gazit natyror”, </w:t>
      </w:r>
      <w:r w:rsidR="00913B58">
        <w:rPr>
          <w:rFonts w:ascii="Garamond" w:eastAsia="MS Mincho" w:hAnsi="Garamond" w:cs="Times New Roman"/>
          <w:color w:val="000000"/>
          <w:sz w:val="24"/>
          <w:szCs w:val="24"/>
        </w:rPr>
        <w:t>të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ndryshuar.</w:t>
      </w:r>
    </w:p>
    <w:p w14:paraId="187021A9" w14:textId="199BECC9" w:rsidR="007F26C6" w:rsidRPr="00BE7E61" w:rsidRDefault="00491FE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>
        <w:rPr>
          <w:rFonts w:ascii="Garamond" w:eastAsia="MS Mincho" w:hAnsi="Garamond" w:cs="Times New Roman"/>
          <w:sz w:val="24"/>
          <w:szCs w:val="24"/>
        </w:rPr>
        <w:t xml:space="preserve">3. Drejtoria e Gazit Natyror </w:t>
      </w:r>
      <w:r w:rsidR="007F26C6" w:rsidRPr="00BE7E61">
        <w:rPr>
          <w:rFonts w:ascii="Garamond" w:eastAsia="MS Mincho" w:hAnsi="Garamond" w:cs="Times New Roman"/>
          <w:sz w:val="24"/>
          <w:szCs w:val="24"/>
        </w:rPr>
        <w:t xml:space="preserve">të njoftojë palët e interesit për vendimin e </w:t>
      </w:r>
      <w:r w:rsidRPr="00BE7E61">
        <w:rPr>
          <w:rFonts w:ascii="Garamond" w:eastAsia="MS Mincho" w:hAnsi="Garamond" w:cs="Times New Roman"/>
          <w:sz w:val="24"/>
          <w:szCs w:val="24"/>
        </w:rPr>
        <w:t xml:space="preserve">Bordit </w:t>
      </w:r>
      <w:r w:rsidR="007F26C6" w:rsidRPr="00BE7E61">
        <w:rPr>
          <w:rFonts w:ascii="Garamond" w:eastAsia="MS Mincho" w:hAnsi="Garamond" w:cs="Times New Roman"/>
          <w:sz w:val="24"/>
          <w:szCs w:val="24"/>
        </w:rPr>
        <w:t>të ERE-s.</w:t>
      </w:r>
    </w:p>
    <w:p w14:paraId="2524F545" w14:textId="77777777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Ky vendim hyn në fuqi menjëherë.</w:t>
      </w:r>
    </w:p>
    <w:p w14:paraId="15E219A2" w14:textId="17F31A9D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Çdo palë e përfshirë në këtë procedurë mund t’i kërkojë ERE-s,</w:t>
      </w:r>
      <w:r w:rsid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brenda 7 ditëve kalendarike nga data e marrjes së vendimit, rishikimin e vendimit të </w:t>
      </w:r>
      <w:r w:rsidR="00491FE6" w:rsidRPr="00BE7E61">
        <w:rPr>
          <w:rFonts w:ascii="Garamond" w:eastAsia="MS Mincho" w:hAnsi="Garamond" w:cs="Times New Roman"/>
          <w:color w:val="000000"/>
          <w:sz w:val="24"/>
          <w:szCs w:val="24"/>
        </w:rPr>
        <w:t>Bordit</w:t>
      </w:r>
      <w:r w:rsidR="00491FE6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="00491FE6"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491FE6" w:rsidRPr="00BE7E61">
        <w:rPr>
          <w:rFonts w:ascii="Garamond" w:eastAsia="MS Mincho" w:hAnsi="Garamond" w:cs="Times New Roman"/>
          <w:color w:val="000000"/>
          <w:sz w:val="24"/>
          <w:szCs w:val="24"/>
        </w:rPr>
        <w:t xml:space="preserve">Bordin </w:t>
      </w: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1DFE0CDB" w14:textId="77777777" w:rsidR="007F26C6" w:rsidRPr="00BE7E61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E7E61">
        <w:rPr>
          <w:rFonts w:ascii="Garamond" w:eastAsia="MS Mincho" w:hAnsi="Garamond" w:cs="Times New Roman"/>
          <w:color w:val="000000"/>
          <w:sz w:val="24"/>
          <w:szCs w:val="24"/>
        </w:rPr>
        <w:t>Ky vendim botohet në Fletoren Zyrtare.</w:t>
      </w:r>
    </w:p>
    <w:p w14:paraId="363FFF75" w14:textId="77777777" w:rsidR="007F26C6" w:rsidRPr="007F26C6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</w:p>
    <w:p w14:paraId="0D82D18E" w14:textId="3C14D5A8" w:rsidR="007F26C6" w:rsidRPr="007F26C6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7F26C6">
        <w:rPr>
          <w:rFonts w:ascii="Garamond" w:eastAsia="MS Mincho" w:hAnsi="Garamond" w:cs="Times New Roman"/>
          <w:color w:val="000000"/>
          <w:sz w:val="24"/>
          <w:szCs w:val="24"/>
        </w:rPr>
        <w:tab/>
      </w:r>
      <w:r w:rsidRPr="007F26C6">
        <w:rPr>
          <w:rFonts w:ascii="Garamond" w:eastAsia="MS Mincho" w:hAnsi="Garamond" w:cs="Times New Roman"/>
          <w:bCs/>
          <w:color w:val="000000"/>
          <w:sz w:val="24"/>
          <w:szCs w:val="24"/>
        </w:rPr>
        <w:t xml:space="preserve">KRYETAR </w:t>
      </w:r>
    </w:p>
    <w:p w14:paraId="6EADDB19" w14:textId="0654B3BB" w:rsidR="007F26C6" w:rsidRPr="007F26C6" w:rsidRDefault="007F26C6" w:rsidP="007F26C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7F26C6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Petrit Ahmeti</w:t>
      </w:r>
    </w:p>
    <w:p w14:paraId="1EBB35DC" w14:textId="77777777" w:rsidR="007F26C6" w:rsidRPr="007F26C6" w:rsidRDefault="007F26C6" w:rsidP="007F26C6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/>
          <w:sz w:val="24"/>
          <w:szCs w:val="24"/>
        </w:rPr>
      </w:pPr>
    </w:p>
    <w:sectPr w:rsidR="007F26C6" w:rsidRPr="007F26C6" w:rsidSect="00BE7E6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CDA1C3" w14:textId="77777777" w:rsidR="00BE7E61" w:rsidRDefault="00BE7E61">
      <w:pPr>
        <w:spacing w:after="0" w:line="240" w:lineRule="auto"/>
      </w:pPr>
      <w:r>
        <w:separator/>
      </w:r>
    </w:p>
  </w:endnote>
  <w:endnote w:type="continuationSeparator" w:id="0">
    <w:p w14:paraId="2A9C5EAA" w14:textId="77777777" w:rsidR="00BE7E61" w:rsidRDefault="00BE7E61">
      <w:pPr>
        <w:spacing w:after="0" w:line="240" w:lineRule="auto"/>
      </w:pPr>
      <w:r>
        <w:continuationSeparator/>
      </w:r>
    </w:p>
  </w:endnote>
  <w:endnote w:type="continuationNotice" w:id="1">
    <w:p w14:paraId="6B4BE681" w14:textId="77777777" w:rsidR="001404DD" w:rsidRDefault="001404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716C52" w14:textId="77777777" w:rsidR="00BE7E61" w:rsidRDefault="00BE7E61">
      <w:pPr>
        <w:spacing w:after="0" w:line="240" w:lineRule="auto"/>
      </w:pPr>
      <w:r>
        <w:separator/>
      </w:r>
    </w:p>
  </w:footnote>
  <w:footnote w:type="continuationSeparator" w:id="0">
    <w:p w14:paraId="3B258AF2" w14:textId="77777777" w:rsidR="00BE7E61" w:rsidRDefault="00BE7E61">
      <w:pPr>
        <w:spacing w:after="0" w:line="240" w:lineRule="auto"/>
      </w:pPr>
      <w:r>
        <w:continuationSeparator/>
      </w:r>
    </w:p>
  </w:footnote>
  <w:footnote w:type="continuationNotice" w:id="1">
    <w:p w14:paraId="087101BF" w14:textId="77777777" w:rsidR="001404DD" w:rsidRDefault="001404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000000B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21C457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15C1C36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4D28F94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1CA3A50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5BB2334C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68CBAC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960BE2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ACF26060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AF3072D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234C83C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EDC423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5F1644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2D7EC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E95E53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456C9A56"/>
    <w:lvl w:ilvl="0" w:tplc="7E6A0F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0000001A"/>
    <w:multiLevelType w:val="hybridMultilevel"/>
    <w:tmpl w:val="40267A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0000001B"/>
    <w:multiLevelType w:val="hybridMultilevel"/>
    <w:tmpl w:val="1DC2F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61BA73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83DAD5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491892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1F20FA"/>
    <w:multiLevelType w:val="hybridMultilevel"/>
    <w:tmpl w:val="DBD878EA"/>
    <w:lvl w:ilvl="0" w:tplc="04090017">
      <w:start w:val="1"/>
      <w:numFmt w:val="lowerLetter"/>
      <w:lvlText w:val="%1)"/>
      <w:lvlJc w:val="left"/>
      <w:pPr>
        <w:ind w:left="796" w:hanging="360"/>
      </w:p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26"/>
  </w:num>
  <w:num w:numId="2">
    <w:abstractNumId w:val="13"/>
  </w:num>
  <w:num w:numId="3">
    <w:abstractNumId w:val="9"/>
  </w:num>
  <w:num w:numId="4">
    <w:abstractNumId w:val="11"/>
  </w:num>
  <w:num w:numId="5">
    <w:abstractNumId w:val="15"/>
  </w:num>
  <w:num w:numId="6">
    <w:abstractNumId w:val="6"/>
  </w:num>
  <w:num w:numId="7">
    <w:abstractNumId w:val="2"/>
  </w:num>
  <w:num w:numId="8">
    <w:abstractNumId w:val="10"/>
  </w:num>
  <w:num w:numId="9">
    <w:abstractNumId w:val="14"/>
  </w:num>
  <w:num w:numId="10">
    <w:abstractNumId w:val="7"/>
  </w:num>
  <w:num w:numId="11">
    <w:abstractNumId w:val="0"/>
  </w:num>
  <w:num w:numId="12">
    <w:abstractNumId w:val="8"/>
  </w:num>
  <w:num w:numId="13">
    <w:abstractNumId w:val="19"/>
  </w:num>
  <w:num w:numId="14">
    <w:abstractNumId w:val="20"/>
  </w:num>
  <w:num w:numId="15">
    <w:abstractNumId w:val="16"/>
  </w:num>
  <w:num w:numId="16">
    <w:abstractNumId w:val="1"/>
  </w:num>
  <w:num w:numId="17">
    <w:abstractNumId w:val="3"/>
  </w:num>
  <w:num w:numId="18">
    <w:abstractNumId w:val="5"/>
  </w:num>
  <w:num w:numId="19">
    <w:abstractNumId w:val="4"/>
  </w:num>
  <w:num w:numId="20">
    <w:abstractNumId w:val="30"/>
  </w:num>
  <w:num w:numId="21">
    <w:abstractNumId w:val="12"/>
  </w:num>
  <w:num w:numId="22">
    <w:abstractNumId w:val="18"/>
  </w:num>
  <w:num w:numId="23">
    <w:abstractNumId w:val="17"/>
  </w:num>
  <w:num w:numId="24">
    <w:abstractNumId w:val="25"/>
  </w:num>
  <w:num w:numId="25">
    <w:abstractNumId w:val="28"/>
  </w:num>
  <w:num w:numId="26">
    <w:abstractNumId w:val="29"/>
  </w:num>
  <w:num w:numId="27">
    <w:abstractNumId w:val="22"/>
  </w:num>
  <w:num w:numId="28">
    <w:abstractNumId w:val="27"/>
  </w:num>
  <w:num w:numId="29">
    <w:abstractNumId w:val="24"/>
  </w:num>
  <w:num w:numId="30">
    <w:abstractNumId w:val="21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C51"/>
    <w:rsid w:val="00031FB8"/>
    <w:rsid w:val="00032E60"/>
    <w:rsid w:val="000601E1"/>
    <w:rsid w:val="00061A07"/>
    <w:rsid w:val="000E21D0"/>
    <w:rsid w:val="001404DD"/>
    <w:rsid w:val="001A178F"/>
    <w:rsid w:val="001A2719"/>
    <w:rsid w:val="001F6578"/>
    <w:rsid w:val="00252AA4"/>
    <w:rsid w:val="002903BB"/>
    <w:rsid w:val="00320DD0"/>
    <w:rsid w:val="00321885"/>
    <w:rsid w:val="00392DB4"/>
    <w:rsid w:val="00424444"/>
    <w:rsid w:val="004775F6"/>
    <w:rsid w:val="00491FE6"/>
    <w:rsid w:val="005B1398"/>
    <w:rsid w:val="005C7CE6"/>
    <w:rsid w:val="00615507"/>
    <w:rsid w:val="00624026"/>
    <w:rsid w:val="00664A45"/>
    <w:rsid w:val="006E0837"/>
    <w:rsid w:val="007A5093"/>
    <w:rsid w:val="007A7D04"/>
    <w:rsid w:val="007F26C6"/>
    <w:rsid w:val="00863336"/>
    <w:rsid w:val="008B479B"/>
    <w:rsid w:val="00913B58"/>
    <w:rsid w:val="0094651C"/>
    <w:rsid w:val="009F1492"/>
    <w:rsid w:val="00A215F3"/>
    <w:rsid w:val="00BE61B4"/>
    <w:rsid w:val="00BE7E61"/>
    <w:rsid w:val="00DF1DC8"/>
    <w:rsid w:val="00F200EA"/>
    <w:rsid w:val="00F634FD"/>
    <w:rsid w:val="00F8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381B0"/>
  <w15:docId w15:val="{A24C7505-F6CC-4C24-AC2D-0607BDE4D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Calibr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3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styles" Target="styl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settings" Target="setting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12EA702D9E4D0B90AF5C5D4F50F0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</Nr_x002e__x0020_akti>
    <Data_x0020_e_x0020_Krijimit xmlns="0e656187-b300-4fb0-8bf4-3a50f872073c">2023-01-19T10:30:31Z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Mbi lënien në fuqi të tarifës së përkohshme të transmetimit të gazit natyror nga shoqëria Albgaz sh.a. për vitin 2023"</Titulli>
    <Modifikuesi xmlns="0e656187-b300-4fb0-8bf4-3a50f872073c">Suada.Daci</Modifikuesi>
    <Nr_x002e__x0020_prot_x0020_QBZ xmlns="0e656187-b300-4fb0-8bf4-3a50f872073c">88/6</Nr_x002e__x0020_prot_x0020_QBZ>
    <Data_x0020_e_x0020_Modifikimit xmlns="0e656187-b300-4fb0-8bf4-3a50f872073c">2023-01-20T10:34:23Z</Data_x0020_e_x0020_Modifikimit>
    <Dekretuar xmlns="0e656187-b300-4fb0-8bf4-3a50f872073c">false</Dekretuar>
    <Data xmlns="0e656187-b300-4fb0-8bf4-3a50f872073c">2022-12-13T23:00:00Z</Data>
    <Nr_x002e__x0020_protokolli_x0020_i_x0020_aktit xmlns="0e656187-b300-4fb0-8bf4-3a50f872073c">141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12EA702D9E4D0B90AF5C5D4F50F0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5FAAE-6B4B-4A2E-81E6-ADC4B21735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FA0252-A8D8-476A-81E2-EE17DC35B0C5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0566715-F914-40B8-B891-800E7F1558F4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37832F0-DA04-4E3E-9ECB-3B5AC4511286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49B8081-576D-4A1B-9041-E0F1C8585CB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2B7694B3-5440-4478-A43F-657F36157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6419066-6408-42F6-83FF-C98BED5CD5D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575B7FDE-3BE6-4ABD-8A86-FDE01E8F0F64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9FCF957B-46B2-4CA5-86B1-3B7ED479B6D0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6DCA080C-6A8C-4DCB-8CA3-73619C87EA22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50EF2FC5-BED3-461D-B838-B37AE16691FD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B69A9E61-D825-4AF9-8201-483258D35AB9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CB62BBA4-1E4E-4C1E-9DD0-F100C86A97F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14.xml><?xml version="1.0" encoding="utf-8"?>
<ds:datastoreItem xmlns:ds="http://schemas.openxmlformats.org/officeDocument/2006/customXml" ds:itemID="{3328A8C5-7751-4E3D-977F-AB16ED85277B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2C8F5CA5-6EBF-4CE5-80E7-993CCF74BD40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CDCBE151-768E-4D61-AFDD-23EABE85C60F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DCB7D0D8-2809-42B0-AB34-0791F2AE282B}">
  <ds:schemaRefs>
    <ds:schemaRef ds:uri="http://schemas.microsoft.com/sharepoint/v3/contenttype/forms"/>
  </ds:schemaRefs>
</ds:datastoreItem>
</file>

<file path=customXml/itemProps18.xml><?xml version="1.0" encoding="utf-8"?>
<ds:datastoreItem xmlns:ds="http://schemas.openxmlformats.org/officeDocument/2006/customXml" ds:itemID="{DFE0183D-8AFB-4E6F-975D-E911BC337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9.xml><?xml version="1.0" encoding="utf-8"?>
<ds:datastoreItem xmlns:ds="http://schemas.openxmlformats.org/officeDocument/2006/customXml" ds:itemID="{27683AC1-4B10-416B-98B4-5B5C7651F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Ultrabook</dc:creator>
  <cp:lastModifiedBy>Amarilda Muja</cp:lastModifiedBy>
  <cp:revision>25</cp:revision>
  <dcterms:created xsi:type="dcterms:W3CDTF">2023-01-11T14:07:00Z</dcterms:created>
  <dcterms:modified xsi:type="dcterms:W3CDTF">2023-01-23T08:48:00Z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69e5ebda63ea4377928db6d031e667c6</vt:lpwstr>
  </property>
</Properties>
</file>