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F56C1" w14:textId="77777777" w:rsidR="00BD5BD1" w:rsidRPr="002F1446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73240D7C" w14:textId="4539FD5B" w:rsidR="00BD5BD1" w:rsidRPr="002F1446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359,</w:t>
      </w:r>
      <w:r w:rsidR="008A41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30.12.2022</w:t>
      </w:r>
    </w:p>
    <w:p w14:paraId="49264482" w14:textId="77777777" w:rsidR="00BD5BD1" w:rsidRPr="002F1446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AE5736" w14:textId="146BA962" w:rsidR="00BD5BD1" w:rsidRPr="002F1446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PËRFUNDIMIN E PROCEDURËS “MBI KËRKESËN E SHOQËRISË </w:t>
      </w:r>
      <w:r w:rsidR="008A41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HEC BISHNICA 1, 2</w:t>
      </w:r>
      <w:r w:rsidR="008A41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SHPK, PËR ZGJIDHJEN E MOSMARRËVESHJES NDËRMJET PALËVE, SHOQËRISË FURNIZUESI I TREGUT TË LIRË SHA DHE SHOQËRISË </w:t>
      </w:r>
      <w:r w:rsidR="008A41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HEC BISHNICA 1, 2</w:t>
      </w:r>
      <w:r w:rsidR="008A41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SHPK</w:t>
      </w:r>
      <w:r w:rsidR="008A416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71547261" w14:textId="77777777" w:rsidR="00BD5BD1" w:rsidRPr="002F1446" w:rsidRDefault="00BD5BD1" w:rsidP="00BD5BD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FB4E32E" w14:textId="4531E3A8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</w:pP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Në mb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shtetje të nenit 16 dhe nenit 20</w:t>
      </w:r>
      <w:r w:rsidR="005D114B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,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5D114B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rma</w:t>
      </w:r>
      <w:r w:rsidR="005D114B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“ë”, nenit 24, pikat 1, 2 dhe 3</w:t>
      </w:r>
      <w:r w:rsidR="009A5D7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të ligjit nr. 43/2015 “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Për sektorin e energjisë elektrike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”, i ndryshuar; nenit 23, pika 12</w:t>
      </w:r>
      <w:r w:rsidR="009A5D7A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,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të 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r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regullores 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“P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ër organizimin, funksionimin dhe procedurat e ERE-s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”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, të miratuar me vendimin e </w:t>
      </w:r>
      <w:r w:rsidR="009A5D7A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B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ordit të Entit Rregullator të Energjisë (ERE), nr. 96, datë 3.9.2016; 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r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regullores 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“P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ër trajtimin e ankesave të paraqitura nga klientët dhe për zgjidhjen e mosmarrëveshjeve midis të licencuarve, në sektorin e energjisë elektrike dhe të gazit natyror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”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, miratuar me vendimin e </w:t>
      </w:r>
      <w:r w:rsidR="009A5D7A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B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ordit të ERE-s nr. 114, datë 8.7.2016 dhe “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Kontratës për shit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blerje të energjisë elektrike ndërmjet Operatorit të Shpërndarjes së Energjisë Elektrike (OSHEE sh.a.) dhe Prodhuesve me Përparësi të Energjisë Elektrike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”, miratuar me vendimin e </w:t>
      </w:r>
      <w:r w:rsidR="009A5D7A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B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ordit të ERE-s nr. 101, datë 23.6.2016, të ndryshuar;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76375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endimit të </w:t>
      </w:r>
      <w:r w:rsidR="00F76375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89, 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“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Mbi kërkesën e shoqërisë HEC “Bishnica 1, 2” sh.p.k., për zgjidhjen e mosmarrëveshjes ndërmjet shoqërisë Furnizuesi i Tregut të Lirë (FTL sh.a.) dhe</w:t>
      </w:r>
      <w:r w:rsidR="009A5D7A"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iCs/>
          <w:color w:val="000000"/>
          <w:spacing w:val="-15"/>
          <w:sz w:val="24"/>
          <w:szCs w:val="24"/>
          <w:lang w:val="sq-AL"/>
        </w:rPr>
        <w:t>HEC “Bishnica 1 dhe 2” sh.p.k.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”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="009A5D7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Bordi i ERE-s, në mbledhjen e tij të datës 30.12.2022, pasi shqyrtoi relacionin e përgatitur nga </w:t>
      </w:r>
      <w:r w:rsidR="00DD260A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g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rupi i </w:t>
      </w:r>
      <w:r w:rsidR="00DD260A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p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unës</w:t>
      </w:r>
      <w:r w:rsidR="009A5D7A"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me nr. 2129/2 prot., datë 29.12.2022, </w:t>
      </w:r>
    </w:p>
    <w:p w14:paraId="5F471B10" w14:textId="7C75B84B" w:rsidR="00BD5BD1" w:rsidRPr="006A53CA" w:rsidRDefault="002F1446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BD5BD1" w:rsidRPr="006A53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45E61C97" w14:textId="560445EA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3C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Bordi i ERE-s me</w:t>
      </w:r>
      <w:r w:rsidR="009A5D7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vendimin nr. 89, datë 28.4.2022 është shprehur “Mbi kërkesën e shoqërisë “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HEC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Bishnica 1, 2” sh.p.k., për zgjidhjen e mosmarrëveshjes ndërmjet palëve, Shoqërisë Furnizuesi i Tregut të lirë sh.a. dhe shoqërisë “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HEC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Bishnica 1, 2” sh.p.k., dhe ka vendosur:</w:t>
      </w:r>
    </w:p>
    <w:p w14:paraId="27E39649" w14:textId="77255C3A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Pranimin për shqyrtim nga ERE të kërkesës së paraqitur nga </w:t>
      </w:r>
      <w:r w:rsidR="00DD260A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hoqëria “HEC Bishnica 1, 2” sh.p.k., për zgjidhjen e mosmarrëveshjes ndërmjet </w:t>
      </w:r>
      <w:r w:rsidR="00233FC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hoqërisë “HEC Bishnica 1,</w:t>
      </w:r>
      <w:r w:rsidR="00233FCB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2” sh.p.k. dhe </w:t>
      </w:r>
      <w:r w:rsidR="0094409D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hoqë</w:t>
      </w:r>
      <w:r w:rsidR="00DD260A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risë “FTL” sh.a., duke filluar 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procedurën për zgjidhjen e mosmarrëveshjes n</w:t>
      </w:r>
      <w:r w:rsidR="0094409D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përputhje me </w:t>
      </w:r>
      <w:r w:rsidR="00DD260A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regulloren </w:t>
      </w:r>
      <w:r w:rsidR="00DD260A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="00DD260A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ër trajtimin e ankesave të paraqitura nga klientët dhe për zgjidhjen e mosmarrëveshjeve midis të licencuarve, në sektorin e energjisë elektrike dhe të gazit natyror”, miratuar me vendimin e </w:t>
      </w:r>
      <w:r w:rsidR="00DD260A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Bordit 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të ERE-s nr. 114, datë 8.7.2016.</w:t>
      </w:r>
      <w:bookmarkStart w:id="0" w:name="_GoBack"/>
      <w:bookmarkEnd w:id="0"/>
    </w:p>
    <w:p w14:paraId="610948A8" w14:textId="32A04E4B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6A53C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A53CA">
        <w:rPr>
          <w:rFonts w:ascii="Garamond" w:hAnsi="Garamond" w:cs="Times New Roman"/>
          <w:sz w:val="24"/>
          <w:szCs w:val="24"/>
          <w:lang w:val="sq-AL"/>
        </w:rPr>
        <w:t xml:space="preserve">Këshilli i Ministrave me </w:t>
      </w:r>
      <w:r w:rsidR="00DD260A" w:rsidRPr="006A53CA">
        <w:rPr>
          <w:rFonts w:ascii="Garamond" w:hAnsi="Garamond" w:cs="Times New Roman"/>
          <w:sz w:val="24"/>
          <w:szCs w:val="24"/>
          <w:lang w:val="sq-AL"/>
        </w:rPr>
        <w:t>v</w:t>
      </w:r>
      <w:r w:rsidRPr="006A53CA">
        <w:rPr>
          <w:rFonts w:ascii="Garamond" w:hAnsi="Garamond" w:cs="Times New Roman"/>
          <w:sz w:val="24"/>
          <w:szCs w:val="24"/>
          <w:lang w:val="sq-AL"/>
        </w:rPr>
        <w:t>endimin nr. 650, dat</w:t>
      </w:r>
      <w:r w:rsidRPr="006A53CA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10.10.2022, “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Për </w:t>
      </w:r>
      <w:r w:rsidRPr="006A53CA">
        <w:rPr>
          <w:rFonts w:ascii="Garamond" w:hAnsi="Garamond" w:cs="Times New Roman"/>
          <w:sz w:val="24"/>
          <w:szCs w:val="24"/>
          <w:lang w:val="sq-AL"/>
        </w:rPr>
        <w:t>d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>isa shtesa dhe ndryshime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 </w:t>
      </w:r>
      <w:r w:rsidR="00DD260A"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>v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>endimin nr. 584, dat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 8.10.2021, të Këshillit t</w:t>
      </w:r>
      <w:r w:rsidR="0094409D"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ë 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Ministrave, 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“Për shpalljen e gjendjes s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emergjencës n</w:t>
      </w:r>
      <w:r w:rsidR="0094409D"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furnizimin me energjie elektrike”,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ndryshuar ndër të tjera vendosi:</w:t>
      </w:r>
    </w:p>
    <w:p w14:paraId="3C354294" w14:textId="5CF77DA3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spacing w:val="15"/>
          <w:sz w:val="24"/>
          <w:szCs w:val="24"/>
          <w:lang w:val="sq-AL"/>
        </w:rPr>
      </w:pP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“2/1. Vendosjen e detyrimit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shërbimit publik ndaj prodhuesve me përparësi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energjisë elektrike, q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kan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kontrat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me shoqërinë “Furnizuesi 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i </w:t>
      </w:r>
      <w:r w:rsidR="00E216C0"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Tregut 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>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</w:t>
      </w:r>
      <w:r w:rsidR="00E216C0"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>Lir</w:t>
      </w:r>
      <w:r w:rsidR="00E216C0"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” sh.a. Këtyre prodhuesve me përparësi i vendoset detyrimi i shërbimit publik për shitjen e energjisë elektrike te shoqëria “Furnizuesi 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i </w:t>
      </w:r>
      <w:r w:rsidR="006B1AEE"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Tregut 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>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="006B1AEE" w:rsidRPr="006A53CA">
        <w:rPr>
          <w:rFonts w:ascii="Garamond" w:hAnsi="Garamond" w:cs="Times New Roman"/>
          <w:iCs/>
          <w:sz w:val="24"/>
          <w:szCs w:val="24"/>
          <w:lang w:val="sq-AL"/>
        </w:rPr>
        <w:t>Lir</w:t>
      </w:r>
      <w:r w:rsidR="006B1AEE"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="006B1AEE"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”, 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>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përputhje me çmimin e përcaktuar nga Enti Rregullator i Energjisë,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baz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metodologjisë s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miratuar me vendimin nr.</w:t>
      </w:r>
      <w:r w:rsidR="00E216C0"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>687, dat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22.11.2017,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Këshillit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Ministrave, “Për miratimin e metodologjisë 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>për përcaktimin e çmimit vjetor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blerjes s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energjisë elektrike, q</w:t>
      </w:r>
      <w:r w:rsidR="0094409D"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do t’u paguhet prodhuesve ekzistues me përparësi”, i ndryshuar, gjat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periudhës s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gjendjes s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emergjencës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furnizimin me energji elektrike.”, dhe ….</w:t>
      </w:r>
    </w:p>
    <w:p w14:paraId="6247F0AB" w14:textId="7B2778D3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A53CA">
        <w:rPr>
          <w:rFonts w:ascii="Garamond" w:hAnsi="Garamond" w:cs="Times New Roman"/>
          <w:iCs/>
          <w:sz w:val="24"/>
          <w:szCs w:val="24"/>
          <w:lang w:val="sq-AL"/>
        </w:rPr>
        <w:t>1.-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pik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>n 5, fjalët 31 dhjetor 2022, “zëvendësohen me 30 qershor 2023”.</w:t>
      </w:r>
    </w:p>
    <w:p w14:paraId="7CE8C634" w14:textId="24B03B45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15"/>
          <w:sz w:val="24"/>
          <w:szCs w:val="24"/>
          <w:lang w:val="sq-AL"/>
        </w:rPr>
      </w:pPr>
      <w:r w:rsidRPr="006A53C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Sikurse evidentuar më sipër , është </w:t>
      </w:r>
      <w:r w:rsidR="00233FCB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vendosur </w:t>
      </w:r>
      <w:r w:rsidR="00233FCB"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detyrimi i shërbimit </w:t>
      </w:r>
      <w:r w:rsidRPr="006A53C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publik ndaj prodhuesve me 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>përparësi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z w:val="24"/>
          <w:szCs w:val="24"/>
          <w:lang w:val="sq-AL"/>
        </w:rPr>
        <w:t xml:space="preserve"> energjisë elektrike</w:t>
      </w:r>
      <w:r w:rsidRPr="006A53CA">
        <w:rPr>
          <w:rFonts w:ascii="Garamond" w:hAnsi="Garamond" w:cs="Times New Roman"/>
          <w:sz w:val="24"/>
          <w:szCs w:val="24"/>
          <w:lang w:val="sq-AL"/>
        </w:rPr>
        <w:t xml:space="preserve">, që kanë kontratë me shoqërinë “Furnizuesi 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i Tregut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Lir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” sh.a., dhe në pik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n 2 është përcaktuar vijimi i gjendjes së emergjencës në furnizimin me energji elektrike, 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>deri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 xml:space="preserve"> datën 30 </w:t>
      </w:r>
      <w:r w:rsidR="008A4166"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>q</w:t>
      </w:r>
      <w:r w:rsidRPr="006A53CA">
        <w:rPr>
          <w:rFonts w:ascii="Garamond" w:hAnsi="Garamond" w:cs="Times New Roman"/>
          <w:iCs/>
          <w:spacing w:val="15"/>
          <w:sz w:val="24"/>
          <w:szCs w:val="24"/>
          <w:lang w:val="sq-AL"/>
        </w:rPr>
        <w:t>ershor 2023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.</w:t>
      </w:r>
    </w:p>
    <w:p w14:paraId="0908C349" w14:textId="2F786D3D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15"/>
          <w:sz w:val="24"/>
          <w:szCs w:val="24"/>
          <w:lang w:val="sq-AL"/>
        </w:rPr>
      </w:pPr>
      <w:r w:rsidRPr="006A53C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2831CF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Meqenëse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="002831CF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HEC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Bishnica 1, 2” sh.p.k. ka nënshkruar me shoqërinë FTL sh.a., Kontratën për shit-blerje të energjisë elektrike ndërmjet OSHEE sh.a., dhe Prodhuesve me Përparësi të Energjisë Elektrike,</w:t>
      </w:r>
      <w:r w:rsidR="009A5D7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miratuar me vendimin nr. 101, datë 23.6.2016</w:t>
      </w:r>
      <w:r w:rsidR="002831CF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2831CF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ERE-s, të ndryshuar bazuar në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VKM-në</w:t>
      </w:r>
      <w:r w:rsidRPr="006A53CA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2831CF" w:rsidRPr="006A53C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sz w:val="24"/>
          <w:szCs w:val="24"/>
          <w:lang w:val="sq-AL"/>
        </w:rPr>
        <w:t>650, datë 10.10.2022, “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Për </w:t>
      </w:r>
      <w:r w:rsidRPr="006A53CA">
        <w:rPr>
          <w:rFonts w:ascii="Garamond" w:hAnsi="Garamond" w:cs="Times New Roman"/>
          <w:sz w:val="24"/>
          <w:szCs w:val="24"/>
          <w:lang w:val="sq-AL"/>
        </w:rPr>
        <w:t>d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>isa shtesa dhe ndryshime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 vendimin nr. 584, dat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 8.10.2021,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 Këshillit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-15"/>
          <w:sz w:val="24"/>
          <w:szCs w:val="24"/>
          <w:lang w:val="sq-AL"/>
        </w:rPr>
        <w:t xml:space="preserve"> Ministrave, 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“Për shpalljen e gjendjes s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emergjencës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furnizimin me energjie elektrike”,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ndryshuar, aplikohet v</w:t>
      </w:r>
      <w:r w:rsidRPr="006A53CA">
        <w:rPr>
          <w:rFonts w:ascii="Garamond" w:hAnsi="Garamond" w:cs="Times New Roman"/>
          <w:sz w:val="24"/>
          <w:szCs w:val="24"/>
          <w:lang w:val="sq-AL"/>
        </w:rPr>
        <w:t xml:space="preserve">endosja e detyrimit të shërbimit publik ndaj prodhuesve me përparësi të energjisë elektrike, që kanë kontratë me shoqërinë “Furnizuesi 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i Tregut 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Lir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” sh.a. </w:t>
      </w:r>
    </w:p>
    <w:p w14:paraId="30388DE1" w14:textId="05FEA0BC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pacing w:val="15"/>
          <w:sz w:val="24"/>
          <w:szCs w:val="24"/>
          <w:lang w:val="sq-AL"/>
        </w:rPr>
      </w:pPr>
      <w:r w:rsidRPr="006A53CA">
        <w:rPr>
          <w:rFonts w:ascii="Garamond" w:hAnsi="Garamond" w:cs="Symbol"/>
          <w:spacing w:val="15"/>
          <w:sz w:val="24"/>
          <w:szCs w:val="24"/>
          <w:lang w:val="sq-AL"/>
        </w:rPr>
        <w:t xml:space="preserve">- 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Këtyre prodhuesve përshirë dhe shoqërinë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HEC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Bishnica 1, 2” sh.p.k.</w:t>
      </w:r>
      <w:r w:rsidR="009A5D7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A53CA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i vendoset detyrimi i shërbimit publik për shitjen e energjisë elektrike te shoqëria “Furnizuesi </w:t>
      </w:r>
      <w:r w:rsidRPr="006A53CA">
        <w:rPr>
          <w:rFonts w:ascii="Garamond" w:hAnsi="Garamond" w:cs="Times New Roman"/>
          <w:sz w:val="24"/>
          <w:szCs w:val="24"/>
          <w:lang w:val="sq-AL"/>
        </w:rPr>
        <w:t xml:space="preserve">i Tregut të Lirë”, në përputhje me çmimin e përcaktuar nga Enti Rregullator i Energjisë, në bazë të metodologjisë se miratuar me </w:t>
      </w:r>
      <w:r w:rsidR="00DD260A" w:rsidRPr="006A53CA">
        <w:rPr>
          <w:rFonts w:ascii="Garamond" w:hAnsi="Garamond" w:cs="Times New Roman"/>
          <w:sz w:val="24"/>
          <w:szCs w:val="24"/>
          <w:lang w:val="sq-AL"/>
        </w:rPr>
        <w:t>v</w:t>
      </w:r>
      <w:r w:rsidRPr="006A53CA">
        <w:rPr>
          <w:rFonts w:ascii="Garamond" w:hAnsi="Garamond" w:cs="Times New Roman"/>
          <w:sz w:val="24"/>
          <w:szCs w:val="24"/>
          <w:lang w:val="sq-AL"/>
        </w:rPr>
        <w:t xml:space="preserve">endimin nr. 687, datë 22.11.2017, të Këshillit të Ministrave, “Për miratimin e metodologjisë 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për përcaktimin e çmimit vjetor të blerjes së energjisë elektrike, q</w:t>
      </w:r>
      <w:r w:rsidR="0094409D" w:rsidRPr="006A53CA">
        <w:rPr>
          <w:rFonts w:ascii="Garamond" w:hAnsi="Garamond" w:cs="Times New Roman"/>
          <w:spacing w:val="15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do t’u paguhet prodhuesve ekzistues me përparësi”, i ndryshuar, gjat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periudhës së gjendjes së emergjencës n</w:t>
      </w:r>
      <w:r w:rsidRPr="006A53CA">
        <w:rPr>
          <w:rFonts w:ascii="Garamond" w:hAnsi="Garamond" w:cs="Times New Roman"/>
          <w:sz w:val="24"/>
          <w:szCs w:val="24"/>
          <w:lang w:val="sq-AL"/>
        </w:rPr>
        <w:t>ë</w:t>
      </w:r>
      <w:r w:rsidRPr="006A53CA">
        <w:rPr>
          <w:rFonts w:ascii="Garamond" w:hAnsi="Garamond" w:cs="Times New Roman"/>
          <w:spacing w:val="15"/>
          <w:sz w:val="24"/>
          <w:szCs w:val="24"/>
          <w:lang w:val="sq-AL"/>
        </w:rPr>
        <w:t xml:space="preserve"> fuqizimin me energji elektrike, e cila zgjat deri </w:t>
      </w:r>
      <w:r w:rsidRPr="006A53CA">
        <w:rPr>
          <w:rFonts w:ascii="Garamond" w:hAnsi="Garamond" w:cs="Times New Roman"/>
          <w:sz w:val="24"/>
          <w:szCs w:val="24"/>
          <w:lang w:val="sq-AL"/>
        </w:rPr>
        <w:t>më 30 qershor 2023</w:t>
      </w:r>
      <w:r w:rsidR="0094409D" w:rsidRPr="006A53CA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18C9E89" w14:textId="1795DA13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01DF31E2" w14:textId="77777777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AAACDAD" w14:textId="21782B33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A896CE3" w14:textId="77777777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A152DF" w14:textId="64720F80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Përfundimin e procedurës së filluar me vendimin e 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89, datë 28.4.2022 “Mbi kërkesën e shoqërisë </w:t>
      </w:r>
      <w:r w:rsidR="00233FC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HEC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Bishnica 1, 2</w:t>
      </w:r>
      <w:r w:rsidR="00233FC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sh.p.k., për zgjidhjen e mosmarrëveshjes ndërmjet palëve, Shoqërisë Furnizuesi i Tregut të lirë sh.a. dhe shoqërisë </w:t>
      </w:r>
      <w:r w:rsidR="00233FC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HEC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Bishnica 1, 2</w:t>
      </w:r>
      <w:r w:rsidR="00233FC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sh.p.k.</w:t>
      </w:r>
      <w:r w:rsidR="00233FCB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18F4F394" w14:textId="61D13D22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2. Drejtoria Juridike dhe Zgjidhjes së Mosmarrëveshjeve të njoftojë shoqëritë FTL sh.a. dhe “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HEC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Bishnica 1, 2” sh.p.k. për vendimin e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Bordit 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64BB97D6" w14:textId="77777777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0BBCCC0E" w14:textId="7882AAB3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ordit në rast se ka siguruar prova të reja që mund ta çojnë </w:t>
      </w:r>
      <w:r w:rsidR="00DD260A"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4ECEA5C" w14:textId="77777777" w:rsidR="00BD5BD1" w:rsidRPr="006A53CA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A53C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FE7AAE1" w14:textId="77777777" w:rsidR="00BD5BD1" w:rsidRPr="002F1446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3CBEBE" w14:textId="6AE2024E" w:rsidR="00BD5BD1" w:rsidRPr="002F1446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F144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282AD5F7" w14:textId="063EDC5F" w:rsidR="00567749" w:rsidRPr="002F1446" w:rsidRDefault="00BD5BD1" w:rsidP="00BD5BD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2F144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567749" w:rsidRPr="002F1446" w:rsidSect="002F144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4B0D85" w14:textId="77777777" w:rsidR="002F1446" w:rsidRDefault="002F1446">
      <w:pPr>
        <w:spacing w:after="0" w:line="240" w:lineRule="auto"/>
      </w:pPr>
      <w:r>
        <w:separator/>
      </w:r>
    </w:p>
  </w:endnote>
  <w:endnote w:type="continuationSeparator" w:id="0">
    <w:p w14:paraId="53B5394A" w14:textId="77777777" w:rsidR="002F1446" w:rsidRDefault="002F1446">
      <w:pPr>
        <w:spacing w:after="0" w:line="240" w:lineRule="auto"/>
      </w:pPr>
      <w:r>
        <w:continuationSeparator/>
      </w:r>
    </w:p>
  </w:endnote>
  <w:endnote w:type="continuationNotice" w:id="1">
    <w:p w14:paraId="69A5FE27" w14:textId="77777777" w:rsidR="00FB5095" w:rsidRDefault="00FB50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BA45C8" w14:textId="77777777" w:rsidR="002F1446" w:rsidRDefault="002F1446">
      <w:pPr>
        <w:spacing w:after="0" w:line="240" w:lineRule="auto"/>
      </w:pPr>
      <w:r>
        <w:separator/>
      </w:r>
    </w:p>
  </w:footnote>
  <w:footnote w:type="continuationSeparator" w:id="0">
    <w:p w14:paraId="49F7B43E" w14:textId="77777777" w:rsidR="002F1446" w:rsidRDefault="002F1446">
      <w:pPr>
        <w:spacing w:after="0" w:line="240" w:lineRule="auto"/>
      </w:pPr>
      <w:r>
        <w:continuationSeparator/>
      </w:r>
    </w:p>
  </w:footnote>
  <w:footnote w:type="continuationNotice" w:id="1">
    <w:p w14:paraId="0A594FE3" w14:textId="77777777" w:rsidR="00FB5095" w:rsidRDefault="00FB50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C8E6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628AC832"/>
    <w:lvl w:ilvl="0" w:tplc="D8EA4A0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multilevel"/>
    <w:tmpl w:val="1966A09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0000006"/>
    <w:multiLevelType w:val="multilevel"/>
    <w:tmpl w:val="0DA60B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00000007"/>
    <w:multiLevelType w:val="multilevel"/>
    <w:tmpl w:val="2F40F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00000008"/>
    <w:multiLevelType w:val="multilevel"/>
    <w:tmpl w:val="30626B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0000009"/>
    <w:multiLevelType w:val="hybridMultilevel"/>
    <w:tmpl w:val="705A94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multilevel"/>
    <w:tmpl w:val="9FBA42F6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0000000B"/>
    <w:multiLevelType w:val="multilevel"/>
    <w:tmpl w:val="AAFE3D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0000000C"/>
    <w:multiLevelType w:val="hybridMultilevel"/>
    <w:tmpl w:val="A26A2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multilevel"/>
    <w:tmpl w:val="217263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000000E"/>
    <w:multiLevelType w:val="hybridMultilevel"/>
    <w:tmpl w:val="BCA471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88B4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AFA2533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ECFE7E2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E9B2181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5DE6A836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C276751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D223A"/>
    <w:multiLevelType w:val="hybridMultilevel"/>
    <w:tmpl w:val="96386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16"/>
  </w:num>
  <w:num w:numId="5">
    <w:abstractNumId w:val="6"/>
  </w:num>
  <w:num w:numId="6">
    <w:abstractNumId w:val="11"/>
  </w:num>
  <w:num w:numId="7">
    <w:abstractNumId w:val="9"/>
  </w:num>
  <w:num w:numId="8">
    <w:abstractNumId w:val="17"/>
  </w:num>
  <w:num w:numId="9">
    <w:abstractNumId w:val="4"/>
  </w:num>
  <w:num w:numId="10">
    <w:abstractNumId w:val="19"/>
  </w:num>
  <w:num w:numId="11">
    <w:abstractNumId w:val="2"/>
  </w:num>
  <w:num w:numId="12">
    <w:abstractNumId w:val="7"/>
  </w:num>
  <w:num w:numId="13">
    <w:abstractNumId w:val="5"/>
  </w:num>
  <w:num w:numId="14">
    <w:abstractNumId w:val="10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3"/>
  </w:num>
  <w:num w:numId="20">
    <w:abstractNumId w:val="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49"/>
    <w:rsid w:val="00133221"/>
    <w:rsid w:val="00233FCB"/>
    <w:rsid w:val="00265CCE"/>
    <w:rsid w:val="002831CF"/>
    <w:rsid w:val="002D5018"/>
    <w:rsid w:val="002F1446"/>
    <w:rsid w:val="00355D0F"/>
    <w:rsid w:val="004E2A34"/>
    <w:rsid w:val="00520AEF"/>
    <w:rsid w:val="00567749"/>
    <w:rsid w:val="005D114B"/>
    <w:rsid w:val="0064419E"/>
    <w:rsid w:val="006A53CA"/>
    <w:rsid w:val="006B1AEE"/>
    <w:rsid w:val="006E2010"/>
    <w:rsid w:val="00812F95"/>
    <w:rsid w:val="008A4166"/>
    <w:rsid w:val="0094409D"/>
    <w:rsid w:val="009A5D7A"/>
    <w:rsid w:val="00A8554A"/>
    <w:rsid w:val="00AD5F01"/>
    <w:rsid w:val="00BC6563"/>
    <w:rsid w:val="00BD5BD1"/>
    <w:rsid w:val="00CC4589"/>
    <w:rsid w:val="00DD260A"/>
    <w:rsid w:val="00DE5429"/>
    <w:rsid w:val="00E216C0"/>
    <w:rsid w:val="00E8131B"/>
    <w:rsid w:val="00F34078"/>
    <w:rsid w:val="00F76375"/>
    <w:rsid w:val="00FB5095"/>
    <w:rsid w:val="00FE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1351D"/>
  <w15:docId w15:val="{A4A1E747-B80F-4E69-BC0D-5C129BF6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E8015E12B74086A82213D750D780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359</Nr_x002e__x0020_akti>
    <Data_x0020_e_x0020_Krijimit xmlns="0e656187-b300-4fb0-8bf4-3a50f872073c">2023-01-27T09:50:52Z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2023-01-25T23:00:00Z</Date_x0020_protokolli>
    <Titulli xmlns="0e656187-b300-4fb0-8bf4-3a50f872073c">Mbi përfundimin e procedurës “Mbi kërkesën e shoqërisë “HEC Bishnica 1, 2” sh.p.k., për zgjidhjen e mosmarrëveshjes ndërmjet palëve, shoqërisë furnizuesi i tregut të lirë sh.a. dhe shoqërisë “HEC Bishnica 1, 2” sh.p.k.</Titulli>
    <Modifikuesi xmlns="0e656187-b300-4fb0-8bf4-3a50f872073c">Suada.Daci</Modifikuesi>
    <Nr_x002e__x0020_prot_x0020_QBZ xmlns="0e656187-b300-4fb0-8bf4-3a50f872073c">137/2</Nr_x002e__x0020_prot_x0020_QBZ>
    <Data_x0020_e_x0020_Modifikimit xmlns="0e656187-b300-4fb0-8bf4-3a50f872073c">2023-01-30T08:55:59Z</Data_x0020_e_x0020_Modifikimit>
    <Dekretuar xmlns="0e656187-b300-4fb0-8bf4-3a50f872073c">false</Dekretuar>
    <Data xmlns="0e656187-b300-4fb0-8bf4-3a50f872073c">2022-12-29T23:00:00Z</Data>
    <Nr_x002e__x0020_protokolli_x0020_i_x0020_aktit xmlns="0e656187-b300-4fb0-8bf4-3a50f872073c">444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E8015E12B74086A82213D750D780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2FDF1-91D8-46B2-AAA7-CBE2E7CCBF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56407D-187A-476A-9B22-CEAC26401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3C291B-BD2A-4F52-9764-46EFFCF4A52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0EF3BA7-0FBF-4EAB-8A71-0BE57D907905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00C52A2-8F9C-401B-BB4B-671150A3DF29}">
  <ds:schemaRefs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231EA5B4-B7FC-405A-B655-3651B223D569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A9BA925-188F-4C9D-9B2A-0750E86548E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7118973A-B8E2-4AB0-8A88-6EA4FFE855C6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0C332B12-C7B1-4489-AC6A-23AB2DA15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36000432-76DA-44AA-8226-43523782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 | ERE</dc:creator>
  <cp:lastModifiedBy>Jorina Kryeziu</cp:lastModifiedBy>
  <cp:revision>17</cp:revision>
  <cp:lastPrinted>2022-05-19T10:29:00Z</cp:lastPrinted>
  <dcterms:created xsi:type="dcterms:W3CDTF">2023-01-27T11:48:00Z</dcterms:created>
  <dcterms:modified xsi:type="dcterms:W3CDTF">2023-01-30T10:04:00Z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ff356a69b9f9436b816a83cc6c69c5d8</vt:lpwstr>
  </property>
</Properties>
</file>