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BA68C" w14:textId="77777777" w:rsidR="00A91EB5" w:rsidRPr="008D5C7F" w:rsidRDefault="00A91EB5" w:rsidP="00A91EB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8D5C7F">
        <w:rPr>
          <w:rFonts w:ascii="Garamond" w:eastAsiaTheme="minorHAnsi" w:hAnsi="Garamond" w:cs="Times New Roman"/>
          <w:b/>
          <w:bCs/>
          <w:color w:val="000000"/>
          <w:sz w:val="24"/>
          <w:szCs w:val="24"/>
        </w:rPr>
        <w:t>VENDIM</w:t>
      </w:r>
    </w:p>
    <w:p w14:paraId="58311E0D" w14:textId="3F46754E" w:rsidR="00A91EB5" w:rsidRPr="008D5C7F" w:rsidRDefault="00A91EB5" w:rsidP="00A91EB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8D5C7F">
        <w:rPr>
          <w:rFonts w:ascii="Garamond" w:eastAsiaTheme="minorHAnsi" w:hAnsi="Garamond" w:cs="Times New Roman"/>
          <w:b/>
          <w:bCs/>
          <w:color w:val="000000"/>
          <w:sz w:val="24"/>
          <w:szCs w:val="24"/>
        </w:rPr>
        <w:t>Nr. 17, datë 6.2.2023</w:t>
      </w:r>
    </w:p>
    <w:p w14:paraId="0D0F1119" w14:textId="77777777" w:rsidR="008D5C7F" w:rsidRDefault="008D5C7F" w:rsidP="008D5C7F">
      <w:pPr>
        <w:autoSpaceDE w:val="0"/>
        <w:autoSpaceDN w:val="0"/>
        <w:adjustRightInd w:val="0"/>
        <w:spacing w:after="0" w:line="240" w:lineRule="auto"/>
        <w:rPr>
          <w:rFonts w:ascii="Garamond" w:eastAsiaTheme="minorHAnsi" w:hAnsi="Garamond" w:cs="Times New Roman"/>
          <w:b/>
          <w:bCs/>
          <w:color w:val="000000"/>
          <w:sz w:val="24"/>
          <w:szCs w:val="24"/>
        </w:rPr>
      </w:pPr>
    </w:p>
    <w:p w14:paraId="08864D33" w14:textId="6D5CCA7D" w:rsidR="00A91EB5" w:rsidRPr="008D5C7F" w:rsidRDefault="00A91EB5" w:rsidP="008D5C7F">
      <w:pPr>
        <w:autoSpaceDE w:val="0"/>
        <w:autoSpaceDN w:val="0"/>
        <w:adjustRightInd w:val="0"/>
        <w:spacing w:after="0" w:line="240" w:lineRule="auto"/>
        <w:jc w:val="center"/>
        <w:rPr>
          <w:rFonts w:ascii="Garamond" w:eastAsiaTheme="minorHAnsi" w:hAnsi="Garamond" w:cs="Times New Roman"/>
          <w:b/>
          <w:bCs/>
          <w:color w:val="000000"/>
          <w:sz w:val="24"/>
          <w:szCs w:val="24"/>
        </w:rPr>
      </w:pPr>
      <w:r w:rsidRPr="008D5C7F">
        <w:rPr>
          <w:rFonts w:ascii="Garamond" w:eastAsiaTheme="minorHAnsi" w:hAnsi="Garamond" w:cs="Times New Roman"/>
          <w:b/>
          <w:bCs/>
          <w:color w:val="000000"/>
          <w:sz w:val="24"/>
          <w:szCs w:val="24"/>
        </w:rPr>
        <w:t>MBI NJË NDRYSHIM NË VENDIMIN E BO</w:t>
      </w:r>
      <w:r w:rsidR="008D5C7F" w:rsidRPr="008D5C7F">
        <w:rPr>
          <w:rFonts w:ascii="Garamond" w:eastAsiaTheme="minorHAnsi" w:hAnsi="Garamond" w:cs="Times New Roman"/>
          <w:b/>
          <w:bCs/>
          <w:color w:val="000000"/>
          <w:sz w:val="24"/>
          <w:szCs w:val="24"/>
        </w:rPr>
        <w:t>RDIT TË ERE-</w:t>
      </w:r>
      <w:r w:rsidR="008D5C7F">
        <w:rPr>
          <w:rFonts w:ascii="Garamond" w:eastAsiaTheme="minorHAnsi" w:hAnsi="Garamond" w:cs="Times New Roman"/>
          <w:b/>
          <w:bCs/>
          <w:color w:val="000000"/>
          <w:sz w:val="24"/>
          <w:szCs w:val="24"/>
        </w:rPr>
        <w:t>s</w:t>
      </w:r>
      <w:r w:rsidR="008D5C7F" w:rsidRPr="008D5C7F">
        <w:rPr>
          <w:rFonts w:ascii="Garamond" w:eastAsiaTheme="minorHAnsi" w:hAnsi="Garamond" w:cs="Times New Roman"/>
          <w:b/>
          <w:bCs/>
          <w:color w:val="000000"/>
          <w:sz w:val="24"/>
          <w:szCs w:val="24"/>
        </w:rPr>
        <w:t xml:space="preserve"> NR. 146, DATË 10.</w:t>
      </w:r>
      <w:r w:rsidRPr="008D5C7F">
        <w:rPr>
          <w:rFonts w:ascii="Garamond" w:eastAsiaTheme="minorHAnsi" w:hAnsi="Garamond" w:cs="Times New Roman"/>
          <w:b/>
          <w:bCs/>
          <w:color w:val="000000"/>
          <w:sz w:val="24"/>
          <w:szCs w:val="24"/>
        </w:rPr>
        <w:t>9.2020, “MBI LICENCIMIN E</w:t>
      </w:r>
      <w:r w:rsidR="008D5C7F" w:rsidRPr="008D5C7F">
        <w:rPr>
          <w:rFonts w:ascii="Garamond" w:eastAsiaTheme="minorHAnsi" w:hAnsi="Garamond" w:cs="Times New Roman"/>
          <w:b/>
          <w:bCs/>
          <w:color w:val="000000"/>
          <w:sz w:val="24"/>
          <w:szCs w:val="24"/>
        </w:rPr>
        <w:t xml:space="preserve"> SHOQËRISË “SEKA HYDROPOWER” SHPK</w:t>
      </w:r>
      <w:r w:rsidRPr="008D5C7F">
        <w:rPr>
          <w:rFonts w:ascii="Garamond" w:eastAsiaTheme="minorHAnsi" w:hAnsi="Garamond" w:cs="Times New Roman"/>
          <w:b/>
          <w:bCs/>
          <w:color w:val="000000"/>
          <w:sz w:val="24"/>
          <w:szCs w:val="24"/>
        </w:rPr>
        <w:t>, NË VEPRIMTARINË E PRODHIMIT TË ENERGJISË ELEKTRIKE NGA HEC-</w:t>
      </w:r>
      <w:r w:rsidR="008D5C7F" w:rsidRPr="008D5C7F">
        <w:rPr>
          <w:rFonts w:ascii="Garamond" w:eastAsiaTheme="minorHAnsi" w:hAnsi="Garamond" w:cs="Times New Roman"/>
          <w:b/>
          <w:bCs/>
          <w:color w:val="000000"/>
          <w:sz w:val="24"/>
          <w:szCs w:val="24"/>
        </w:rPr>
        <w:t xml:space="preserve">et </w:t>
      </w:r>
      <w:r w:rsidRPr="008D5C7F">
        <w:rPr>
          <w:rFonts w:ascii="Garamond" w:eastAsiaTheme="minorHAnsi" w:hAnsi="Garamond" w:cs="Times New Roman"/>
          <w:b/>
          <w:bCs/>
          <w:color w:val="000000"/>
          <w:sz w:val="24"/>
          <w:szCs w:val="24"/>
        </w:rPr>
        <w:t>“SEKË”</w:t>
      </w:r>
      <w:r w:rsidR="008D5C7F">
        <w:rPr>
          <w:rFonts w:ascii="Garamond" w:eastAsiaTheme="minorHAnsi" w:hAnsi="Garamond" w:cs="Times New Roman"/>
          <w:b/>
          <w:bCs/>
          <w:color w:val="000000"/>
          <w:sz w:val="24"/>
          <w:szCs w:val="24"/>
        </w:rPr>
        <w:t>,</w:t>
      </w:r>
      <w:r w:rsidRPr="008D5C7F">
        <w:rPr>
          <w:rFonts w:ascii="Garamond" w:eastAsiaTheme="minorHAnsi" w:hAnsi="Garamond" w:cs="Times New Roman"/>
          <w:b/>
          <w:bCs/>
          <w:color w:val="000000"/>
          <w:sz w:val="24"/>
          <w:szCs w:val="24"/>
        </w:rPr>
        <w:t xml:space="preserve"> ME KAPACITET TË INSTALUAR 12667 </w:t>
      </w:r>
      <w:r w:rsidR="008D5C7F" w:rsidRPr="008D5C7F">
        <w:rPr>
          <w:rFonts w:ascii="Garamond" w:eastAsiaTheme="minorHAnsi" w:hAnsi="Garamond" w:cs="Times New Roman"/>
          <w:b/>
          <w:bCs/>
          <w:color w:val="000000"/>
          <w:sz w:val="24"/>
          <w:szCs w:val="24"/>
        </w:rPr>
        <w:t xml:space="preserve">kw </w:t>
      </w:r>
      <w:r w:rsidRPr="008D5C7F">
        <w:rPr>
          <w:rFonts w:ascii="Garamond" w:eastAsiaTheme="minorHAnsi" w:hAnsi="Garamond" w:cs="Times New Roman"/>
          <w:b/>
          <w:bCs/>
          <w:color w:val="000000"/>
          <w:sz w:val="24"/>
          <w:szCs w:val="24"/>
        </w:rPr>
        <w:t xml:space="preserve">DHE “ZAIS”, ME KAPACITET TË INSTALUAR 2295 </w:t>
      </w:r>
      <w:r w:rsidR="008D5C7F" w:rsidRPr="008D5C7F">
        <w:rPr>
          <w:rFonts w:ascii="Garamond" w:eastAsiaTheme="minorHAnsi" w:hAnsi="Garamond" w:cs="Times New Roman"/>
          <w:b/>
          <w:bCs/>
          <w:color w:val="000000"/>
          <w:sz w:val="24"/>
          <w:szCs w:val="24"/>
        </w:rPr>
        <w:t>kw</w:t>
      </w:r>
      <w:r w:rsidRPr="008D5C7F">
        <w:rPr>
          <w:rFonts w:ascii="Garamond" w:eastAsiaTheme="minorHAnsi" w:hAnsi="Garamond" w:cs="Times New Roman"/>
          <w:b/>
          <w:bCs/>
          <w:color w:val="000000"/>
          <w:sz w:val="24"/>
          <w:szCs w:val="24"/>
        </w:rPr>
        <w:t xml:space="preserve">, ME KAPACITET TOTAL TË INSTALUAR 14962 </w:t>
      </w:r>
      <w:r w:rsidR="008D5C7F" w:rsidRPr="008D5C7F">
        <w:rPr>
          <w:rFonts w:ascii="Garamond" w:eastAsiaTheme="minorHAnsi" w:hAnsi="Garamond" w:cs="Times New Roman"/>
          <w:b/>
          <w:bCs/>
          <w:color w:val="000000"/>
          <w:sz w:val="24"/>
          <w:szCs w:val="24"/>
        </w:rPr>
        <w:t>kw</w:t>
      </w:r>
      <w:r w:rsidRPr="008D5C7F">
        <w:rPr>
          <w:rFonts w:ascii="Garamond" w:eastAsiaTheme="minorHAnsi" w:hAnsi="Garamond" w:cs="Times New Roman"/>
          <w:b/>
          <w:bCs/>
          <w:color w:val="000000"/>
          <w:sz w:val="24"/>
          <w:szCs w:val="24"/>
        </w:rPr>
        <w:t>”</w:t>
      </w:r>
    </w:p>
    <w:p w14:paraId="234C549A" w14:textId="77777777" w:rsidR="00A91EB5" w:rsidRPr="008D5C7F" w:rsidRDefault="00A91EB5" w:rsidP="00A91EB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2565ED4" w14:textId="36D4C27B"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Times New Roman"/>
          <w:color w:val="000000"/>
          <w:sz w:val="24"/>
          <w:szCs w:val="24"/>
        </w:rPr>
        <w:t>Në mbështetje të nenit 16 dhe nenit 43, pika 1</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të ligjit nr. 43/2015, “</w:t>
      </w:r>
      <w:r w:rsidRPr="008D5C7F">
        <w:rPr>
          <w:rFonts w:ascii="Garamond" w:eastAsiaTheme="minorHAnsi" w:hAnsi="Garamond" w:cs="Times New Roman"/>
          <w:iCs/>
          <w:color w:val="000000"/>
          <w:sz w:val="24"/>
          <w:szCs w:val="24"/>
        </w:rPr>
        <w:t>Për sektorin e energjisë elektrike</w:t>
      </w:r>
      <w:r w:rsidRPr="008D5C7F">
        <w:rPr>
          <w:rFonts w:ascii="Garamond" w:eastAsiaTheme="minorHAnsi" w:hAnsi="Garamond" w:cs="Times New Roman"/>
          <w:color w:val="000000"/>
          <w:sz w:val="24"/>
          <w:szCs w:val="24"/>
        </w:rPr>
        <w:t>”, i ndryshuar; nenit 451, germa</w:t>
      </w:r>
      <w:r w:rsidR="008D5C7F" w:rsidRPr="008D5C7F">
        <w:rPr>
          <w:rFonts w:ascii="Garamond" w:eastAsiaTheme="minorHAnsi" w:hAnsi="Garamond" w:cs="Times New Roman"/>
          <w:color w:val="000000"/>
          <w:sz w:val="24"/>
          <w:szCs w:val="24"/>
        </w:rPr>
        <w:t>t</w:t>
      </w:r>
      <w:r w:rsidRPr="008D5C7F">
        <w:rPr>
          <w:rFonts w:ascii="Garamond" w:eastAsiaTheme="minorHAnsi" w:hAnsi="Garamond" w:cs="Times New Roman"/>
          <w:color w:val="000000"/>
          <w:sz w:val="24"/>
          <w:szCs w:val="24"/>
        </w:rPr>
        <w:t xml:space="preserve"> “a” dhe “</w:t>
      </w:r>
      <w:r w:rsidR="008D5C7F" w:rsidRPr="008D5C7F">
        <w:rPr>
          <w:rFonts w:ascii="Garamond" w:eastAsiaTheme="minorHAnsi" w:hAnsi="Garamond" w:cs="Times New Roman"/>
          <w:color w:val="000000"/>
          <w:sz w:val="24"/>
          <w:szCs w:val="24"/>
        </w:rPr>
        <w:t>ç”, të ligjit nr. 8116, datë 29.</w:t>
      </w:r>
      <w:r w:rsidRPr="008D5C7F">
        <w:rPr>
          <w:rFonts w:ascii="Garamond" w:eastAsiaTheme="minorHAnsi" w:hAnsi="Garamond" w:cs="Times New Roman"/>
          <w:color w:val="000000"/>
          <w:sz w:val="24"/>
          <w:szCs w:val="24"/>
        </w:rPr>
        <w:t>3.1996</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iCs/>
          <w:color w:val="000000"/>
          <w:sz w:val="24"/>
          <w:szCs w:val="24"/>
        </w:rPr>
        <w:t>Kodi i Procedurës Civile të Republikës së Shqipërisë</w:t>
      </w:r>
      <w:r w:rsidR="008D5C7F" w:rsidRPr="008D5C7F">
        <w:rPr>
          <w:rFonts w:ascii="Garamond" w:eastAsiaTheme="minorHAnsi" w:hAnsi="Garamond" w:cs="Times New Roman"/>
          <w:iCs/>
          <w:color w:val="000000"/>
          <w:sz w:val="24"/>
          <w:szCs w:val="24"/>
        </w:rPr>
        <w:t>”</w:t>
      </w:r>
      <w:r w:rsidRPr="008D5C7F">
        <w:rPr>
          <w:rFonts w:ascii="Garamond" w:eastAsiaTheme="minorHAnsi" w:hAnsi="Garamond" w:cs="Times New Roman"/>
          <w:color w:val="000000"/>
          <w:sz w:val="24"/>
          <w:szCs w:val="24"/>
        </w:rPr>
        <w:t>; nenit 67 dhe nenit 113</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të ligjit nr. 44/2015</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Kodi i Procedurave Administrative të Republikës së Shqipërisë</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nenit 15 të </w:t>
      </w:r>
      <w:r w:rsidR="008D5C7F" w:rsidRPr="008D5C7F">
        <w:rPr>
          <w:rFonts w:ascii="Garamond" w:eastAsiaTheme="minorHAnsi" w:hAnsi="Garamond" w:cs="Times New Roman"/>
          <w:iCs/>
          <w:color w:val="000000"/>
          <w:sz w:val="24"/>
          <w:szCs w:val="24"/>
        </w:rPr>
        <w:t>r</w:t>
      </w:r>
      <w:r w:rsidRPr="008D5C7F">
        <w:rPr>
          <w:rFonts w:ascii="Garamond" w:eastAsiaTheme="minorHAnsi" w:hAnsi="Garamond" w:cs="Times New Roman"/>
          <w:iCs/>
          <w:color w:val="000000"/>
          <w:sz w:val="24"/>
          <w:szCs w:val="24"/>
        </w:rPr>
        <w:t xml:space="preserve">regullores </w:t>
      </w:r>
      <w:r w:rsidR="008D5C7F" w:rsidRPr="008D5C7F">
        <w:rPr>
          <w:rFonts w:ascii="Garamond" w:eastAsiaTheme="minorHAnsi" w:hAnsi="Garamond" w:cs="Times New Roman"/>
          <w:color w:val="000000"/>
          <w:sz w:val="24"/>
          <w:szCs w:val="24"/>
        </w:rPr>
        <w:t>“</w:t>
      </w:r>
      <w:r w:rsidR="008D5C7F" w:rsidRPr="008D5C7F">
        <w:rPr>
          <w:rFonts w:ascii="Garamond" w:eastAsiaTheme="minorHAnsi" w:hAnsi="Garamond" w:cs="Times New Roman"/>
          <w:iCs/>
          <w:color w:val="000000"/>
          <w:sz w:val="24"/>
          <w:szCs w:val="24"/>
        </w:rPr>
        <w:t>P</w:t>
      </w:r>
      <w:r w:rsidRPr="008D5C7F">
        <w:rPr>
          <w:rFonts w:ascii="Garamond" w:eastAsiaTheme="minorHAnsi" w:hAnsi="Garamond" w:cs="Times New Roman"/>
          <w:iCs/>
          <w:color w:val="000000"/>
          <w:sz w:val="24"/>
          <w:szCs w:val="24"/>
        </w:rPr>
        <w:t>ër organizimin, funksionimin dhe procedurat e ERE-s</w:t>
      </w:r>
      <w:r w:rsidRPr="008D5C7F">
        <w:rPr>
          <w:rFonts w:ascii="Garamond" w:eastAsiaTheme="minorHAnsi" w:hAnsi="Garamond" w:cs="Times New Roman"/>
          <w:color w:val="000000"/>
          <w:sz w:val="24"/>
          <w:szCs w:val="24"/>
        </w:rPr>
        <w:t xml:space="preserve">”, miratuar me vendimin e </w:t>
      </w:r>
      <w:r w:rsidR="008D5C7F" w:rsidRPr="008D5C7F">
        <w:rPr>
          <w:rFonts w:ascii="Garamond" w:eastAsiaTheme="minorHAnsi" w:hAnsi="Garamond" w:cs="Times New Roman"/>
          <w:color w:val="000000"/>
          <w:sz w:val="24"/>
          <w:szCs w:val="24"/>
        </w:rPr>
        <w:t xml:space="preserve">Bordit </w:t>
      </w:r>
      <w:r w:rsidRPr="008D5C7F">
        <w:rPr>
          <w:rFonts w:ascii="Garamond" w:eastAsiaTheme="minorHAnsi" w:hAnsi="Garamond" w:cs="Times New Roman"/>
          <w:color w:val="000000"/>
          <w:sz w:val="24"/>
          <w:szCs w:val="24"/>
        </w:rPr>
        <w:t>të Entit Rregullator t</w:t>
      </w:r>
      <w:r w:rsidR="008D5C7F" w:rsidRPr="008D5C7F">
        <w:rPr>
          <w:rFonts w:ascii="Garamond" w:eastAsiaTheme="minorHAnsi" w:hAnsi="Garamond" w:cs="Times New Roman"/>
          <w:color w:val="000000"/>
          <w:sz w:val="24"/>
          <w:szCs w:val="24"/>
        </w:rPr>
        <w:t>ë Energjisë (ERE) nr. 96, datë 3.</w:t>
      </w:r>
      <w:r w:rsidRPr="008D5C7F">
        <w:rPr>
          <w:rFonts w:ascii="Garamond" w:eastAsiaTheme="minorHAnsi" w:hAnsi="Garamond" w:cs="Times New Roman"/>
          <w:color w:val="000000"/>
          <w:sz w:val="24"/>
          <w:szCs w:val="24"/>
        </w:rPr>
        <w:t>9.2016, si dhe pikës 5, germa “b”</w:t>
      </w:r>
      <w:r w:rsid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të </w:t>
      </w:r>
      <w:r w:rsidR="008D5C7F" w:rsidRPr="008D5C7F">
        <w:rPr>
          <w:rFonts w:ascii="Garamond" w:eastAsiaTheme="minorHAnsi" w:hAnsi="Garamond" w:cs="Times New Roman"/>
          <w:iCs/>
          <w:color w:val="000000"/>
          <w:sz w:val="24"/>
          <w:szCs w:val="24"/>
        </w:rPr>
        <w:t>kushteve të licencës për prodhimin e energjisë elektrike</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miratuar me vendimin e </w:t>
      </w:r>
      <w:r w:rsidR="008D5C7F" w:rsidRPr="008D5C7F">
        <w:rPr>
          <w:rFonts w:ascii="Garamond" w:eastAsiaTheme="minorHAnsi" w:hAnsi="Garamond" w:cs="Times New Roman"/>
          <w:color w:val="000000"/>
          <w:sz w:val="24"/>
          <w:szCs w:val="24"/>
        </w:rPr>
        <w:t xml:space="preserve">Bordit </w:t>
      </w:r>
      <w:r w:rsidRPr="008D5C7F">
        <w:rPr>
          <w:rFonts w:ascii="Garamond" w:eastAsiaTheme="minorHAnsi" w:hAnsi="Garamond" w:cs="Times New Roman"/>
          <w:color w:val="000000"/>
          <w:sz w:val="24"/>
          <w:szCs w:val="24"/>
        </w:rPr>
        <w:t>të ERE</w:t>
      </w:r>
      <w:r w:rsidR="008D5C7F" w:rsidRPr="008D5C7F">
        <w:rPr>
          <w:rFonts w:ascii="Garamond" w:eastAsiaTheme="minorHAnsi" w:hAnsi="Garamond" w:cs="Times New Roman"/>
          <w:color w:val="000000"/>
          <w:sz w:val="24"/>
          <w:szCs w:val="24"/>
        </w:rPr>
        <w:t>-s nr. 99, datë 17.</w:t>
      </w:r>
      <w:r w:rsidRPr="008D5C7F">
        <w:rPr>
          <w:rFonts w:ascii="Garamond" w:eastAsiaTheme="minorHAnsi" w:hAnsi="Garamond" w:cs="Times New Roman"/>
          <w:color w:val="000000"/>
          <w:sz w:val="24"/>
          <w:szCs w:val="24"/>
        </w:rPr>
        <w:t xml:space="preserve">6.2016, </w:t>
      </w:r>
      <w:r w:rsidR="008D5C7F" w:rsidRPr="008D5C7F">
        <w:rPr>
          <w:rFonts w:ascii="Garamond" w:eastAsiaTheme="minorHAnsi" w:hAnsi="Garamond" w:cs="Times New Roman"/>
          <w:color w:val="000000"/>
          <w:sz w:val="24"/>
          <w:szCs w:val="24"/>
        </w:rPr>
        <w:t xml:space="preserve">Bordi </w:t>
      </w:r>
      <w:r w:rsidRPr="008D5C7F">
        <w:rPr>
          <w:rFonts w:ascii="Garamond" w:eastAsiaTheme="minorHAnsi" w:hAnsi="Garamond" w:cs="Times New Roman"/>
          <w:color w:val="000000"/>
          <w:sz w:val="24"/>
          <w:szCs w:val="24"/>
        </w:rPr>
        <w:t>i ERE-s, mbasi shqyrtoi relacionin e përgatitur nga drejtoritë</w:t>
      </w:r>
      <w:r w:rsidR="008D5C7F" w:rsidRPr="008D5C7F">
        <w:rPr>
          <w:rFonts w:ascii="Garamond" w:eastAsiaTheme="minorHAnsi" w:hAnsi="Garamond" w:cs="Times New Roman"/>
          <w:color w:val="000000"/>
          <w:sz w:val="24"/>
          <w:szCs w:val="24"/>
        </w:rPr>
        <w:t xml:space="preserve"> teknike nr. 369/2 prot., datë 3.</w:t>
      </w:r>
      <w:r w:rsidRPr="008D5C7F">
        <w:rPr>
          <w:rFonts w:ascii="Garamond" w:eastAsiaTheme="minorHAnsi" w:hAnsi="Garamond" w:cs="Times New Roman"/>
          <w:color w:val="000000"/>
          <w:sz w:val="24"/>
          <w:szCs w:val="24"/>
        </w:rPr>
        <w:t>2.2023</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“Mbi një ndryshim në vendimin e </w:t>
      </w:r>
      <w:r w:rsidR="008D5C7F" w:rsidRPr="008D5C7F">
        <w:rPr>
          <w:rFonts w:ascii="Garamond" w:eastAsiaTheme="minorHAnsi" w:hAnsi="Garamond" w:cs="Times New Roman"/>
          <w:color w:val="000000"/>
          <w:sz w:val="24"/>
          <w:szCs w:val="24"/>
        </w:rPr>
        <w:t xml:space="preserve">Bordit </w:t>
      </w:r>
      <w:r w:rsidRPr="008D5C7F">
        <w:rPr>
          <w:rFonts w:ascii="Garamond" w:eastAsiaTheme="minorHAnsi" w:hAnsi="Garamond" w:cs="Times New Roman"/>
          <w:color w:val="000000"/>
          <w:sz w:val="24"/>
          <w:szCs w:val="24"/>
        </w:rPr>
        <w:t>të ERE-s nr.</w:t>
      </w:r>
      <w:r w:rsidR="008D5C7F" w:rsidRPr="008D5C7F">
        <w:rPr>
          <w:rFonts w:ascii="Garamond" w:eastAsiaTheme="minorHAnsi" w:hAnsi="Garamond" w:cs="Times New Roman"/>
          <w:color w:val="000000"/>
          <w:sz w:val="24"/>
          <w:szCs w:val="24"/>
        </w:rPr>
        <w:t xml:space="preserve"> 146, datë 10.</w:t>
      </w:r>
      <w:r w:rsidRPr="008D5C7F">
        <w:rPr>
          <w:rFonts w:ascii="Garamond" w:eastAsiaTheme="minorHAnsi" w:hAnsi="Garamond" w:cs="Times New Roman"/>
          <w:color w:val="000000"/>
          <w:sz w:val="24"/>
          <w:szCs w:val="24"/>
        </w:rPr>
        <w:t>9.2020, “Mbi licencimin e shoqërisë “</w:t>
      </w:r>
      <w:r w:rsidR="008D5C7F" w:rsidRPr="008D5C7F">
        <w:rPr>
          <w:rFonts w:ascii="Garamond" w:eastAsiaTheme="minorHAnsi" w:hAnsi="Garamond" w:cs="Times New Roman"/>
          <w:color w:val="000000"/>
          <w:sz w:val="24"/>
          <w:szCs w:val="24"/>
        </w:rPr>
        <w:t>Seka Hydropower</w:t>
      </w:r>
      <w:r w:rsidRPr="008D5C7F">
        <w:rPr>
          <w:rFonts w:ascii="Garamond" w:eastAsiaTheme="minorHAnsi" w:hAnsi="Garamond" w:cs="Times New Roman"/>
          <w:color w:val="000000"/>
          <w:sz w:val="24"/>
          <w:szCs w:val="24"/>
        </w:rPr>
        <w:t>” sh.p.k., në veprimtarinë e prodhimit të energjisë elektrike nga HEC-et “Sekë”</w:t>
      </w:r>
      <w:r w:rsidR="008D5C7F" w:rsidRPr="008D5C7F">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me kapacitet të instaluar 12667 </w:t>
      </w:r>
      <w:r w:rsidR="008D5C7F" w:rsidRPr="008D5C7F">
        <w:rPr>
          <w:rFonts w:ascii="Garamond" w:eastAsiaTheme="minorHAnsi" w:hAnsi="Garamond" w:cs="Times New Roman"/>
          <w:color w:val="000000"/>
          <w:sz w:val="24"/>
          <w:szCs w:val="24"/>
        </w:rPr>
        <w:t xml:space="preserve">kw </w:t>
      </w:r>
      <w:r w:rsidRPr="008D5C7F">
        <w:rPr>
          <w:rFonts w:ascii="Garamond" w:eastAsiaTheme="minorHAnsi" w:hAnsi="Garamond" w:cs="Times New Roman"/>
          <w:color w:val="000000"/>
          <w:sz w:val="24"/>
          <w:szCs w:val="24"/>
        </w:rPr>
        <w:t xml:space="preserve">dhe “Zais”, me kapacitet të instaluar 2295 </w:t>
      </w:r>
      <w:r w:rsidR="008D5C7F" w:rsidRPr="008D5C7F">
        <w:rPr>
          <w:rFonts w:ascii="Garamond" w:eastAsiaTheme="minorHAnsi" w:hAnsi="Garamond" w:cs="Times New Roman"/>
          <w:color w:val="000000"/>
          <w:sz w:val="24"/>
          <w:szCs w:val="24"/>
        </w:rPr>
        <w:t>kw</w:t>
      </w:r>
      <w:r w:rsidRPr="008D5C7F">
        <w:rPr>
          <w:rFonts w:ascii="Garamond" w:eastAsiaTheme="minorHAnsi" w:hAnsi="Garamond" w:cs="Times New Roman"/>
          <w:color w:val="000000"/>
          <w:sz w:val="24"/>
          <w:szCs w:val="24"/>
        </w:rPr>
        <w:t xml:space="preserve">, me kapacitet total të instaluar 14962 </w:t>
      </w:r>
      <w:r w:rsidR="008D5C7F" w:rsidRPr="008D5C7F">
        <w:rPr>
          <w:rFonts w:ascii="Garamond" w:eastAsiaTheme="minorHAnsi" w:hAnsi="Garamond" w:cs="Times New Roman"/>
          <w:color w:val="000000"/>
          <w:sz w:val="24"/>
          <w:szCs w:val="24"/>
        </w:rPr>
        <w:t>kw</w:t>
      </w:r>
      <w:r w:rsidRPr="008D5C7F">
        <w:rPr>
          <w:rFonts w:ascii="Garamond" w:eastAsiaTheme="minorHAnsi" w:hAnsi="Garamond" w:cs="Times New Roman"/>
          <w:color w:val="000000"/>
          <w:sz w:val="24"/>
          <w:szCs w:val="24"/>
        </w:rPr>
        <w:t xml:space="preserve">”, </w:t>
      </w:r>
    </w:p>
    <w:p w14:paraId="0680BE6A" w14:textId="325D0D52" w:rsidR="00A91EB5" w:rsidRPr="008D5C7F" w:rsidRDefault="008D5C7F" w:rsidP="00A91EB5">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Pr>
          <w:rFonts w:ascii="Garamond" w:eastAsiaTheme="minorHAnsi" w:hAnsi="Garamond" w:cs="Times New Roman"/>
          <w:bCs/>
          <w:color w:val="000000"/>
          <w:sz w:val="24"/>
          <w:szCs w:val="24"/>
        </w:rPr>
        <w:t>k</w:t>
      </w:r>
      <w:r w:rsidR="00A91EB5" w:rsidRPr="008D5C7F">
        <w:rPr>
          <w:rFonts w:ascii="Garamond" w:eastAsiaTheme="minorHAnsi" w:hAnsi="Garamond" w:cs="Times New Roman"/>
          <w:bCs/>
          <w:color w:val="000000"/>
          <w:sz w:val="24"/>
          <w:szCs w:val="24"/>
        </w:rPr>
        <w:t>onstatoi se:</w:t>
      </w:r>
    </w:p>
    <w:p w14:paraId="1415A25B" w14:textId="3508B92A"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Bordi i ERE-s</w:t>
      </w:r>
      <w:r w:rsidR="00646034">
        <w:rPr>
          <w:rFonts w:ascii="Garamond" w:eastAsiaTheme="minorHAnsi" w:hAnsi="Garamond" w:cs="Times New Roman"/>
          <w:color w:val="000000"/>
          <w:sz w:val="24"/>
          <w:szCs w:val="24"/>
        </w:rPr>
        <w:t>, me vendimin nr. 146, datë 10.</w:t>
      </w:r>
      <w:r w:rsidRPr="008D5C7F">
        <w:rPr>
          <w:rFonts w:ascii="Garamond" w:eastAsiaTheme="minorHAnsi" w:hAnsi="Garamond" w:cs="Times New Roman"/>
          <w:color w:val="000000"/>
          <w:sz w:val="24"/>
          <w:szCs w:val="24"/>
        </w:rPr>
        <w:t xml:space="preserve">9.2020, vendosi të licencojë shoqërinë “Seka Hydropower” sh.p.k., në veprimtarinë e prodhimit të energjisë elektrike nga HEC-et: “Sekë” me kapacitet të instaluar 12667 </w:t>
      </w:r>
      <w:r w:rsidR="00646034" w:rsidRPr="008D5C7F">
        <w:rPr>
          <w:rFonts w:ascii="Garamond" w:eastAsiaTheme="minorHAnsi" w:hAnsi="Garamond" w:cs="Times New Roman"/>
          <w:color w:val="000000"/>
          <w:sz w:val="24"/>
          <w:szCs w:val="24"/>
        </w:rPr>
        <w:t xml:space="preserve">kw </w:t>
      </w:r>
      <w:r w:rsidRPr="008D5C7F">
        <w:rPr>
          <w:rFonts w:ascii="Garamond" w:eastAsiaTheme="minorHAnsi" w:hAnsi="Garamond" w:cs="Times New Roman"/>
          <w:color w:val="000000"/>
          <w:sz w:val="24"/>
          <w:szCs w:val="24"/>
        </w:rPr>
        <w:t>dhe “Zais”</w:t>
      </w:r>
      <w:r w:rsidR="00646034">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me kapacitet të instaluar 2295 </w:t>
      </w:r>
      <w:r w:rsidR="00646034" w:rsidRPr="008D5C7F">
        <w:rPr>
          <w:rFonts w:ascii="Garamond" w:eastAsiaTheme="minorHAnsi" w:hAnsi="Garamond" w:cs="Times New Roman"/>
          <w:color w:val="000000"/>
          <w:sz w:val="24"/>
          <w:szCs w:val="24"/>
        </w:rPr>
        <w:t>kw</w:t>
      </w:r>
      <w:r w:rsidRPr="008D5C7F">
        <w:rPr>
          <w:rFonts w:ascii="Garamond" w:eastAsiaTheme="minorHAnsi" w:hAnsi="Garamond" w:cs="Times New Roman"/>
          <w:color w:val="000000"/>
          <w:sz w:val="24"/>
          <w:szCs w:val="24"/>
        </w:rPr>
        <w:t xml:space="preserve">, me kapacitet total 14962 </w:t>
      </w:r>
      <w:r w:rsidR="00646034" w:rsidRPr="008D5C7F">
        <w:rPr>
          <w:rFonts w:ascii="Garamond" w:eastAsiaTheme="minorHAnsi" w:hAnsi="Garamond" w:cs="Times New Roman"/>
          <w:color w:val="000000"/>
          <w:sz w:val="24"/>
          <w:szCs w:val="24"/>
        </w:rPr>
        <w:t>kw</w:t>
      </w:r>
      <w:r w:rsidRPr="008D5C7F">
        <w:rPr>
          <w:rFonts w:ascii="Garamond" w:eastAsiaTheme="minorHAnsi" w:hAnsi="Garamond" w:cs="Times New Roman"/>
          <w:color w:val="000000"/>
          <w:sz w:val="24"/>
          <w:szCs w:val="24"/>
        </w:rPr>
        <w:t>, për një afat 28</w:t>
      </w:r>
      <w:r w:rsidR="00646034">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vjeçar.</w:t>
      </w:r>
    </w:p>
    <w:p w14:paraId="795A3A70" w14:textId="342AF95C"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 xml:space="preserve">Vendimi i </w:t>
      </w:r>
      <w:r w:rsidR="00646034" w:rsidRPr="008D5C7F">
        <w:rPr>
          <w:rFonts w:ascii="Garamond" w:eastAsiaTheme="minorHAnsi" w:hAnsi="Garamond" w:cs="Times New Roman"/>
          <w:color w:val="000000"/>
          <w:sz w:val="24"/>
          <w:szCs w:val="24"/>
        </w:rPr>
        <w:t xml:space="preserve">Bordit </w:t>
      </w:r>
      <w:r w:rsidRPr="008D5C7F">
        <w:rPr>
          <w:rFonts w:ascii="Garamond" w:eastAsiaTheme="minorHAnsi" w:hAnsi="Garamond" w:cs="Times New Roman"/>
          <w:color w:val="000000"/>
          <w:sz w:val="24"/>
          <w:szCs w:val="24"/>
        </w:rPr>
        <w:t>të ERE</w:t>
      </w:r>
      <w:r w:rsidR="00646034">
        <w:rPr>
          <w:rFonts w:ascii="Garamond" w:eastAsiaTheme="minorHAnsi" w:hAnsi="Garamond" w:cs="Times New Roman"/>
          <w:color w:val="000000"/>
          <w:sz w:val="24"/>
          <w:szCs w:val="24"/>
        </w:rPr>
        <w:t>-s</w:t>
      </w:r>
      <w:r w:rsidRPr="008D5C7F">
        <w:rPr>
          <w:rFonts w:ascii="Garamond" w:eastAsiaTheme="minorHAnsi" w:hAnsi="Garamond" w:cs="Times New Roman"/>
          <w:color w:val="000000"/>
          <w:sz w:val="24"/>
          <w:szCs w:val="24"/>
        </w:rPr>
        <w:t>, sipërcituar, është ankimuar gjyqësisht pranë Gjykatës Administrative të Shkallës së Parë Tiranë nga ana e palëve paditëse “B. P</w:t>
      </w:r>
      <w:r w:rsidR="00646034">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etj.”, e ci</w:t>
      </w:r>
      <w:r w:rsidR="00646034">
        <w:rPr>
          <w:rFonts w:ascii="Garamond" w:eastAsiaTheme="minorHAnsi" w:hAnsi="Garamond" w:cs="Times New Roman"/>
          <w:color w:val="000000"/>
          <w:sz w:val="24"/>
          <w:szCs w:val="24"/>
        </w:rPr>
        <w:t>la me vendimin nr. 49, datë 18.</w:t>
      </w:r>
      <w:r w:rsidRPr="008D5C7F">
        <w:rPr>
          <w:rFonts w:ascii="Garamond" w:eastAsiaTheme="minorHAnsi" w:hAnsi="Garamond" w:cs="Times New Roman"/>
          <w:color w:val="000000"/>
          <w:sz w:val="24"/>
          <w:szCs w:val="24"/>
        </w:rPr>
        <w:t>1.2020</w:t>
      </w:r>
      <w:r w:rsidR="00646034">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vendosi</w:t>
      </w:r>
      <w:r w:rsidR="00646034">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ndër të tjera: </w:t>
      </w:r>
      <w:r w:rsidRPr="00646034">
        <w:rPr>
          <w:rFonts w:ascii="Garamond" w:eastAsiaTheme="minorHAnsi" w:hAnsi="Garamond" w:cs="Times New Roman"/>
          <w:color w:val="000000"/>
          <w:sz w:val="24"/>
          <w:szCs w:val="24"/>
        </w:rPr>
        <w:t xml:space="preserve">2. </w:t>
      </w:r>
      <w:r w:rsidRPr="00646034">
        <w:rPr>
          <w:rFonts w:ascii="Garamond" w:eastAsiaTheme="minorHAnsi" w:hAnsi="Garamond" w:cs="Times New Roman"/>
          <w:iCs/>
          <w:color w:val="000000"/>
          <w:sz w:val="24"/>
          <w:szCs w:val="24"/>
        </w:rPr>
        <w:t>Shfuqizimin e pjesshëm të aktit adminis</w:t>
      </w:r>
      <w:r w:rsidR="00646034" w:rsidRPr="00646034">
        <w:rPr>
          <w:rFonts w:ascii="Garamond" w:eastAsiaTheme="minorHAnsi" w:hAnsi="Garamond" w:cs="Times New Roman"/>
          <w:iCs/>
          <w:color w:val="000000"/>
          <w:sz w:val="24"/>
          <w:szCs w:val="24"/>
        </w:rPr>
        <w:t>trativ, vendim nr. 146, datë 10.</w:t>
      </w:r>
      <w:r w:rsidRPr="00646034">
        <w:rPr>
          <w:rFonts w:ascii="Garamond" w:eastAsiaTheme="minorHAnsi" w:hAnsi="Garamond" w:cs="Times New Roman"/>
          <w:iCs/>
          <w:color w:val="000000"/>
          <w:sz w:val="24"/>
          <w:szCs w:val="24"/>
        </w:rPr>
        <w:t>9.2020</w:t>
      </w:r>
      <w:r w:rsidR="00646034" w:rsidRPr="00646034">
        <w:rPr>
          <w:rFonts w:ascii="Garamond" w:eastAsiaTheme="minorHAnsi" w:hAnsi="Garamond" w:cs="Times New Roman"/>
          <w:iCs/>
          <w:color w:val="000000"/>
          <w:sz w:val="24"/>
          <w:szCs w:val="24"/>
        </w:rPr>
        <w:t>,</w:t>
      </w:r>
      <w:r w:rsidRPr="00646034">
        <w:rPr>
          <w:rFonts w:ascii="Garamond" w:eastAsiaTheme="minorHAnsi" w:hAnsi="Garamond" w:cs="Times New Roman"/>
          <w:iCs/>
          <w:color w:val="000000"/>
          <w:sz w:val="24"/>
          <w:szCs w:val="24"/>
        </w:rPr>
        <w:t xml:space="preserve"> të Entit Rregullator të Energjisë për licencimin e shoqërisë “Seka Hydropower” sh.p.k., në veprimtarinë e prodhimit të energjisë elektrike nga HEC “Zais” me kapacitet të instaluar 2295 </w:t>
      </w:r>
      <w:r w:rsidR="00646034" w:rsidRPr="00646034">
        <w:rPr>
          <w:rFonts w:ascii="Garamond" w:eastAsiaTheme="minorHAnsi" w:hAnsi="Garamond" w:cs="Times New Roman"/>
          <w:iCs/>
          <w:color w:val="000000"/>
          <w:sz w:val="24"/>
          <w:szCs w:val="24"/>
        </w:rPr>
        <w:t xml:space="preserve">kw; </w:t>
      </w:r>
      <w:r w:rsidRPr="00646034">
        <w:rPr>
          <w:rFonts w:ascii="Garamond" w:eastAsiaTheme="minorHAnsi" w:hAnsi="Garamond" w:cs="Times New Roman"/>
          <w:color w:val="000000"/>
          <w:sz w:val="24"/>
          <w:szCs w:val="24"/>
        </w:rPr>
        <w:t>dhe</w:t>
      </w:r>
      <w:r w:rsidRPr="00646034">
        <w:rPr>
          <w:rFonts w:ascii="Garamond" w:eastAsiaTheme="minorHAnsi" w:hAnsi="Garamond" w:cs="Times New Roman"/>
          <w:iCs/>
          <w:color w:val="000000"/>
          <w:sz w:val="24"/>
          <w:szCs w:val="24"/>
        </w:rPr>
        <w:t xml:space="preserve"> </w:t>
      </w:r>
      <w:r w:rsidRPr="00646034">
        <w:rPr>
          <w:rFonts w:ascii="Garamond" w:eastAsiaTheme="minorHAnsi" w:hAnsi="Garamond" w:cs="Times New Roman"/>
          <w:color w:val="000000"/>
          <w:sz w:val="24"/>
          <w:szCs w:val="24"/>
        </w:rPr>
        <w:t>3.</w:t>
      </w:r>
      <w:r w:rsidRPr="00646034">
        <w:rPr>
          <w:rFonts w:ascii="Garamond" w:eastAsiaTheme="minorHAnsi" w:hAnsi="Garamond" w:cs="Times New Roman"/>
          <w:iCs/>
          <w:color w:val="000000"/>
          <w:sz w:val="24"/>
          <w:szCs w:val="24"/>
        </w:rPr>
        <w:t xml:space="preserve"> Rrëzimin e padisë për pjesën tjetër t</w:t>
      </w:r>
      <w:r w:rsidR="00646034" w:rsidRPr="00646034">
        <w:rPr>
          <w:rFonts w:ascii="Garamond" w:eastAsiaTheme="minorHAnsi" w:hAnsi="Garamond" w:cs="Times New Roman"/>
          <w:iCs/>
          <w:color w:val="000000"/>
          <w:sz w:val="24"/>
          <w:szCs w:val="24"/>
        </w:rPr>
        <w:t>ë objektit të kërkimit si të pa</w:t>
      </w:r>
      <w:r w:rsidRPr="00646034">
        <w:rPr>
          <w:rFonts w:ascii="Garamond" w:eastAsiaTheme="minorHAnsi" w:hAnsi="Garamond" w:cs="Times New Roman"/>
          <w:iCs/>
          <w:color w:val="000000"/>
          <w:sz w:val="24"/>
          <w:szCs w:val="24"/>
        </w:rPr>
        <w:t>bazuar në ligj dhe në prova</w:t>
      </w:r>
      <w:r w:rsidRPr="00646034">
        <w:rPr>
          <w:rFonts w:ascii="Garamond" w:eastAsiaTheme="minorHAnsi" w:hAnsi="Garamond" w:cs="Times New Roman"/>
          <w:color w:val="000000"/>
          <w:sz w:val="24"/>
          <w:szCs w:val="24"/>
        </w:rPr>
        <w:t>.</w:t>
      </w:r>
    </w:p>
    <w:p w14:paraId="08A28DE0" w14:textId="3658B213"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 xml:space="preserve">Pas ankimit të shoqërisë “Seka Hydropower” sh.p.k., ERE dhe Avokaturës së Shtetit pranë Gjykatës Administrative të Apelit, kjo e fundit vendosi lënien në fuqi të </w:t>
      </w:r>
      <w:r w:rsidR="00A35FC8">
        <w:rPr>
          <w:rFonts w:ascii="Garamond" w:eastAsiaTheme="minorHAnsi" w:hAnsi="Garamond" w:cs="Times New Roman"/>
          <w:color w:val="000000"/>
          <w:sz w:val="24"/>
          <w:szCs w:val="24"/>
        </w:rPr>
        <w:t>vendimit nr. 49, datë 18.</w:t>
      </w:r>
      <w:r w:rsidRPr="008D5C7F">
        <w:rPr>
          <w:rFonts w:ascii="Garamond" w:eastAsiaTheme="minorHAnsi" w:hAnsi="Garamond" w:cs="Times New Roman"/>
          <w:color w:val="000000"/>
          <w:sz w:val="24"/>
          <w:szCs w:val="24"/>
        </w:rPr>
        <w:t>1.2021</w:t>
      </w:r>
      <w:r w:rsidR="00A35FC8">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të Gjykatës Administrative të Shkallës së Parë Tiranë, vendim ky, i cili u rekursua në Gjykatën e Lartë prej palëve të sipërcituara.</w:t>
      </w:r>
    </w:p>
    <w:p w14:paraId="56C23AE0" w14:textId="31D32883"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 xml:space="preserve">Pas vendimmarrjes nga ana e Gjykatës Administrative të Apelit, </w:t>
      </w:r>
      <w:r w:rsidR="003D4CC7" w:rsidRPr="008D5C7F">
        <w:rPr>
          <w:rFonts w:ascii="Garamond" w:eastAsiaTheme="minorHAnsi" w:hAnsi="Garamond" w:cs="Times New Roman"/>
          <w:color w:val="000000"/>
          <w:sz w:val="24"/>
          <w:szCs w:val="24"/>
        </w:rPr>
        <w:t xml:space="preserve">Bordi </w:t>
      </w:r>
      <w:r w:rsidRPr="008D5C7F">
        <w:rPr>
          <w:rFonts w:ascii="Garamond" w:eastAsiaTheme="minorHAnsi" w:hAnsi="Garamond" w:cs="Times New Roman"/>
          <w:color w:val="000000"/>
          <w:sz w:val="24"/>
          <w:szCs w:val="24"/>
        </w:rPr>
        <w:t>i ERE-s</w:t>
      </w:r>
      <w:r w:rsidR="003D4CC7">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me vendimin</w:t>
      </w:r>
      <w:r w:rsidR="003D4CC7">
        <w:rPr>
          <w:rFonts w:ascii="Garamond" w:eastAsiaTheme="minorHAnsi" w:hAnsi="Garamond" w:cs="Times New Roman"/>
          <w:color w:val="000000"/>
          <w:sz w:val="24"/>
          <w:szCs w:val="24"/>
        </w:rPr>
        <w:t xml:space="preserve"> nr. 29, datë 14.</w:t>
      </w:r>
      <w:r w:rsidRPr="008D5C7F">
        <w:rPr>
          <w:rFonts w:ascii="Garamond" w:eastAsiaTheme="minorHAnsi" w:hAnsi="Garamond" w:cs="Times New Roman"/>
          <w:color w:val="000000"/>
          <w:sz w:val="24"/>
          <w:szCs w:val="24"/>
        </w:rPr>
        <w:t xml:space="preserve">2.2022 vendosi ndryshimin e pjesshëm të përkohshëm të vendimit të </w:t>
      </w:r>
      <w:r w:rsidR="003D4CC7" w:rsidRPr="008D5C7F">
        <w:rPr>
          <w:rFonts w:ascii="Garamond" w:eastAsiaTheme="minorHAnsi" w:hAnsi="Garamond" w:cs="Times New Roman"/>
          <w:color w:val="000000"/>
          <w:sz w:val="24"/>
          <w:szCs w:val="24"/>
        </w:rPr>
        <w:t xml:space="preserve">Bordit </w:t>
      </w:r>
      <w:r w:rsidR="003D4CC7">
        <w:rPr>
          <w:rFonts w:ascii="Garamond" w:eastAsiaTheme="minorHAnsi" w:hAnsi="Garamond" w:cs="Times New Roman"/>
          <w:color w:val="000000"/>
          <w:sz w:val="24"/>
          <w:szCs w:val="24"/>
        </w:rPr>
        <w:t>të ERE-s nr. 146, datë 10.</w:t>
      </w:r>
      <w:r w:rsidRPr="008D5C7F">
        <w:rPr>
          <w:rFonts w:ascii="Garamond" w:eastAsiaTheme="minorHAnsi" w:hAnsi="Garamond" w:cs="Times New Roman"/>
          <w:color w:val="000000"/>
          <w:sz w:val="24"/>
          <w:szCs w:val="24"/>
        </w:rPr>
        <w:t xml:space="preserve">9.2020, “Mbi licencimin e shoqërisë </w:t>
      </w:r>
      <w:r w:rsidR="003D4CC7">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Seka Hydropower</w:t>
      </w:r>
      <w:r w:rsidR="003D4CC7">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sh.p.k., në veprimtarinë e prodhimit të energjisë elektrike nga HEC-et “Sekë”</w:t>
      </w:r>
      <w:r w:rsidR="003D4CC7">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me kapacitet të instaluar 12667 </w:t>
      </w:r>
      <w:r w:rsidR="003D4CC7" w:rsidRPr="008D5C7F">
        <w:rPr>
          <w:rFonts w:ascii="Garamond" w:eastAsiaTheme="minorHAnsi" w:hAnsi="Garamond" w:cs="Times New Roman"/>
          <w:color w:val="000000"/>
          <w:sz w:val="24"/>
          <w:szCs w:val="24"/>
        </w:rPr>
        <w:t xml:space="preserve">kw </w:t>
      </w:r>
      <w:r w:rsidRPr="008D5C7F">
        <w:rPr>
          <w:rFonts w:ascii="Garamond" w:eastAsiaTheme="minorHAnsi" w:hAnsi="Garamond" w:cs="Times New Roman"/>
          <w:color w:val="000000"/>
          <w:sz w:val="24"/>
          <w:szCs w:val="24"/>
        </w:rPr>
        <w:t xml:space="preserve">dhe “Zais”, me kapacitet të instaluar 2295 </w:t>
      </w:r>
      <w:r w:rsidR="003D4CC7" w:rsidRPr="008D5C7F">
        <w:rPr>
          <w:rFonts w:ascii="Garamond" w:eastAsiaTheme="minorHAnsi" w:hAnsi="Garamond" w:cs="Times New Roman"/>
          <w:color w:val="000000"/>
          <w:sz w:val="24"/>
          <w:szCs w:val="24"/>
        </w:rPr>
        <w:t>kw</w:t>
      </w:r>
      <w:r w:rsidRPr="008D5C7F">
        <w:rPr>
          <w:rFonts w:ascii="Garamond" w:eastAsiaTheme="minorHAnsi" w:hAnsi="Garamond" w:cs="Times New Roman"/>
          <w:color w:val="000000"/>
          <w:sz w:val="24"/>
          <w:szCs w:val="24"/>
        </w:rPr>
        <w:t xml:space="preserve">, me kapacitet total të instaluar 14962 </w:t>
      </w:r>
      <w:r w:rsidR="003D4CC7" w:rsidRPr="008D5C7F">
        <w:rPr>
          <w:rFonts w:ascii="Garamond" w:eastAsiaTheme="minorHAnsi" w:hAnsi="Garamond" w:cs="Times New Roman"/>
          <w:color w:val="000000"/>
          <w:sz w:val="24"/>
          <w:szCs w:val="24"/>
        </w:rPr>
        <w:t>kw</w:t>
      </w:r>
      <w:r w:rsidRPr="008D5C7F">
        <w:rPr>
          <w:rFonts w:ascii="Garamond" w:eastAsiaTheme="minorHAnsi" w:hAnsi="Garamond" w:cs="Times New Roman"/>
          <w:color w:val="000000"/>
          <w:sz w:val="24"/>
          <w:szCs w:val="24"/>
        </w:rPr>
        <w:t>.</w:t>
      </w:r>
    </w:p>
    <w:p w14:paraId="2753A218" w14:textId="16EF741F"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 xml:space="preserve">Në vijim të vendimmarrjes së mësipërme, shoqëria “Seka Hydropower” sh.p.k., kërkoi rishikimin dhe pezullimin e këtij vendimi duke argumentuar se HEC “Zais” nuk ndodhet brenda zonave të mbrojtura, sipas hartave të publikuara në </w:t>
      </w:r>
      <w:r w:rsidR="003D4CC7">
        <w:rPr>
          <w:rFonts w:ascii="Garamond" w:eastAsiaTheme="minorHAnsi" w:hAnsi="Garamond" w:cs="Times New Roman"/>
          <w:color w:val="000000"/>
          <w:sz w:val="24"/>
          <w:szCs w:val="24"/>
        </w:rPr>
        <w:t>v</w:t>
      </w:r>
      <w:r w:rsidRPr="008D5C7F">
        <w:rPr>
          <w:rFonts w:ascii="Garamond" w:eastAsiaTheme="minorHAnsi" w:hAnsi="Garamond" w:cs="Times New Roman"/>
          <w:color w:val="000000"/>
          <w:sz w:val="24"/>
          <w:szCs w:val="24"/>
        </w:rPr>
        <w:t>endimin e Këshillit të Mi</w:t>
      </w:r>
      <w:r w:rsidR="003D4CC7">
        <w:rPr>
          <w:rFonts w:ascii="Garamond" w:eastAsiaTheme="minorHAnsi" w:hAnsi="Garamond" w:cs="Times New Roman"/>
          <w:color w:val="000000"/>
          <w:sz w:val="24"/>
          <w:szCs w:val="24"/>
        </w:rPr>
        <w:t>nistrave (VKM) nr. 59, datë 26.</w:t>
      </w:r>
      <w:r w:rsidRPr="008D5C7F">
        <w:rPr>
          <w:rFonts w:ascii="Garamond" w:eastAsiaTheme="minorHAnsi" w:hAnsi="Garamond" w:cs="Times New Roman"/>
          <w:color w:val="000000"/>
          <w:sz w:val="24"/>
          <w:szCs w:val="24"/>
        </w:rPr>
        <w:t>1.2022, “Për miratimin e ndryshimit të statusit dhe të sipërfaqes së ekosistemeve natyrore Park Kombëtar (</w:t>
      </w:r>
      <w:r w:rsidR="001A3EA4">
        <w:rPr>
          <w:rFonts w:ascii="Garamond" w:eastAsiaTheme="minorHAnsi" w:hAnsi="Garamond" w:cs="Times New Roman"/>
          <w:color w:val="000000"/>
          <w:sz w:val="24"/>
          <w:szCs w:val="24"/>
        </w:rPr>
        <w:t>k</w:t>
      </w:r>
      <w:r w:rsidRPr="008D5C7F">
        <w:rPr>
          <w:rFonts w:ascii="Garamond" w:eastAsiaTheme="minorHAnsi" w:hAnsi="Garamond" w:cs="Times New Roman"/>
          <w:color w:val="000000"/>
          <w:sz w:val="24"/>
          <w:szCs w:val="24"/>
        </w:rPr>
        <w:t xml:space="preserve">ategoria II) të zonave të mbrojtura mjedisore” dhe se vendimmarrja e </w:t>
      </w:r>
      <w:r w:rsidR="001A3EA4" w:rsidRPr="008D5C7F">
        <w:rPr>
          <w:rFonts w:ascii="Garamond" w:eastAsiaTheme="minorHAnsi" w:hAnsi="Garamond" w:cs="Times New Roman"/>
          <w:color w:val="000000"/>
          <w:sz w:val="24"/>
          <w:szCs w:val="24"/>
        </w:rPr>
        <w:t xml:space="preserve">Bordit </w:t>
      </w:r>
      <w:r w:rsidRPr="008D5C7F">
        <w:rPr>
          <w:rFonts w:ascii="Garamond" w:eastAsiaTheme="minorHAnsi" w:hAnsi="Garamond" w:cs="Times New Roman"/>
          <w:color w:val="000000"/>
          <w:sz w:val="24"/>
          <w:szCs w:val="24"/>
        </w:rPr>
        <w:t>të ERE-s nr. 29/2022, do t’i shkaktonte shoqërisë një dëm ekonomik të konsiderueshëm.</w:t>
      </w:r>
    </w:p>
    <w:p w14:paraId="5D54A6BE" w14:textId="21A7BF9D"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lastRenderedPageBreak/>
        <w:t xml:space="preserve">- </w:t>
      </w:r>
      <w:r w:rsidRPr="008D5C7F">
        <w:rPr>
          <w:rFonts w:ascii="Garamond" w:eastAsiaTheme="minorHAnsi" w:hAnsi="Garamond" w:cs="Times New Roman"/>
          <w:color w:val="000000"/>
          <w:sz w:val="24"/>
          <w:szCs w:val="24"/>
        </w:rPr>
        <w:t>Bordi i ERE-s</w:t>
      </w:r>
      <w:r w:rsidR="001A3EA4">
        <w:rPr>
          <w:rFonts w:ascii="Garamond" w:eastAsiaTheme="minorHAnsi" w:hAnsi="Garamond" w:cs="Times New Roman"/>
          <w:color w:val="000000"/>
          <w:sz w:val="24"/>
          <w:szCs w:val="24"/>
        </w:rPr>
        <w:t>, me vendimin nr. 39, datë 10.</w:t>
      </w:r>
      <w:r w:rsidRPr="008D5C7F">
        <w:rPr>
          <w:rFonts w:ascii="Garamond" w:eastAsiaTheme="minorHAnsi" w:hAnsi="Garamond" w:cs="Times New Roman"/>
          <w:color w:val="000000"/>
          <w:sz w:val="24"/>
          <w:szCs w:val="24"/>
        </w:rPr>
        <w:t xml:space="preserve">3.2022 vendosi të pranojë shqyrtimin e kërkesës së shoqërisë “Seka Hydropower” sh.p.k., për rishikimin e vendimit të </w:t>
      </w:r>
      <w:r w:rsidR="001A3EA4" w:rsidRPr="008D5C7F">
        <w:rPr>
          <w:rFonts w:ascii="Garamond" w:eastAsiaTheme="minorHAnsi" w:hAnsi="Garamond" w:cs="Times New Roman"/>
          <w:color w:val="000000"/>
          <w:sz w:val="24"/>
          <w:szCs w:val="24"/>
        </w:rPr>
        <w:t xml:space="preserve">Bordit </w:t>
      </w:r>
      <w:r w:rsidR="001A3EA4">
        <w:rPr>
          <w:rFonts w:ascii="Garamond" w:eastAsiaTheme="minorHAnsi" w:hAnsi="Garamond" w:cs="Times New Roman"/>
          <w:color w:val="000000"/>
          <w:sz w:val="24"/>
          <w:szCs w:val="24"/>
        </w:rPr>
        <w:t>të ERE-s nr. 29, datë 14.</w:t>
      </w:r>
      <w:r w:rsidRPr="008D5C7F">
        <w:rPr>
          <w:rFonts w:ascii="Garamond" w:eastAsiaTheme="minorHAnsi" w:hAnsi="Garamond" w:cs="Times New Roman"/>
          <w:color w:val="000000"/>
          <w:sz w:val="24"/>
          <w:szCs w:val="24"/>
        </w:rPr>
        <w:t xml:space="preserve">2.2022, duke i lënë shoqërisë, </w:t>
      </w:r>
      <w:r w:rsidRPr="001A3EA4">
        <w:rPr>
          <w:rFonts w:ascii="Garamond" w:eastAsiaTheme="minorHAnsi" w:hAnsi="Garamond" w:cs="Times New Roman"/>
          <w:iCs/>
          <w:color w:val="000000"/>
          <w:sz w:val="24"/>
          <w:szCs w:val="24"/>
        </w:rPr>
        <w:t>në cilësinë e palës së interesuar, që brenda 20 (njëzet) ditëve kalendarike nga marrja dijeni, të depozitonte në ERE aktin përkatës të ekspertimit ose çdo dokument tjetër të hartuar nga persona të licencuar të fushës, ku të vërtetohet se bazuar në përcaktimet e VKM-së nr. 59, datë 26.1.2022, HEC “Zais” ndodhet jashtë zonave të mbrojtura.</w:t>
      </w:r>
    </w:p>
    <w:p w14:paraId="3CAE80F5" w14:textId="39280083"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Kolegji Administrativ i Gjykatës së Lartë, me vendimin nr. 19, datë 25.2.2022, vendosi pranimin e kërkesave të paraqitura nga ERE (përfaqësuar nga Avokatura e Shtetit) dhe shoqëria “Seka Hydropower” sh.p.k., si dhe pezullimin e ekzekutimit të vendimit nr. 599 (86-2021-671), datë 10.11.2021</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të Gjykatës Administrative të Apelit.</w:t>
      </w:r>
    </w:p>
    <w:p w14:paraId="4E595F70" w14:textId="14AE1FBF"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 xml:space="preserve">Referuar vendimit të mësipërm të Kolegjit Administrativ të Gjykatës së Lartë, </w:t>
      </w:r>
      <w:r w:rsidR="00C43D8A" w:rsidRPr="008D5C7F">
        <w:rPr>
          <w:rFonts w:ascii="Garamond" w:eastAsiaTheme="minorHAnsi" w:hAnsi="Garamond" w:cs="Times New Roman"/>
          <w:color w:val="000000"/>
          <w:sz w:val="24"/>
          <w:szCs w:val="24"/>
        </w:rPr>
        <w:t xml:space="preserve">Bordi </w:t>
      </w:r>
      <w:r w:rsidRPr="008D5C7F">
        <w:rPr>
          <w:rFonts w:ascii="Garamond" w:eastAsiaTheme="minorHAnsi" w:hAnsi="Garamond" w:cs="Times New Roman"/>
          <w:color w:val="000000"/>
          <w:sz w:val="24"/>
          <w:szCs w:val="24"/>
        </w:rPr>
        <w:t xml:space="preserve">i ERE-s, ndër të tjera, me vendimin nr. 39/2022, vendosi pezullimin e zbatimit të vendimit të </w:t>
      </w:r>
      <w:r w:rsidR="00C43D8A" w:rsidRPr="008D5C7F">
        <w:rPr>
          <w:rFonts w:ascii="Garamond" w:eastAsiaTheme="minorHAnsi" w:hAnsi="Garamond" w:cs="Times New Roman"/>
          <w:color w:val="000000"/>
          <w:sz w:val="24"/>
          <w:szCs w:val="24"/>
        </w:rPr>
        <w:t xml:space="preserve">Bordit </w:t>
      </w:r>
      <w:r w:rsidR="00C43D8A">
        <w:rPr>
          <w:rFonts w:ascii="Garamond" w:eastAsiaTheme="minorHAnsi" w:hAnsi="Garamond" w:cs="Times New Roman"/>
          <w:color w:val="000000"/>
          <w:sz w:val="24"/>
          <w:szCs w:val="24"/>
        </w:rPr>
        <w:t>të ERE-s nr. 29, datë 14.</w:t>
      </w:r>
      <w:r w:rsidRPr="008D5C7F">
        <w:rPr>
          <w:rFonts w:ascii="Garamond" w:eastAsiaTheme="minorHAnsi" w:hAnsi="Garamond" w:cs="Times New Roman"/>
          <w:color w:val="000000"/>
          <w:sz w:val="24"/>
          <w:szCs w:val="24"/>
        </w:rPr>
        <w:t>2.2022</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“Mbi ndryshimin e pjesshëm të përkohshëm të vendimit të </w:t>
      </w:r>
      <w:r w:rsidR="00C43D8A" w:rsidRPr="008D5C7F">
        <w:rPr>
          <w:rFonts w:ascii="Garamond" w:eastAsiaTheme="minorHAnsi" w:hAnsi="Garamond" w:cs="Times New Roman"/>
          <w:color w:val="000000"/>
          <w:sz w:val="24"/>
          <w:szCs w:val="24"/>
        </w:rPr>
        <w:t xml:space="preserve">Bordit </w:t>
      </w:r>
      <w:r w:rsidR="00C43D8A">
        <w:rPr>
          <w:rFonts w:ascii="Garamond" w:eastAsiaTheme="minorHAnsi" w:hAnsi="Garamond" w:cs="Times New Roman"/>
          <w:color w:val="000000"/>
          <w:sz w:val="24"/>
          <w:szCs w:val="24"/>
        </w:rPr>
        <w:t>të ERE-s nr. 146, datë 10.</w:t>
      </w:r>
      <w:r w:rsidRPr="008D5C7F">
        <w:rPr>
          <w:rFonts w:ascii="Garamond" w:eastAsiaTheme="minorHAnsi" w:hAnsi="Garamond" w:cs="Times New Roman"/>
          <w:color w:val="000000"/>
          <w:sz w:val="24"/>
          <w:szCs w:val="24"/>
        </w:rPr>
        <w:t xml:space="preserve">9.2020, </w:t>
      </w:r>
      <w:r w:rsidR="00C43D8A">
        <w:rPr>
          <w:rFonts w:ascii="Garamond" w:eastAsiaTheme="minorHAnsi" w:hAnsi="Garamond" w:cs="Times New Roman"/>
          <w:color w:val="000000"/>
          <w:sz w:val="24"/>
          <w:szCs w:val="24"/>
        </w:rPr>
        <w:t>“M</w:t>
      </w:r>
      <w:r w:rsidRPr="008D5C7F">
        <w:rPr>
          <w:rFonts w:ascii="Garamond" w:eastAsiaTheme="minorHAnsi" w:hAnsi="Garamond" w:cs="Times New Roman"/>
          <w:color w:val="000000"/>
          <w:sz w:val="24"/>
          <w:szCs w:val="24"/>
        </w:rPr>
        <w:t xml:space="preserve">bi licencimin e shoqërisë </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Seka Hydropower</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sh.p.k., në veprimtarinë e prodhimit të energjisë elektrike nga </w:t>
      </w:r>
      <w:r w:rsidR="00C43D8A" w:rsidRPr="008D5C7F">
        <w:rPr>
          <w:rFonts w:ascii="Garamond" w:eastAsiaTheme="minorHAnsi" w:hAnsi="Garamond" w:cs="Times New Roman"/>
          <w:color w:val="000000"/>
          <w:sz w:val="24"/>
          <w:szCs w:val="24"/>
        </w:rPr>
        <w:t>HEC</w:t>
      </w:r>
      <w:r w:rsidRPr="008D5C7F">
        <w:rPr>
          <w:rFonts w:ascii="Garamond" w:eastAsiaTheme="minorHAnsi" w:hAnsi="Garamond" w:cs="Times New Roman"/>
          <w:color w:val="000000"/>
          <w:sz w:val="24"/>
          <w:szCs w:val="24"/>
        </w:rPr>
        <w:t xml:space="preserve">-et </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Sekë</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me kapacitet të instaluar 12667 </w:t>
      </w:r>
      <w:r w:rsidR="00C43D8A" w:rsidRPr="008D5C7F">
        <w:rPr>
          <w:rFonts w:ascii="Garamond" w:eastAsiaTheme="minorHAnsi" w:hAnsi="Garamond" w:cs="Times New Roman"/>
          <w:color w:val="000000"/>
          <w:sz w:val="24"/>
          <w:szCs w:val="24"/>
        </w:rPr>
        <w:t xml:space="preserve">kw </w:t>
      </w:r>
      <w:r w:rsidRPr="008D5C7F">
        <w:rPr>
          <w:rFonts w:ascii="Garamond" w:eastAsiaTheme="minorHAnsi" w:hAnsi="Garamond" w:cs="Times New Roman"/>
          <w:color w:val="000000"/>
          <w:sz w:val="24"/>
          <w:szCs w:val="24"/>
        </w:rPr>
        <w:t xml:space="preserve">dhe </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Zais</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me kapacitet të instaluar 2295 </w:t>
      </w:r>
      <w:r w:rsidR="00C43D8A" w:rsidRPr="008D5C7F">
        <w:rPr>
          <w:rFonts w:ascii="Garamond" w:eastAsiaTheme="minorHAnsi" w:hAnsi="Garamond" w:cs="Times New Roman"/>
          <w:color w:val="000000"/>
          <w:sz w:val="24"/>
          <w:szCs w:val="24"/>
        </w:rPr>
        <w:t>kw</w:t>
      </w:r>
      <w:r w:rsidRPr="008D5C7F">
        <w:rPr>
          <w:rFonts w:ascii="Garamond" w:eastAsiaTheme="minorHAnsi" w:hAnsi="Garamond" w:cs="Times New Roman"/>
          <w:color w:val="000000"/>
          <w:sz w:val="24"/>
          <w:szCs w:val="24"/>
        </w:rPr>
        <w:t xml:space="preserve">, me kapacitet total të instaluar 14962 </w:t>
      </w:r>
      <w:r w:rsidR="00C43D8A" w:rsidRPr="008D5C7F">
        <w:rPr>
          <w:rFonts w:ascii="Garamond" w:eastAsiaTheme="minorHAnsi" w:hAnsi="Garamond" w:cs="Times New Roman"/>
          <w:color w:val="000000"/>
          <w:sz w:val="24"/>
          <w:szCs w:val="24"/>
        </w:rPr>
        <w:t>kw</w:t>
      </w:r>
      <w:r w:rsidRPr="008D5C7F">
        <w:rPr>
          <w:rFonts w:ascii="Garamond" w:eastAsiaTheme="minorHAnsi" w:hAnsi="Garamond" w:cs="Times New Roman"/>
          <w:color w:val="000000"/>
          <w:sz w:val="24"/>
          <w:szCs w:val="24"/>
        </w:rPr>
        <w:t>”.</w:t>
      </w:r>
    </w:p>
    <w:p w14:paraId="3B287EC0" w14:textId="778E137C"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Në v</w:t>
      </w:r>
      <w:r w:rsidR="00C43D8A">
        <w:rPr>
          <w:rFonts w:ascii="Garamond" w:eastAsiaTheme="minorHAnsi" w:hAnsi="Garamond" w:cs="Times New Roman"/>
          <w:color w:val="000000"/>
          <w:sz w:val="24"/>
          <w:szCs w:val="24"/>
        </w:rPr>
        <w:t>ijim, me vendimin nr. 96, datë 9.</w:t>
      </w:r>
      <w:r w:rsidRPr="008D5C7F">
        <w:rPr>
          <w:rFonts w:ascii="Garamond" w:eastAsiaTheme="minorHAnsi" w:hAnsi="Garamond" w:cs="Times New Roman"/>
          <w:color w:val="000000"/>
          <w:sz w:val="24"/>
          <w:szCs w:val="24"/>
        </w:rPr>
        <w:t xml:space="preserve">5.2022, </w:t>
      </w:r>
      <w:r w:rsidR="00C43D8A" w:rsidRPr="008D5C7F">
        <w:rPr>
          <w:rFonts w:ascii="Garamond" w:eastAsiaTheme="minorHAnsi" w:hAnsi="Garamond" w:cs="Times New Roman"/>
          <w:color w:val="000000"/>
          <w:sz w:val="24"/>
          <w:szCs w:val="24"/>
        </w:rPr>
        <w:t>B</w:t>
      </w:r>
      <w:r w:rsidRPr="008D5C7F">
        <w:rPr>
          <w:rFonts w:ascii="Garamond" w:eastAsiaTheme="minorHAnsi" w:hAnsi="Garamond" w:cs="Times New Roman"/>
          <w:color w:val="000000"/>
          <w:sz w:val="24"/>
          <w:szCs w:val="24"/>
        </w:rPr>
        <w:t>ordi i ERE-s</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pas depozitimit nga ana e shoqërisë “Seka Hydropower” sh</w:t>
      </w:r>
      <w:r w:rsidRPr="005510A3">
        <w:rPr>
          <w:rFonts w:ascii="Garamond" w:eastAsiaTheme="minorHAnsi" w:hAnsi="Garamond" w:cs="Times New Roman"/>
          <w:color w:val="000000"/>
          <w:sz w:val="24"/>
          <w:szCs w:val="24"/>
        </w:rPr>
        <w:t xml:space="preserve">.p.k., të sa lënë detyrë në plotësim të kushtit 2, të vendimit të </w:t>
      </w:r>
      <w:r w:rsidR="00C43D8A" w:rsidRPr="005510A3">
        <w:rPr>
          <w:rFonts w:ascii="Garamond" w:eastAsiaTheme="minorHAnsi" w:hAnsi="Garamond" w:cs="Times New Roman"/>
          <w:color w:val="000000"/>
          <w:sz w:val="24"/>
          <w:szCs w:val="24"/>
        </w:rPr>
        <w:t xml:space="preserve">Bordit </w:t>
      </w:r>
      <w:r w:rsidRPr="005510A3">
        <w:rPr>
          <w:rFonts w:ascii="Garamond" w:eastAsiaTheme="minorHAnsi" w:hAnsi="Garamond" w:cs="Times New Roman"/>
          <w:color w:val="000000"/>
          <w:sz w:val="24"/>
          <w:szCs w:val="24"/>
        </w:rPr>
        <w:t>të ERE-s nr. 39/2022, ku nëpërmjet dokumentacionit të nënshkruar</w:t>
      </w:r>
      <w:r w:rsidRPr="008D5C7F">
        <w:rPr>
          <w:rFonts w:ascii="Garamond" w:eastAsiaTheme="minorHAnsi" w:hAnsi="Garamond" w:cs="Times New Roman"/>
          <w:color w:val="000000"/>
          <w:sz w:val="24"/>
          <w:szCs w:val="24"/>
        </w:rPr>
        <w:t xml:space="preserve"> nga ekspertë të fushës konfirmohej se HEC-et “Seka” dhe “Zais” ndodheshin jashtë zonave të mbrojtura mjedisore r</w:t>
      </w:r>
      <w:r w:rsidR="00C43D8A">
        <w:rPr>
          <w:rFonts w:ascii="Garamond" w:eastAsiaTheme="minorHAnsi" w:hAnsi="Garamond" w:cs="Times New Roman"/>
          <w:color w:val="000000"/>
          <w:sz w:val="24"/>
          <w:szCs w:val="24"/>
        </w:rPr>
        <w:t>eferuar VKM-së nr. 59, datë 26.</w:t>
      </w:r>
      <w:r w:rsidRPr="008D5C7F">
        <w:rPr>
          <w:rFonts w:ascii="Garamond" w:eastAsiaTheme="minorHAnsi" w:hAnsi="Garamond" w:cs="Times New Roman"/>
          <w:color w:val="000000"/>
          <w:sz w:val="24"/>
          <w:szCs w:val="24"/>
        </w:rPr>
        <w:t xml:space="preserve">1.2022, e po ashtu vendimit të Gjykatës së Lartë, vlerësoi pranimin e kërkesës së shoqërisë për rishikimin e vendimit të </w:t>
      </w:r>
      <w:r w:rsidR="00C43D8A" w:rsidRPr="008D5C7F">
        <w:rPr>
          <w:rFonts w:ascii="Garamond" w:eastAsiaTheme="minorHAnsi" w:hAnsi="Garamond" w:cs="Times New Roman"/>
          <w:color w:val="000000"/>
          <w:sz w:val="24"/>
          <w:szCs w:val="24"/>
        </w:rPr>
        <w:t xml:space="preserve">Bordit </w:t>
      </w:r>
      <w:r w:rsidRPr="008D5C7F">
        <w:rPr>
          <w:rFonts w:ascii="Garamond" w:eastAsiaTheme="minorHAnsi" w:hAnsi="Garamond" w:cs="Times New Roman"/>
          <w:color w:val="000000"/>
          <w:sz w:val="24"/>
          <w:szCs w:val="24"/>
        </w:rPr>
        <w:t xml:space="preserve">të ERE-s nr. 29/2022, duke e shfuqizuar atë për arsye se kishte rënë shkaku për të cilin u mor ky vendim, çka e ktheu subjektin në gjendjen e mëparshme, sikurse licencuar me vendimin e </w:t>
      </w:r>
      <w:r w:rsidR="00C43D8A" w:rsidRPr="008D5C7F">
        <w:rPr>
          <w:rFonts w:ascii="Garamond" w:eastAsiaTheme="minorHAnsi" w:hAnsi="Garamond" w:cs="Times New Roman"/>
          <w:color w:val="000000"/>
          <w:sz w:val="24"/>
          <w:szCs w:val="24"/>
        </w:rPr>
        <w:t xml:space="preserve">Bordit </w:t>
      </w:r>
      <w:r w:rsidR="00C43D8A">
        <w:rPr>
          <w:rFonts w:ascii="Garamond" w:eastAsiaTheme="minorHAnsi" w:hAnsi="Garamond" w:cs="Times New Roman"/>
          <w:color w:val="000000"/>
          <w:sz w:val="24"/>
          <w:szCs w:val="24"/>
        </w:rPr>
        <w:t>të ERE-s nr. 146, datë 10.</w:t>
      </w:r>
      <w:r w:rsidRPr="008D5C7F">
        <w:rPr>
          <w:rFonts w:ascii="Garamond" w:eastAsiaTheme="minorHAnsi" w:hAnsi="Garamond" w:cs="Times New Roman"/>
          <w:color w:val="000000"/>
          <w:sz w:val="24"/>
          <w:szCs w:val="24"/>
        </w:rPr>
        <w:t>9.2020.</w:t>
      </w:r>
    </w:p>
    <w:p w14:paraId="7FCCED9C" w14:textId="67533197"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 xml:space="preserve">Kolegji Administrativ i Gjykatës së Lartë, me vendimin nr. 00-2022-3410, datë 24.11.2022, vendosi përfundimisht “Mospranimin e rekursit të palës së paditur Shoqëria </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Seka Hydropower</w:t>
      </w:r>
      <w:r w:rsidR="00C43D8A">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sh.p.k., Enti Rregullator i Energjisë dhe Avokaturës së Shtetit, Zyra Vendore, Tiranë, kundër vendimit nr. 559 (86-2021-671), datë 10.11.2021, të Gjykatës Administrative të Apelit”</w:t>
      </w:r>
      <w:r w:rsidR="00C43D8A">
        <w:rPr>
          <w:rFonts w:ascii="Garamond" w:eastAsiaTheme="minorHAnsi" w:hAnsi="Garamond" w:cs="Times New Roman"/>
          <w:color w:val="000000"/>
          <w:sz w:val="24"/>
          <w:szCs w:val="24"/>
        </w:rPr>
        <w:t>.</w:t>
      </w:r>
    </w:p>
    <w:p w14:paraId="55A0BFCF" w14:textId="21FAE7CC"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ERE-s i është vënë në dispozicion vendimi nr. 00-2022-3410, datë 24.11.2022 i zbardhur, nëpërmjet shkresës së Gjykatës së Lartë të protokolluar në ERE me nr. 369/1 prot., datë 26.1.2023.</w:t>
      </w:r>
    </w:p>
    <w:p w14:paraId="662ECCDB" w14:textId="6B8FE519"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Kodi i Procedurës Civile, në nenin 451, germa “a”, ka parashikuar se:</w:t>
      </w:r>
      <w:r w:rsidRPr="00386022">
        <w:rPr>
          <w:rFonts w:ascii="Garamond" w:eastAsiaTheme="minorHAnsi" w:hAnsi="Garamond" w:cs="Times New Roman"/>
          <w:color w:val="000000"/>
          <w:sz w:val="24"/>
          <w:szCs w:val="24"/>
        </w:rPr>
        <w:t xml:space="preserve"> “</w:t>
      </w:r>
      <w:r w:rsidRPr="00386022">
        <w:rPr>
          <w:rFonts w:ascii="Garamond" w:eastAsiaTheme="minorHAnsi" w:hAnsi="Garamond" w:cs="Times New Roman"/>
          <w:iCs/>
          <w:color w:val="000000"/>
          <w:sz w:val="24"/>
          <w:szCs w:val="24"/>
        </w:rPr>
        <w:t>vendimi që ka marrë formë të prerë është i detyrueshëm për palët</w:t>
      </w:r>
      <w:r w:rsidRPr="00386022">
        <w:rPr>
          <w:rFonts w:ascii="Garamond" w:eastAsiaTheme="minorHAnsi" w:hAnsi="Garamond" w:cs="Times New Roman"/>
          <w:color w:val="000000"/>
          <w:sz w:val="24"/>
          <w:szCs w:val="24"/>
        </w:rPr>
        <w:t>”, ndërsa germa “ç” e po këtij neni, parashikon se: “</w:t>
      </w:r>
      <w:r w:rsidRPr="00386022">
        <w:rPr>
          <w:rFonts w:ascii="Garamond" w:eastAsiaTheme="minorHAnsi" w:hAnsi="Garamond" w:cs="Times New Roman"/>
          <w:iCs/>
          <w:color w:val="000000"/>
          <w:sz w:val="24"/>
          <w:szCs w:val="24"/>
        </w:rPr>
        <w:t>një vendim i gjykatës merr formë të prerë kur është lënë në fuqi, ndryshuar ose është pushuar gjykimi në shkallë të dytë</w:t>
      </w:r>
      <w:r w:rsidRPr="00386022">
        <w:rPr>
          <w:rFonts w:ascii="Garamond" w:eastAsiaTheme="minorHAnsi" w:hAnsi="Garamond" w:cs="Times New Roman"/>
          <w:color w:val="000000"/>
          <w:sz w:val="24"/>
          <w:szCs w:val="24"/>
        </w:rPr>
        <w:t>”.</w:t>
      </w:r>
    </w:p>
    <w:p w14:paraId="3F07935D" w14:textId="28F1F648" w:rsidR="00A91EB5" w:rsidRPr="00386022"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Neni 67 i Kodit të Procedurave Administrative, parashikon</w:t>
      </w:r>
      <w:r w:rsidR="00386022">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se</w:t>
      </w:r>
      <w:r w:rsidR="00386022">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w:t>
      </w:r>
      <w:r w:rsidRPr="00386022">
        <w:rPr>
          <w:rFonts w:ascii="Garamond" w:eastAsiaTheme="minorHAnsi" w:hAnsi="Garamond" w:cs="Times New Roman"/>
          <w:color w:val="000000"/>
          <w:sz w:val="24"/>
          <w:szCs w:val="24"/>
        </w:rPr>
        <w:t>“</w:t>
      </w:r>
      <w:r w:rsidRPr="00386022">
        <w:rPr>
          <w:rFonts w:ascii="Garamond" w:eastAsiaTheme="minorHAnsi" w:hAnsi="Garamond" w:cs="Times New Roman"/>
          <w:iCs/>
          <w:color w:val="000000"/>
          <w:sz w:val="24"/>
          <w:szCs w:val="24"/>
        </w:rPr>
        <w:t>përveçse kur ligji parashikon shprehimisht një organ tjetër, ekzekutimi i detyrueshëm është në kompetencën e organit publik që ka nxjerrë aktin fillestar, pavarësisht nëse ai është ndryshuar apo zëvendësuar nga organi epror, si pasojë e ankimit administrativ, apo nga gjykata</w:t>
      </w:r>
      <w:r w:rsidRPr="00386022">
        <w:rPr>
          <w:rFonts w:ascii="Garamond" w:eastAsiaTheme="minorHAnsi" w:hAnsi="Garamond" w:cs="Times New Roman"/>
          <w:color w:val="000000"/>
          <w:sz w:val="24"/>
          <w:szCs w:val="24"/>
        </w:rPr>
        <w:t xml:space="preserve">”. </w:t>
      </w:r>
    </w:p>
    <w:p w14:paraId="2DA84D63" w14:textId="32FC9C18"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 xml:space="preserve">Gjithashtu, në nenin 113 të Kodit të Procedurave Administrative është parashikuar mundësia e shfuqizimit të plotë apo të pjesshëm të një akti, me nismën e vet organit që e ka nxjerrë, duke përcaktuar dhe formën ligjore të këtij ndryshimi të aktit, e cila duhet të bëhet me një akt të ri me shkrim. </w:t>
      </w:r>
    </w:p>
    <w:p w14:paraId="2CAD995F" w14:textId="28391311"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Në nenin 43, pika 1</w:t>
      </w:r>
      <w:r w:rsidR="00386022">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të ligjit nr. 43/2015</w:t>
      </w:r>
      <w:r w:rsidR="00386022">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“Për sektorin e energjisë elektrike”, i ndryshuar, dhe në pikën 5.1, germa “b”</w:t>
      </w:r>
      <w:r w:rsidR="00386022">
        <w:rPr>
          <w:rFonts w:ascii="Garamond" w:eastAsiaTheme="minorHAnsi" w:hAnsi="Garamond" w:cs="Times New Roman"/>
          <w:color w:val="000000"/>
          <w:sz w:val="24"/>
          <w:szCs w:val="24"/>
        </w:rPr>
        <w:t>,</w:t>
      </w:r>
      <w:r w:rsidRPr="008D5C7F">
        <w:rPr>
          <w:rFonts w:ascii="Garamond" w:eastAsiaTheme="minorHAnsi" w:hAnsi="Garamond" w:cs="Times New Roman"/>
          <w:color w:val="000000"/>
          <w:sz w:val="24"/>
          <w:szCs w:val="24"/>
        </w:rPr>
        <w:t xml:space="preserve"> të </w:t>
      </w:r>
      <w:r w:rsidR="00386022" w:rsidRPr="008D5C7F">
        <w:rPr>
          <w:rFonts w:ascii="Garamond" w:eastAsiaTheme="minorHAnsi" w:hAnsi="Garamond" w:cs="Times New Roman"/>
          <w:color w:val="000000"/>
          <w:sz w:val="24"/>
          <w:szCs w:val="24"/>
        </w:rPr>
        <w:t>kushteve të licencës për prodhimin e energjisë elektrike</w:t>
      </w:r>
      <w:r w:rsidRPr="008D5C7F">
        <w:rPr>
          <w:rFonts w:ascii="Garamond" w:eastAsiaTheme="minorHAnsi" w:hAnsi="Garamond" w:cs="Times New Roman"/>
          <w:color w:val="000000"/>
          <w:sz w:val="24"/>
          <w:szCs w:val="24"/>
        </w:rPr>
        <w:t xml:space="preserve">, miratuar me vendimin e </w:t>
      </w:r>
      <w:r w:rsidR="0092371B" w:rsidRPr="008D5C7F">
        <w:rPr>
          <w:rFonts w:ascii="Garamond" w:eastAsiaTheme="minorHAnsi" w:hAnsi="Garamond" w:cs="Times New Roman"/>
          <w:color w:val="000000"/>
          <w:sz w:val="24"/>
          <w:szCs w:val="24"/>
        </w:rPr>
        <w:t xml:space="preserve">Bordit </w:t>
      </w:r>
      <w:r w:rsidRPr="008D5C7F">
        <w:rPr>
          <w:rFonts w:ascii="Garamond" w:eastAsiaTheme="minorHAnsi" w:hAnsi="Garamond" w:cs="Times New Roman"/>
          <w:color w:val="000000"/>
          <w:sz w:val="24"/>
          <w:szCs w:val="24"/>
        </w:rPr>
        <w:t>të ERE</w:t>
      </w:r>
      <w:r w:rsidR="0092371B">
        <w:rPr>
          <w:rFonts w:ascii="Garamond" w:eastAsiaTheme="minorHAnsi" w:hAnsi="Garamond" w:cs="Times New Roman"/>
          <w:color w:val="000000"/>
          <w:sz w:val="24"/>
          <w:szCs w:val="24"/>
        </w:rPr>
        <w:t>-s</w:t>
      </w:r>
      <w:r w:rsidRPr="008D5C7F">
        <w:rPr>
          <w:rFonts w:ascii="Garamond" w:eastAsiaTheme="minorHAnsi" w:hAnsi="Garamond" w:cs="Times New Roman"/>
          <w:color w:val="000000"/>
          <w:sz w:val="24"/>
          <w:szCs w:val="24"/>
        </w:rPr>
        <w:t xml:space="preserve"> nr. 99, datë 17.6.2016, është përcaktuar se ERE modifikon një licencë, me nismën e saj në bazë të një vendimi gjyqësor të formës së prerë.</w:t>
      </w:r>
    </w:p>
    <w:p w14:paraId="5AD6F723" w14:textId="5623A929"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Symbol"/>
          <w:color w:val="000000"/>
          <w:sz w:val="24"/>
          <w:szCs w:val="24"/>
        </w:rPr>
        <w:t xml:space="preserve">- </w:t>
      </w:r>
      <w:r w:rsidRPr="008D5C7F">
        <w:rPr>
          <w:rFonts w:ascii="Garamond" w:eastAsiaTheme="minorHAnsi" w:hAnsi="Garamond" w:cs="Times New Roman"/>
          <w:color w:val="000000"/>
          <w:sz w:val="24"/>
          <w:szCs w:val="24"/>
        </w:rPr>
        <w:t>Për sa parashtr</w:t>
      </w:r>
      <w:r w:rsidR="008810A9">
        <w:rPr>
          <w:rFonts w:ascii="Garamond" w:eastAsiaTheme="minorHAnsi" w:hAnsi="Garamond" w:cs="Times New Roman"/>
          <w:color w:val="000000"/>
          <w:sz w:val="24"/>
          <w:szCs w:val="24"/>
        </w:rPr>
        <w:t>ohet</w:t>
      </w:r>
      <w:r w:rsidRPr="008D5C7F">
        <w:rPr>
          <w:rFonts w:ascii="Garamond" w:eastAsiaTheme="minorHAnsi" w:hAnsi="Garamond" w:cs="Times New Roman"/>
          <w:color w:val="000000"/>
          <w:sz w:val="24"/>
          <w:szCs w:val="24"/>
        </w:rPr>
        <w:t xml:space="preserve"> më lart, dhe për qëllime të unifikimit të praktikës me sa vendosur nga Gjykata e Lartë, vlerësohet të bëhet ndryshimi i pjesshëm i vendimit të licencimit të shoqërisë “Seka </w:t>
      </w:r>
      <w:r w:rsidRPr="008D5C7F">
        <w:rPr>
          <w:rFonts w:ascii="Garamond" w:eastAsiaTheme="minorHAnsi" w:hAnsi="Garamond" w:cs="Times New Roman"/>
          <w:color w:val="000000"/>
          <w:sz w:val="24"/>
          <w:szCs w:val="24"/>
        </w:rPr>
        <w:lastRenderedPageBreak/>
        <w:t>Hydropow</w:t>
      </w:r>
      <w:r w:rsidR="0092371B">
        <w:rPr>
          <w:rFonts w:ascii="Garamond" w:eastAsiaTheme="minorHAnsi" w:hAnsi="Garamond" w:cs="Times New Roman"/>
          <w:color w:val="000000"/>
          <w:sz w:val="24"/>
          <w:szCs w:val="24"/>
        </w:rPr>
        <w:t>er</w:t>
      </w:r>
      <w:r w:rsidR="006F6B16">
        <w:rPr>
          <w:rFonts w:ascii="Garamond" w:eastAsiaTheme="minorHAnsi" w:hAnsi="Garamond" w:cs="Times New Roman"/>
          <w:color w:val="000000"/>
          <w:sz w:val="24"/>
          <w:szCs w:val="24"/>
        </w:rPr>
        <w:t>”</w:t>
      </w:r>
      <w:r w:rsidR="0092371B">
        <w:rPr>
          <w:rFonts w:ascii="Garamond" w:eastAsiaTheme="minorHAnsi" w:hAnsi="Garamond" w:cs="Times New Roman"/>
          <w:color w:val="000000"/>
          <w:sz w:val="24"/>
          <w:szCs w:val="24"/>
        </w:rPr>
        <w:t xml:space="preserve"> sh.p.k., nr. 146, datë 10.</w:t>
      </w:r>
      <w:r w:rsidRPr="008D5C7F">
        <w:rPr>
          <w:rFonts w:ascii="Garamond" w:eastAsiaTheme="minorHAnsi" w:hAnsi="Garamond" w:cs="Times New Roman"/>
          <w:color w:val="000000"/>
          <w:sz w:val="24"/>
          <w:szCs w:val="24"/>
        </w:rPr>
        <w:t xml:space="preserve">9.2020 dhe shoqërisë t’i lëshohet licenca me ndryshimet përkatëse. </w:t>
      </w:r>
    </w:p>
    <w:p w14:paraId="7458B2DD" w14:textId="6C11B521"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Times New Roman"/>
          <w:color w:val="000000"/>
          <w:sz w:val="24"/>
          <w:szCs w:val="24"/>
        </w:rPr>
        <w:t xml:space="preserve">Për gjithë sa më sipër, </w:t>
      </w:r>
      <w:r w:rsidR="0092371B" w:rsidRPr="008D5C7F">
        <w:rPr>
          <w:rFonts w:ascii="Garamond" w:eastAsiaTheme="minorHAnsi" w:hAnsi="Garamond" w:cs="Times New Roman"/>
          <w:color w:val="000000"/>
          <w:sz w:val="24"/>
          <w:szCs w:val="24"/>
        </w:rPr>
        <w:t xml:space="preserve">Bordi </w:t>
      </w:r>
      <w:r w:rsidRPr="008D5C7F">
        <w:rPr>
          <w:rFonts w:ascii="Garamond" w:eastAsiaTheme="minorHAnsi" w:hAnsi="Garamond" w:cs="Times New Roman"/>
          <w:color w:val="000000"/>
          <w:sz w:val="24"/>
          <w:szCs w:val="24"/>
        </w:rPr>
        <w:t>i ERE-s</w:t>
      </w:r>
    </w:p>
    <w:p w14:paraId="06FFB5F8" w14:textId="77777777" w:rsidR="00A91EB5" w:rsidRPr="008D5C7F" w:rsidRDefault="00A91EB5" w:rsidP="00A91EB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9D2ACFE" w14:textId="12CA18B2" w:rsidR="00A91EB5" w:rsidRPr="008D5C7F" w:rsidRDefault="00A91EB5" w:rsidP="00A91EB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8D5C7F">
        <w:rPr>
          <w:rFonts w:ascii="Garamond" w:eastAsiaTheme="minorHAnsi" w:hAnsi="Garamond" w:cs="Times New Roman"/>
          <w:bCs/>
          <w:color w:val="000000"/>
          <w:sz w:val="24"/>
          <w:szCs w:val="24"/>
        </w:rPr>
        <w:t>VENDOSI:</w:t>
      </w:r>
    </w:p>
    <w:p w14:paraId="1AF49847" w14:textId="77777777"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243448B" w14:textId="0FDBBAC3"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sz w:val="24"/>
          <w:szCs w:val="24"/>
        </w:rPr>
      </w:pPr>
      <w:r w:rsidRPr="008D5C7F">
        <w:rPr>
          <w:rFonts w:ascii="Garamond" w:eastAsiaTheme="minorHAnsi" w:hAnsi="Garamond" w:cs="Times New Roman"/>
          <w:color w:val="000000"/>
          <w:sz w:val="24"/>
          <w:szCs w:val="24"/>
        </w:rPr>
        <w:t xml:space="preserve">1. </w:t>
      </w:r>
      <w:r w:rsidRPr="008D5C7F">
        <w:rPr>
          <w:rFonts w:ascii="Garamond" w:eastAsiaTheme="minorHAnsi" w:hAnsi="Garamond" w:cs="Times New Roman"/>
          <w:sz w:val="24"/>
          <w:szCs w:val="24"/>
        </w:rPr>
        <w:t xml:space="preserve">Në pikën 1, të vendimit të </w:t>
      </w:r>
      <w:r w:rsidR="00EB7D55" w:rsidRPr="008D5C7F">
        <w:rPr>
          <w:rFonts w:ascii="Garamond" w:eastAsiaTheme="minorHAnsi" w:hAnsi="Garamond" w:cs="Times New Roman"/>
          <w:sz w:val="24"/>
          <w:szCs w:val="24"/>
        </w:rPr>
        <w:t xml:space="preserve">Bordit </w:t>
      </w:r>
      <w:r w:rsidRPr="008D5C7F">
        <w:rPr>
          <w:rFonts w:ascii="Garamond" w:eastAsiaTheme="minorHAnsi" w:hAnsi="Garamond" w:cs="Times New Roman"/>
          <w:sz w:val="24"/>
          <w:szCs w:val="24"/>
        </w:rPr>
        <w:t>të ERE-s nr. 146, datë 10.9.2020, hiqen fjalët:</w:t>
      </w:r>
    </w:p>
    <w:p w14:paraId="19A97226" w14:textId="22C5C8EF"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i/>
          <w:iCs/>
          <w:sz w:val="24"/>
          <w:szCs w:val="24"/>
        </w:rPr>
      </w:pPr>
      <w:r w:rsidRPr="008D5C7F">
        <w:rPr>
          <w:rFonts w:ascii="Garamond" w:eastAsiaTheme="minorHAnsi" w:hAnsi="Garamond" w:cs="Times New Roman"/>
          <w:i/>
          <w:iCs/>
          <w:sz w:val="24"/>
          <w:szCs w:val="24"/>
        </w:rPr>
        <w:t xml:space="preserve">1. ... dhe “Zais” me kapacitet të instaluar 2295 </w:t>
      </w:r>
      <w:r w:rsidR="006C59BE" w:rsidRPr="008D5C7F">
        <w:rPr>
          <w:rFonts w:ascii="Garamond" w:eastAsiaTheme="minorHAnsi" w:hAnsi="Garamond" w:cs="Times New Roman"/>
          <w:i/>
          <w:iCs/>
          <w:sz w:val="24"/>
          <w:szCs w:val="24"/>
        </w:rPr>
        <w:t>kw</w:t>
      </w:r>
      <w:r w:rsidRPr="008D5C7F">
        <w:rPr>
          <w:rFonts w:ascii="Garamond" w:eastAsiaTheme="minorHAnsi" w:hAnsi="Garamond" w:cs="Times New Roman"/>
          <w:i/>
          <w:iCs/>
          <w:sz w:val="24"/>
          <w:szCs w:val="24"/>
        </w:rPr>
        <w:t xml:space="preserve">, me kapacitet total 14962 </w:t>
      </w:r>
      <w:r w:rsidR="006C59BE" w:rsidRPr="008D5C7F">
        <w:rPr>
          <w:rFonts w:ascii="Garamond" w:eastAsiaTheme="minorHAnsi" w:hAnsi="Garamond" w:cs="Times New Roman"/>
          <w:i/>
          <w:iCs/>
          <w:sz w:val="24"/>
          <w:szCs w:val="24"/>
        </w:rPr>
        <w:t>kw</w:t>
      </w:r>
      <w:r w:rsidRPr="008D5C7F">
        <w:rPr>
          <w:rFonts w:ascii="Garamond" w:eastAsiaTheme="minorHAnsi" w:hAnsi="Garamond" w:cs="Times New Roman"/>
          <w:i/>
          <w:iCs/>
          <w:sz w:val="24"/>
          <w:szCs w:val="24"/>
        </w:rPr>
        <w:t>”.</w:t>
      </w:r>
    </w:p>
    <w:p w14:paraId="79A54711" w14:textId="1B40976F"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Times New Roman"/>
          <w:color w:val="000000"/>
          <w:sz w:val="24"/>
          <w:szCs w:val="24"/>
        </w:rPr>
        <w:t>2. Çdo akt tjetër i ERE-s që bie në kundërshtim me përcaktimet e pikës 1 të vendimit si më sipër, shfuqizohet.</w:t>
      </w:r>
    </w:p>
    <w:p w14:paraId="3D18543F" w14:textId="7C06C38F"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Times New Roman"/>
          <w:color w:val="000000"/>
          <w:sz w:val="24"/>
          <w:szCs w:val="24"/>
        </w:rPr>
        <w:t xml:space="preserve">3. Drejtoria e Licencimit, Autorizimeve dhe Mbikëqyrjes të njoftojë shoqërinë “Seka Hydropower” sh.p.k., Av. Dorina Ndreka, Ministrinë e Infrastrukturës dhe Energjisë, Operatorin e Sistemit të Transmetimit (OST) sh.a. dhe Furnizuesin e Tregut të Lirë (FTL) sh.a. </w:t>
      </w:r>
    </w:p>
    <w:p w14:paraId="5D1ED2F0" w14:textId="77777777"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Times New Roman"/>
          <w:color w:val="000000"/>
          <w:sz w:val="24"/>
          <w:szCs w:val="24"/>
        </w:rPr>
        <w:t>Ky vendim hyn në fuqi pas botimit në Fletoren Zyrtare.</w:t>
      </w:r>
    </w:p>
    <w:p w14:paraId="028F1FC0" w14:textId="6079B867"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Times New Roman"/>
          <w:color w:val="000000"/>
          <w:sz w:val="24"/>
          <w:szCs w:val="24"/>
        </w:rPr>
        <w:t xml:space="preserve">Çdo palë e përfshirë në këtë procedurë mund t’i kërkojë ERE-s, brenda 7 ditëve kalendarike nga data e marrjes dijeni, rishikimin e vendimit të </w:t>
      </w:r>
      <w:r w:rsidR="00224A6A" w:rsidRPr="008D5C7F">
        <w:rPr>
          <w:rFonts w:ascii="Garamond" w:eastAsiaTheme="minorHAnsi" w:hAnsi="Garamond" w:cs="Times New Roman"/>
          <w:color w:val="000000"/>
          <w:sz w:val="24"/>
          <w:szCs w:val="24"/>
        </w:rPr>
        <w:t xml:space="preserve">Bordit </w:t>
      </w:r>
      <w:r w:rsidRPr="008D5C7F">
        <w:rPr>
          <w:rFonts w:ascii="Garamond" w:eastAsiaTheme="minorHAnsi" w:hAnsi="Garamond" w:cs="Times New Roman"/>
          <w:color w:val="000000"/>
          <w:sz w:val="24"/>
          <w:szCs w:val="24"/>
        </w:rPr>
        <w:t xml:space="preserve">në rast se ka siguruar prova të reja që mund ta çojnë </w:t>
      </w:r>
      <w:r w:rsidR="00224A6A" w:rsidRPr="008D5C7F">
        <w:rPr>
          <w:rFonts w:ascii="Garamond" w:eastAsiaTheme="minorHAnsi" w:hAnsi="Garamond" w:cs="Times New Roman"/>
          <w:color w:val="000000"/>
          <w:sz w:val="24"/>
          <w:szCs w:val="24"/>
        </w:rPr>
        <w:t xml:space="preserve">Bordin </w:t>
      </w:r>
      <w:r w:rsidRPr="008D5C7F">
        <w:rPr>
          <w:rFonts w:ascii="Garamond" w:eastAsiaTheme="minorHAnsi" w:hAnsi="Garamond" w:cs="Times New Roman"/>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47C1C511" w14:textId="77777777"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D5C7F">
        <w:rPr>
          <w:rFonts w:ascii="Garamond" w:eastAsiaTheme="minorHAnsi" w:hAnsi="Garamond" w:cs="Times New Roman"/>
          <w:color w:val="000000"/>
          <w:sz w:val="24"/>
          <w:szCs w:val="24"/>
        </w:rPr>
        <w:t>Ky vendim botohet në Fletoren Zyrtare.</w:t>
      </w:r>
    </w:p>
    <w:p w14:paraId="6FB1FF7B" w14:textId="77777777"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AA30E84" w14:textId="04E855B7" w:rsidR="00A91EB5" w:rsidRPr="008D5C7F" w:rsidRDefault="00A91EB5" w:rsidP="00A91EB5">
      <w:pPr>
        <w:autoSpaceDE w:val="0"/>
        <w:autoSpaceDN w:val="0"/>
        <w:adjustRightInd w:val="0"/>
        <w:spacing w:after="0" w:line="240" w:lineRule="auto"/>
        <w:ind w:firstLine="284"/>
        <w:jc w:val="right"/>
        <w:rPr>
          <w:rFonts w:ascii="Garamond" w:eastAsiaTheme="minorHAnsi" w:hAnsi="Garamond" w:cs="Times New Roman"/>
          <w:bCs/>
          <w:color w:val="000000"/>
          <w:sz w:val="24"/>
          <w:szCs w:val="24"/>
        </w:rPr>
      </w:pPr>
      <w:r w:rsidRPr="008D5C7F">
        <w:rPr>
          <w:rFonts w:ascii="Garamond" w:eastAsiaTheme="minorHAnsi" w:hAnsi="Garamond" w:cs="Times New Roman"/>
          <w:bCs/>
          <w:color w:val="000000"/>
          <w:sz w:val="24"/>
          <w:szCs w:val="24"/>
        </w:rPr>
        <w:t>KRYETAR</w:t>
      </w:r>
    </w:p>
    <w:p w14:paraId="7C70A91A" w14:textId="0C8115FD" w:rsidR="00A91EB5" w:rsidRPr="008D5C7F" w:rsidRDefault="00A91EB5" w:rsidP="00A91EB5">
      <w:pPr>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r w:rsidRPr="008D5C7F">
        <w:rPr>
          <w:rFonts w:ascii="Garamond" w:eastAsiaTheme="minorHAnsi" w:hAnsi="Garamond" w:cs="Times New Roman"/>
          <w:b/>
          <w:bCs/>
          <w:color w:val="000000"/>
          <w:sz w:val="24"/>
          <w:szCs w:val="24"/>
        </w:rPr>
        <w:t>Petrit Ahmeti</w:t>
      </w:r>
    </w:p>
    <w:p w14:paraId="091451C5" w14:textId="77777777" w:rsidR="00A91EB5" w:rsidRPr="008D5C7F" w:rsidRDefault="00A91EB5" w:rsidP="00A91EB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05C18B3" w14:textId="7FFFDD66" w:rsidR="000F4FCF" w:rsidRPr="008D5C7F" w:rsidRDefault="000F4FCF" w:rsidP="00A91EB5">
      <w:pPr>
        <w:spacing w:after="0" w:line="240" w:lineRule="auto"/>
        <w:ind w:firstLine="284"/>
        <w:rPr>
          <w:rFonts w:ascii="Garamond" w:hAnsi="Garamond"/>
          <w:sz w:val="24"/>
          <w:szCs w:val="24"/>
        </w:rPr>
      </w:pPr>
    </w:p>
    <w:sectPr w:rsidR="000F4FCF" w:rsidRPr="008D5C7F" w:rsidSect="008D5C7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97517" w14:textId="77777777" w:rsidR="008D5C7F" w:rsidRDefault="008D5C7F" w:rsidP="009335E8">
      <w:pPr>
        <w:spacing w:after="0" w:line="240" w:lineRule="auto"/>
      </w:pPr>
      <w:r>
        <w:separator/>
      </w:r>
    </w:p>
  </w:endnote>
  <w:endnote w:type="continuationSeparator" w:id="0">
    <w:p w14:paraId="15FAF13F" w14:textId="77777777" w:rsidR="008D5C7F" w:rsidRDefault="008D5C7F" w:rsidP="009335E8">
      <w:pPr>
        <w:spacing w:after="0" w:line="240" w:lineRule="auto"/>
      </w:pPr>
      <w:r>
        <w:continuationSeparator/>
      </w:r>
    </w:p>
  </w:endnote>
  <w:endnote w:type="continuationNotice" w:id="1">
    <w:p w14:paraId="1046F066" w14:textId="77777777" w:rsidR="008E028D" w:rsidRDefault="008E02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7673C" w14:textId="77777777" w:rsidR="008D5C7F" w:rsidRDefault="008D5C7F" w:rsidP="009335E8">
      <w:pPr>
        <w:spacing w:after="0" w:line="240" w:lineRule="auto"/>
      </w:pPr>
      <w:r>
        <w:separator/>
      </w:r>
    </w:p>
  </w:footnote>
  <w:footnote w:type="continuationSeparator" w:id="0">
    <w:p w14:paraId="68FE8266" w14:textId="77777777" w:rsidR="008D5C7F" w:rsidRDefault="008D5C7F" w:rsidP="009335E8">
      <w:pPr>
        <w:spacing w:after="0" w:line="240" w:lineRule="auto"/>
      </w:pPr>
      <w:r>
        <w:continuationSeparator/>
      </w:r>
    </w:p>
  </w:footnote>
  <w:footnote w:type="continuationNotice" w:id="1">
    <w:p w14:paraId="77F64FB1" w14:textId="77777777" w:rsidR="008E028D" w:rsidRDefault="008E02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57AE6"/>
    <w:multiLevelType w:val="hybridMultilevel"/>
    <w:tmpl w:val="CE006294"/>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713E2"/>
    <w:multiLevelType w:val="hybridMultilevel"/>
    <w:tmpl w:val="3210ED22"/>
    <w:lvl w:ilvl="0" w:tplc="C58E5FC8">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 w15:restartNumberingAfterBreak="0">
    <w:nsid w:val="1A6E2975"/>
    <w:multiLevelType w:val="hybridMultilevel"/>
    <w:tmpl w:val="30708EB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20B902C9"/>
    <w:multiLevelType w:val="hybridMultilevel"/>
    <w:tmpl w:val="653C2AA8"/>
    <w:lvl w:ilvl="0" w:tplc="AD9CD4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B1A0D"/>
    <w:multiLevelType w:val="hybridMultilevel"/>
    <w:tmpl w:val="842E5B8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26B1122D"/>
    <w:multiLevelType w:val="hybridMultilevel"/>
    <w:tmpl w:val="13CA7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9F2C68"/>
    <w:multiLevelType w:val="hybridMultilevel"/>
    <w:tmpl w:val="B7AA662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4CAB7AA7"/>
    <w:multiLevelType w:val="hybridMultilevel"/>
    <w:tmpl w:val="59E8B4D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4CF523C5"/>
    <w:multiLevelType w:val="hybridMultilevel"/>
    <w:tmpl w:val="1E087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B00314"/>
    <w:multiLevelType w:val="hybridMultilevel"/>
    <w:tmpl w:val="969A2310"/>
    <w:lvl w:ilvl="0" w:tplc="42B2355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226F55"/>
    <w:multiLevelType w:val="hybridMultilevel"/>
    <w:tmpl w:val="3692DA44"/>
    <w:lvl w:ilvl="0" w:tplc="C58E5FC8">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1" w15:restartNumberingAfterBreak="0">
    <w:nsid w:val="72AC0D61"/>
    <w:multiLevelType w:val="hybridMultilevel"/>
    <w:tmpl w:val="70281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2225253">
    <w:abstractNumId w:val="7"/>
  </w:num>
  <w:num w:numId="2" w16cid:durableId="1708211906">
    <w:abstractNumId w:val="1"/>
  </w:num>
  <w:num w:numId="3" w16cid:durableId="1679697771">
    <w:abstractNumId w:val="6"/>
  </w:num>
  <w:num w:numId="4" w16cid:durableId="1595437755">
    <w:abstractNumId w:val="10"/>
  </w:num>
  <w:num w:numId="5" w16cid:durableId="1633093571">
    <w:abstractNumId w:val="2"/>
  </w:num>
  <w:num w:numId="6" w16cid:durableId="701439736">
    <w:abstractNumId w:val="4"/>
  </w:num>
  <w:num w:numId="7" w16cid:durableId="1862284112">
    <w:abstractNumId w:val="5"/>
  </w:num>
  <w:num w:numId="8" w16cid:durableId="524952203">
    <w:abstractNumId w:val="8"/>
  </w:num>
  <w:num w:numId="9" w16cid:durableId="1287276871">
    <w:abstractNumId w:val="11"/>
  </w:num>
  <w:num w:numId="10" w16cid:durableId="1138646223">
    <w:abstractNumId w:val="3"/>
  </w:num>
  <w:num w:numId="11" w16cid:durableId="1847865615">
    <w:abstractNumId w:val="9"/>
  </w:num>
  <w:num w:numId="12" w16cid:durableId="183009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5A23"/>
    <w:rsid w:val="00011E55"/>
    <w:rsid w:val="00023ECE"/>
    <w:rsid w:val="000532DD"/>
    <w:rsid w:val="00056105"/>
    <w:rsid w:val="000B0428"/>
    <w:rsid w:val="000C7F8A"/>
    <w:rsid w:val="000F4FCF"/>
    <w:rsid w:val="001202AB"/>
    <w:rsid w:val="001734C0"/>
    <w:rsid w:val="001A3EA4"/>
    <w:rsid w:val="00224A6A"/>
    <w:rsid w:val="00235413"/>
    <w:rsid w:val="00267384"/>
    <w:rsid w:val="00293D0E"/>
    <w:rsid w:val="002A377E"/>
    <w:rsid w:val="002C132F"/>
    <w:rsid w:val="002E1DD5"/>
    <w:rsid w:val="0032346B"/>
    <w:rsid w:val="00360C62"/>
    <w:rsid w:val="00386022"/>
    <w:rsid w:val="003B3BB4"/>
    <w:rsid w:val="003D48E3"/>
    <w:rsid w:val="003D4CC7"/>
    <w:rsid w:val="004002E0"/>
    <w:rsid w:val="00427D1C"/>
    <w:rsid w:val="004A2B63"/>
    <w:rsid w:val="004A551A"/>
    <w:rsid w:val="004E7664"/>
    <w:rsid w:val="005510A3"/>
    <w:rsid w:val="00562ACD"/>
    <w:rsid w:val="00592E0B"/>
    <w:rsid w:val="005D0691"/>
    <w:rsid w:val="00646034"/>
    <w:rsid w:val="0065399D"/>
    <w:rsid w:val="00656185"/>
    <w:rsid w:val="006743CC"/>
    <w:rsid w:val="0069524E"/>
    <w:rsid w:val="006A4A08"/>
    <w:rsid w:val="006C59BE"/>
    <w:rsid w:val="006E714A"/>
    <w:rsid w:val="006F6B16"/>
    <w:rsid w:val="0071695C"/>
    <w:rsid w:val="007446FA"/>
    <w:rsid w:val="007A17A1"/>
    <w:rsid w:val="007C5BB7"/>
    <w:rsid w:val="007E5AFB"/>
    <w:rsid w:val="007E75FC"/>
    <w:rsid w:val="00804357"/>
    <w:rsid w:val="008505FE"/>
    <w:rsid w:val="00872123"/>
    <w:rsid w:val="008810A9"/>
    <w:rsid w:val="008870CC"/>
    <w:rsid w:val="008D5C7F"/>
    <w:rsid w:val="008E028D"/>
    <w:rsid w:val="008E3606"/>
    <w:rsid w:val="0091153A"/>
    <w:rsid w:val="0092371B"/>
    <w:rsid w:val="009335E8"/>
    <w:rsid w:val="00976867"/>
    <w:rsid w:val="00A22606"/>
    <w:rsid w:val="00A35FC8"/>
    <w:rsid w:val="00A401BF"/>
    <w:rsid w:val="00A47276"/>
    <w:rsid w:val="00A634D9"/>
    <w:rsid w:val="00A91EB5"/>
    <w:rsid w:val="00A95B9C"/>
    <w:rsid w:val="00AC5E7B"/>
    <w:rsid w:val="00AD5922"/>
    <w:rsid w:val="00AF7014"/>
    <w:rsid w:val="00B42775"/>
    <w:rsid w:val="00B44667"/>
    <w:rsid w:val="00B75D67"/>
    <w:rsid w:val="00B832B7"/>
    <w:rsid w:val="00BA5A23"/>
    <w:rsid w:val="00BC49FA"/>
    <w:rsid w:val="00BD51D5"/>
    <w:rsid w:val="00BD5BC3"/>
    <w:rsid w:val="00C43D8A"/>
    <w:rsid w:val="00C57F9C"/>
    <w:rsid w:val="00C97AA1"/>
    <w:rsid w:val="00CA2FAD"/>
    <w:rsid w:val="00CA4563"/>
    <w:rsid w:val="00CC651A"/>
    <w:rsid w:val="00D069D0"/>
    <w:rsid w:val="00DA2F32"/>
    <w:rsid w:val="00DC02CC"/>
    <w:rsid w:val="00DE50A1"/>
    <w:rsid w:val="00E01DA2"/>
    <w:rsid w:val="00E60DA8"/>
    <w:rsid w:val="00E633A3"/>
    <w:rsid w:val="00E75045"/>
    <w:rsid w:val="00EB7D55"/>
    <w:rsid w:val="00ED0F3C"/>
    <w:rsid w:val="00ED7380"/>
    <w:rsid w:val="00F46D55"/>
    <w:rsid w:val="00F50E5B"/>
    <w:rsid w:val="00F71BDF"/>
    <w:rsid w:val="00FD4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849D7"/>
  <w15:docId w15:val="{AA94221A-8AC9-435E-8C69-7AAFE3DA1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23"/>
    <w:rPr>
      <w:rFonts w:ascii="Calibri" w:eastAsia="Calibri" w:hAnsi="Calibri" w:cs="SimSu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A5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A23"/>
    <w:rPr>
      <w:rFonts w:ascii="Calibri" w:eastAsia="Calibri" w:hAnsi="Calibri" w:cs="SimSun"/>
      <w:lang w:val="sq-AL"/>
    </w:rPr>
  </w:style>
  <w:style w:type="character" w:styleId="Hyperlink">
    <w:name w:val="Hyperlink"/>
    <w:basedOn w:val="DefaultParagraphFont"/>
    <w:uiPriority w:val="99"/>
    <w:rsid w:val="00BA5A23"/>
    <w:rPr>
      <w:color w:val="0563C1"/>
      <w:u w:val="single"/>
    </w:rPr>
  </w:style>
  <w:style w:type="paragraph" w:styleId="ListParagraph">
    <w:name w:val="List Paragraph"/>
    <w:basedOn w:val="Normal"/>
    <w:uiPriority w:val="34"/>
    <w:qFormat/>
    <w:rsid w:val="00BA5A23"/>
    <w:pPr>
      <w:ind w:left="720"/>
      <w:contextualSpacing/>
    </w:pPr>
  </w:style>
  <w:style w:type="paragraph" w:styleId="CommentText">
    <w:name w:val="annotation text"/>
    <w:basedOn w:val="Normal"/>
    <w:link w:val="CommentTextChar"/>
    <w:uiPriority w:val="99"/>
    <w:semiHidden/>
    <w:unhideWhenUsed/>
    <w:rsid w:val="004A2B6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4A2B63"/>
    <w:rPr>
      <w:rFonts w:ascii="Times New Roman" w:eastAsia="Times New Roman" w:hAnsi="Times New Roman" w:cs="Times New Roman"/>
      <w:sz w:val="20"/>
      <w:szCs w:val="20"/>
      <w:lang w:val="sq-AL"/>
    </w:rPr>
  </w:style>
  <w:style w:type="paragraph" w:customStyle="1" w:styleId="Default">
    <w:name w:val="Default"/>
    <w:rsid w:val="004A2B6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D06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691"/>
    <w:rPr>
      <w:rFonts w:ascii="Segoe UI" w:eastAsia="Calibri" w:hAnsi="Segoe UI" w:cs="Segoe UI"/>
      <w:sz w:val="18"/>
      <w:szCs w:val="18"/>
      <w:lang w:val="sq-AL"/>
    </w:rPr>
  </w:style>
  <w:style w:type="character" w:styleId="CommentReference">
    <w:name w:val="annotation reference"/>
    <w:basedOn w:val="DefaultParagraphFont"/>
    <w:uiPriority w:val="99"/>
    <w:semiHidden/>
    <w:unhideWhenUsed/>
    <w:rsid w:val="007C5BB7"/>
    <w:rPr>
      <w:sz w:val="16"/>
      <w:szCs w:val="16"/>
    </w:rPr>
  </w:style>
  <w:style w:type="paragraph" w:styleId="CommentSubject">
    <w:name w:val="annotation subject"/>
    <w:basedOn w:val="CommentText"/>
    <w:next w:val="CommentText"/>
    <w:link w:val="CommentSubjectChar"/>
    <w:uiPriority w:val="99"/>
    <w:semiHidden/>
    <w:unhideWhenUsed/>
    <w:rsid w:val="007C5BB7"/>
    <w:pPr>
      <w:spacing w:after="160"/>
    </w:pPr>
    <w:rPr>
      <w:rFonts w:ascii="Calibri" w:eastAsia="Calibri" w:hAnsi="Calibri" w:cs="SimSun"/>
      <w:b/>
      <w:bCs/>
    </w:rPr>
  </w:style>
  <w:style w:type="character" w:customStyle="1" w:styleId="CommentSubjectChar">
    <w:name w:val="Comment Subject Char"/>
    <w:basedOn w:val="CommentTextChar"/>
    <w:link w:val="CommentSubject"/>
    <w:uiPriority w:val="99"/>
    <w:semiHidden/>
    <w:rsid w:val="007C5BB7"/>
    <w:rPr>
      <w:rFonts w:ascii="Calibri" w:eastAsia="Calibri" w:hAnsi="Calibri" w:cs="SimSun"/>
      <w:b/>
      <w:bCs/>
      <w:sz w:val="20"/>
      <w:szCs w:val="20"/>
      <w:lang w:val="sq-AL"/>
    </w:rPr>
  </w:style>
  <w:style w:type="paragraph" w:styleId="Header">
    <w:name w:val="header"/>
    <w:basedOn w:val="Normal"/>
    <w:link w:val="HeaderChar"/>
    <w:uiPriority w:val="99"/>
    <w:unhideWhenUsed/>
    <w:rsid w:val="000B04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428"/>
    <w:rPr>
      <w:rFonts w:ascii="Calibri" w:eastAsia="Calibri" w:hAnsi="Calibri" w:cs="SimSu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2023-02-16T12:14:48Z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2023-02-15T23:00:00Z</Date_x0020_protokolli>
    <Titulli xmlns="0e656187-b300-4fb0-8bf4-3a50f872073c">Mbi një ndryshim në vendimin e bordit të ERE-s nr. 146, datë 10.09.2020, “Mbi licencimin e shoqërisë “Seka Hydropower” sh.p.k., në veprimtarinë e prodhimit të Energjisë Elektrike nga HEC-et “Sekë” me kapacitet të instaluar 12667 kw dhe “Zais”, me kapacitet të instaluar 2295 kw, me kapacitet total të instaluar 14962 kW”</Titulli>
    <Modifikuesi xmlns="0e656187-b300-4fb0-8bf4-3a50f872073c">jorina.kryeziu</Modifikuesi>
    <Nr_x002e__x0020_prot_x0020_QBZ xmlns="0e656187-b300-4fb0-8bf4-3a50f872073c">269/3</Nr_x002e__x0020_prot_x0020_QBZ>
    <Data_x0020_e_x0020_Modifikimit xmlns="0e656187-b300-4fb0-8bf4-3a50f872073c">2023-02-21T14:11:13Z</Data_x0020_e_x0020_Modifikimit>
    <Dekretuar xmlns="0e656187-b300-4fb0-8bf4-3a50f872073c">false</Dekretuar>
    <Data xmlns="0e656187-b300-4fb0-8bf4-3a50f872073c">2023-02-05T23:00:00Z</Data>
    <Nr_x002e__x0020_protokolli_x0020_i_x0020_aktit xmlns="0e656187-b300-4fb0-8bf4-3a50f872073c">847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kt ligjor" ma:contentTypeID="0x010100B9304ADD7BF64543B17808BD07484C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B9304ADD7BF64543B17808BD07484C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3CA5B81-4A51-4520-8C65-50FADDA20C4A}">
  <ds:schemaRefs>
    <ds:schemaRef ds:uri="0e656187-b300-4fb0-8bf4-3a50f872073c"/>
    <ds:schemaRef ds:uri="http://purl.org/dc/elements/1.1/"/>
    <ds:schemaRef ds:uri="http://schemas.microsoft.com/office/2006/documentManagement/types"/>
    <ds:schemaRef ds:uri="http://schemas.microsoft.com/office/2006/metadata/properties"/>
    <ds:schemaRef ds:uri="http://www.w3.org/XML/1998/namespace"/>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2B882A82-C7CA-4C91-8010-2479788BEF33}">
  <ds:schemaRefs>
    <ds:schemaRef ds:uri="http://schemas.microsoft.com/sharepoint/v3/contenttype/forms"/>
  </ds:schemaRefs>
</ds:datastoreItem>
</file>

<file path=customXml/itemProps3.xml><?xml version="1.0" encoding="utf-8"?>
<ds:datastoreItem xmlns:ds="http://schemas.openxmlformats.org/officeDocument/2006/customXml" ds:itemID="{0A010570-2F91-4E0E-83DD-262C4EE793CC}">
  <ds:schemaRefs>
    <ds:schemaRef ds:uri="http://schemas.openxmlformats.org/officeDocument/2006/bibliography"/>
  </ds:schemaRefs>
</ds:datastoreItem>
</file>

<file path=customXml/itemProps4.xml><?xml version="1.0" encoding="utf-8"?>
<ds:datastoreItem xmlns:ds="http://schemas.openxmlformats.org/officeDocument/2006/customXml" ds:itemID="{328C8644-5C2E-44B3-9389-0C832498A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A8267FD-8B7B-4C3C-922D-2AA799057507}">
  <ds:schemaRefs>
    <ds:schemaRef ds:uri="http://schemas.microsoft.com/sharepoint/v3/contenttype/forms"/>
  </ds:schemaRefs>
</ds:datastoreItem>
</file>

<file path=customXml/itemProps6.xml><?xml version="1.0" encoding="utf-8"?>
<ds:datastoreItem xmlns:ds="http://schemas.openxmlformats.org/officeDocument/2006/customXml" ds:itemID="{EC17B209-8BB5-43DC-9B28-E41F060E0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Mbi një ndryshim në vendimin e bordit të ERE-s nr. 146, datë 10.09.2020, “Mbi licencimin e shoqërisë “Seka Hydropower” sh.p.k., në veprimtarinë e prodhimit të Energjisë Elektrike nga HEC-et “Sekë” me kapacitet të instaluar 12667 kw dhe “Zais”, me kapacite</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një ndryshim në vendimin e bordit të ERE-s nr. 146, datë 10.09.2020, “Mbi licencimin e shoqërisë “Seka Hydropower” sh.p.k., në veprimtarinë e prodhimit të Energjisë Elektrike nga HEC-et “Sekë” me kapacitet të instaluar 12667 kw dhe “Zais”, me kapacitet të instaluar 2295 kw, me kapacitet total të instaluar 14962 kW”</dc:title>
  <dc:creator>DJZM</dc:creator>
  <cp:lastModifiedBy>Amarilda Muja</cp:lastModifiedBy>
  <cp:revision>22</cp:revision>
  <cp:lastPrinted>2023-02-14T07:15:00Z</cp:lastPrinted>
  <dcterms:created xsi:type="dcterms:W3CDTF">2023-02-14T07:17:00Z</dcterms:created>
  <dcterms:modified xsi:type="dcterms:W3CDTF">2023-02-22T12:18:00Z</dcterms:modified>
</cp:coreProperties>
</file>