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A82F1" w14:textId="358344F2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70CE3090" w14:textId="595B4787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 139, datë 14.4.2023</w:t>
      </w:r>
    </w:p>
    <w:p w14:paraId="55119E2F" w14:textId="77777777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70F60DA4" w14:textId="382293C6" w:rsidR="008B4DBD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 MIRATIMIN E KUFIJVE MINIMALË DHE MAKSIMALË TË LEJUAR TË ÇMIMIT PËR TREGUN E DITËS NË AVANCË</w:t>
      </w:r>
    </w:p>
    <w:p w14:paraId="0B0EBED4" w14:textId="45361F1D" w:rsidR="0070187B" w:rsidRPr="0070187B" w:rsidRDefault="0070187B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</w:pPr>
      <w:r w:rsidRPr="0070187B"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  <w:t>(Ndryshuar me vendimin nr. 209, datë 24.7.2026)</w:t>
      </w:r>
    </w:p>
    <w:p w14:paraId="48548256" w14:textId="6A9CB6B5" w:rsidR="0070187B" w:rsidRPr="0070187B" w:rsidRDefault="0070187B" w:rsidP="0070187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</w:pPr>
      <w:r w:rsidRPr="0070187B"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  <w:t>(i përditësuar)</w:t>
      </w:r>
    </w:p>
    <w:p w14:paraId="218BD64B" w14:textId="77777777" w:rsidR="006E7CBD" w:rsidRPr="00C342FC" w:rsidRDefault="006E7C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267062C" w14:textId="0AB1B425" w:rsidR="008B4DBD" w:rsidRPr="00066A75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zbatim të neneve 16, 18, pika 1,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 dhe “dh”; 19,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“a”; 57 dhe 98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43/2015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Për sektorin e energjisë elektrike”,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i ndryshuar; pikës 3.5</w:t>
      </w:r>
      <w:r w:rsidR="00B07422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>v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endimit të Këshillit të Ministrave (VKM) nr. 519, datë 13.7.2016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miratimin e modelit të tregut të energjisë elektrike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i ndryshuar; si dhe nenit 15 të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BF0744"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Entit Rregullator të Energjisë (ERE) nr. 96, datë 17.6.2016; 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Rregullave</w:t>
      </w:r>
      <w:r w:rsidR="00A20997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të tregut të energjisë elektrike</w:t>
      </w:r>
      <w:r w:rsidR="00490A21"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të miratuara me vendimin e 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ERE-s nr. 347, datë 27.12.2022; Bordi i ERE-s, në mbledhjen e tij të datës 14.4.2023, pasi shqyrtoi relacionin me nr. 1177/1 prot., datë 13.4.2023, të përgatitur nga </w:t>
      </w:r>
      <w:r w:rsidR="00C342FC"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grupi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</w:t>
      </w:r>
      <w:r w:rsidR="00C342FC"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punës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Mbi miratimin e kufijve minimalë dhe maksimalë të lejuar të çmimit për tregun e ditës në avancë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”,</w:t>
      </w:r>
    </w:p>
    <w:p w14:paraId="15648ED1" w14:textId="5A163BAB" w:rsidR="008B4DBD" w:rsidRPr="00BF0744" w:rsidRDefault="00C342FC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BF074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konstatoi </w:t>
      </w:r>
      <w:r w:rsidR="008B4DBD" w:rsidRPr="00BF074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se: </w:t>
      </w:r>
    </w:p>
    <w:p w14:paraId="5FAD8B4A" w14:textId="31F892B4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- Bordi i ERE-s</w:t>
      </w:r>
      <w:r w:rsidR="00BF074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vendimin nr. 347, datë 27.12.2022, vendosi të miratojë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rregullat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e tregut të energjisë elektrike (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kushtet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e përgjithshme, përkufizimet, procedura e tregtimit</w:t>
      </w:r>
      <w:r w:rsidR="008A28D2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procedura e klerimit dhe shlyerjes) dhe me vendimin nr. 106, datë 23.3.2023,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i ERE-s ka miratuar disa shtesa në rregullat e tregut të energjisë elektrike.</w:t>
      </w:r>
    </w:p>
    <w:p w14:paraId="1FC57F62" w14:textId="7447426F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Shoqëria </w:t>
      </w:r>
      <w:r w:rsidR="00D156A0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D156A0" w:rsidRPr="00C342FC">
        <w:rPr>
          <w:rFonts w:ascii="Garamond" w:eastAsiaTheme="minorHAnsi" w:hAnsi="Garamond" w:cs="Times New Roman"/>
          <w:color w:val="000000"/>
          <w:sz w:val="24"/>
          <w:szCs w:val="24"/>
        </w:rPr>
        <w:t>Alpex</w:t>
      </w:r>
      <w:r w:rsidR="00D156A0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sh.a., me shkresën nr. 106 prot., datë 31.3.2023, ka paraqitur një propozim për miratimin e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kufijve minimalë dhe maksimalë të lejuar të çmimit për tregun e ditës në avancë </w:t>
      </w:r>
      <w:r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>(</w:t>
      </w:r>
      <w:r w:rsidR="00BF0744"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>maximum and minimum price threshold</w:t>
      </w:r>
      <w:r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>),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operimin e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>jobashkimit të tregjeve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për të cilin </w:t>
      </w:r>
      <w:r w:rsidR="00D156A0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D156A0" w:rsidRPr="00C342FC">
        <w:rPr>
          <w:rFonts w:ascii="Garamond" w:eastAsiaTheme="minorHAnsi" w:hAnsi="Garamond" w:cs="Times New Roman"/>
          <w:color w:val="000000"/>
          <w:sz w:val="24"/>
          <w:szCs w:val="24"/>
        </w:rPr>
        <w:t>Alpex</w:t>
      </w:r>
      <w:r w:rsidR="00D156A0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i referohet si mundësi për kryerjen e një ankandi të dytë, sipas përcaktimeve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>të procedurës së tregtimit të rregullave të tregut të energjisë elektrike, të miratuara me vendimi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n e</w:t>
      </w:r>
      <w:r w:rsidR="00A2099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ERE-s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>nr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. 347/2022.</w:t>
      </w:r>
    </w:p>
    <w:p w14:paraId="0AD84D48" w14:textId="64205482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Kufiri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maksimal i lejuar i çmimit për tregun e ditës në avancë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: + 900 €/MWh.</w:t>
      </w:r>
    </w:p>
    <w:p w14:paraId="27196CBE" w14:textId="5E19529C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Kufiri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minimal i lejuar i çmimit për tregun e ditës në avancë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: 0 €/MWh</w:t>
      </w:r>
      <w:r w:rsidR="001B52CA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.</w:t>
      </w:r>
    </w:p>
    <w:p w14:paraId="25F7B281" w14:textId="7EA10E24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Në zbatim të dispozitës B.2.3.1 të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procedurës së tregtimit të rregullave të tregut të energjisë elektrike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përcaktohet se: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“Procedura për një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ankand të dytë mundësohet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nga </w:t>
      </w:r>
      <w:r w:rsidR="00383FA4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‘</w:t>
      </w:r>
      <w:r w:rsidR="003B592D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Alpex</w:t>
      </w:r>
      <w:r w:rsidR="00383FA4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’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-i në rastet kur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çmimi klerues i tregut që vjen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si pasojë e zgjidhjes nëpërmjet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algoritmit të bashkimit të tregjeve të ditës në avancë, është e barabartë me ose kalon kufirin minimal dhe maksimal të lejuar të çmimit për tregun e ditës në avancë të përcaktuar për ankandin e dytë për një ose më shumë njësi kohore tregu për një ose më shumë zona ofertimi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”.</w:t>
      </w:r>
    </w:p>
    <w:p w14:paraId="352A4A40" w14:textId="32A7EAAA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- Miratimi i këtyre kufijve nga ERE është në zbatim të shtojcës A, tabelës A.1 “</w:t>
      </w:r>
      <w:r w:rsidR="002C6E0B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Specifikimet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e produkteve të segmentit të tregut të ditës në avancë” dhe është një mekanizëm i rëndësishëm, i cili mbron tregun e energjisë elektrike nga çmime të cilat çojnë në deformime të panevojshme për arsye se ky treg është ende i pamaturuar. Kët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kufij do të shërbejnë për një periudhë tranzitore deri sa të vlerësohet se tregu i organizuar me shumicë i energjisë elektrike është stabilizuar.</w:t>
      </w:r>
    </w:p>
    <w:p w14:paraId="326F4155" w14:textId="0DA80775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Ky propozim mbështetet në Metodologjinë e parashikuar në përputhje me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n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enin 41(1) të </w:t>
      </w:r>
      <w:r w:rsidR="008035D1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rregullores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së Komisionit Evropian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n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r. 2015/1222, datë 24.7.2015</w:t>
      </w:r>
      <w:r w:rsidR="00BF074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alokimin e kapaciteteve dhe menaxhimin e kongjestioneve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si dhe referuar praktikave të ndjekura nga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bursat e energjisë të vendeve evropiane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>për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vendosjen e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kufijve minimalë dhe maksimalë të lejuar të çmimit për tregun e ditës në avancë.</w:t>
      </w:r>
    </w:p>
    <w:p w14:paraId="7C12A3FC" w14:textId="1E2C959F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- Veç sa më sipër, meqenëse Bursa e Energjisë Elektrike momentalisht është funksionale vetëm në zonën e ofertimit në Shqipëri, kët</w:t>
      </w:r>
      <w:r w:rsidR="00E873EB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kufij do të shërbejnë vetëm për këtë zonë dhe jo për bashkimin e tregjeve ndërmjet Shqipërisë dhe Kosovës. Në momentin që do të bëhet operacionale Bursa e Energjisë Elektrike për zonën e ofertimit të Kosovës dhe shoqëria ALPEX sh.a., do të vlerësojë se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>kët</w:t>
      </w:r>
      <w:r w:rsidR="00E873EB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kufij do të jenë ende të nevojshëm, atëherë do të paraqesë për miratim kufijtë edhe për zonën e bashkimit të tregjeve të cilët do të jenë objekt i miratimit nga autoritetet rregullatore të të dyja vendeve. </w:t>
      </w:r>
    </w:p>
    <w:p w14:paraId="05A7A208" w14:textId="206F4E7A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gjithë sa më sipër,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i ERE-s</w:t>
      </w:r>
    </w:p>
    <w:p w14:paraId="77290783" w14:textId="77777777" w:rsidR="00995DF8" w:rsidRDefault="00995DF8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4D9292FE" w14:textId="4E218646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0C84024A" w14:textId="77777777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0B1E031A" w14:textId="105355FE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Miratimin e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kufijve minimalë dhe maksimalë të lejuar të çmimit për tregun e ditës në avancë për operimin e jobashkimit të tregjeve, si vijon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:</w:t>
      </w:r>
    </w:p>
    <w:p w14:paraId="07385AC8" w14:textId="16058E79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="002C6E0B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kufiri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maksimal i lejuar i çmimit për tregun e ditës në avancë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: + 900 €/MWh</w:t>
      </w:r>
      <w:r w:rsidR="002C6E0B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7FF50B9" w14:textId="28DCF833" w:rsidR="008B4DBD" w:rsidRPr="0070187B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color w:val="000000"/>
          <w:sz w:val="24"/>
          <w:szCs w:val="24"/>
        </w:rPr>
      </w:pPr>
      <w:r w:rsidRPr="0070187B">
        <w:rPr>
          <w:rFonts w:ascii="Garamond" w:eastAsiaTheme="minorHAnsi" w:hAnsi="Garamond" w:cs="Times New Roman"/>
          <w:i/>
          <w:color w:val="000000"/>
          <w:sz w:val="24"/>
          <w:szCs w:val="24"/>
        </w:rPr>
        <w:t xml:space="preserve">- </w:t>
      </w:r>
      <w:r w:rsidR="0070187B">
        <w:rPr>
          <w:rFonts w:ascii="Garamond" w:eastAsiaTheme="minorHAnsi" w:hAnsi="Garamond" w:cs="Times New Roman"/>
          <w:i/>
          <w:color w:val="000000"/>
          <w:sz w:val="24"/>
          <w:szCs w:val="24"/>
        </w:rPr>
        <w:t>k</w:t>
      </w:r>
      <w:bookmarkStart w:id="0" w:name="_GoBack"/>
      <w:bookmarkEnd w:id="0"/>
      <w:r w:rsidR="0070187B" w:rsidRPr="0070187B">
        <w:rPr>
          <w:rFonts w:ascii="Garamond" w:eastAsiaTheme="minorHAnsi" w:hAnsi="Garamond" w:cs="Times New Roman"/>
          <w:i/>
          <w:color w:val="000000"/>
          <w:sz w:val="24"/>
          <w:szCs w:val="24"/>
        </w:rPr>
        <w:t>ufiri minimal i lejuar i çmimit për tregun e ditës në avancë: -50 €/mwh</w:t>
      </w:r>
      <w:r w:rsidRPr="0070187B">
        <w:rPr>
          <w:rFonts w:ascii="Garamond" w:eastAsiaTheme="minorHAnsi" w:hAnsi="Garamond" w:cs="Times New Roman"/>
          <w:i/>
          <w:color w:val="000000"/>
          <w:sz w:val="24"/>
          <w:szCs w:val="24"/>
        </w:rPr>
        <w:t>.</w:t>
      </w:r>
    </w:p>
    <w:p w14:paraId="7FF68523" w14:textId="4B676493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 Drejtoria Juridike dhe Zgjidhjes së Mosmarrëveshjeve të njoftojë Bursën Shqiptare të Energjisë Elektrike </w:t>
      </w:r>
      <w:r w:rsidR="00B40308">
        <w:rPr>
          <w:rFonts w:ascii="Garamond" w:eastAsiaTheme="minorHAnsi" w:hAnsi="Garamond" w:cs="Times New Roman"/>
          <w:color w:val="000000"/>
          <w:sz w:val="24"/>
          <w:szCs w:val="24"/>
        </w:rPr>
        <w:t>–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Alpex sh.a., Ministrinë e Infrastrukturës dhe Energjisë dhe palët e tjera të interesit për vendimin e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të ERE-s. </w:t>
      </w:r>
    </w:p>
    <w:p w14:paraId="11A18AB3" w14:textId="7868D585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Ky vendim hyn në fuqi menjëherë</w:t>
      </w:r>
      <w:r w:rsidR="00BF0744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7D52AE92" w14:textId="2218D573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Bordin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07CF94C" w14:textId="41D2EF30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542ED00A" w14:textId="5F067F8D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528FD15D" w14:textId="67DB44E6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C342FC">
        <w:rPr>
          <w:rFonts w:ascii="Garamond" w:eastAsiaTheme="minorHAnsi" w:hAnsi="Garamond" w:cs="Times New Roman"/>
          <w:bCs/>
          <w:color w:val="000000"/>
          <w:sz w:val="24"/>
          <w:szCs w:val="24"/>
        </w:rPr>
        <w:t>KRYETAR</w:t>
      </w:r>
    </w:p>
    <w:p w14:paraId="725FC515" w14:textId="79B40BE9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Petrit Ahmeti</w:t>
      </w:r>
    </w:p>
    <w:p w14:paraId="246E9E81" w14:textId="4F5B0631" w:rsidR="001F64D0" w:rsidRPr="00C342FC" w:rsidRDefault="001F64D0" w:rsidP="008B4D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1F64D0" w:rsidRPr="00C342FC" w:rsidSect="008B4DBD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C2F23" w14:textId="77777777" w:rsidR="00F75657" w:rsidRDefault="00F75657" w:rsidP="00EE36F2">
      <w:pPr>
        <w:spacing w:after="0" w:line="240" w:lineRule="auto"/>
      </w:pPr>
      <w:r>
        <w:separator/>
      </w:r>
    </w:p>
  </w:endnote>
  <w:endnote w:type="continuationSeparator" w:id="0">
    <w:p w14:paraId="7AE48288" w14:textId="77777777" w:rsidR="00F75657" w:rsidRDefault="00F75657" w:rsidP="00EE36F2">
      <w:pPr>
        <w:spacing w:after="0" w:line="240" w:lineRule="auto"/>
      </w:pPr>
      <w:r>
        <w:continuationSeparator/>
      </w:r>
    </w:p>
  </w:endnote>
  <w:endnote w:type="continuationNotice" w:id="1">
    <w:p w14:paraId="1717A390" w14:textId="77777777" w:rsidR="00F75657" w:rsidRDefault="00F756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3CCE0" w14:textId="77777777" w:rsidR="00C342FC" w:rsidRPr="006F1425" w:rsidRDefault="00C342FC" w:rsidP="00EE36F2">
    <w:pPr>
      <w:pStyle w:val="Footer"/>
    </w:pPr>
  </w:p>
  <w:p w14:paraId="3AA6483F" w14:textId="77777777" w:rsidR="00C342FC" w:rsidRPr="004F747D" w:rsidRDefault="00C342FC" w:rsidP="00EE36F2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32C3D5" w14:textId="77777777" w:rsidR="00F75657" w:rsidRDefault="00F75657" w:rsidP="00EE36F2">
      <w:pPr>
        <w:spacing w:after="0" w:line="240" w:lineRule="auto"/>
      </w:pPr>
      <w:r>
        <w:separator/>
      </w:r>
    </w:p>
  </w:footnote>
  <w:footnote w:type="continuationSeparator" w:id="0">
    <w:p w14:paraId="00F3B55D" w14:textId="77777777" w:rsidR="00F75657" w:rsidRDefault="00F75657" w:rsidP="00EE36F2">
      <w:pPr>
        <w:spacing w:after="0" w:line="240" w:lineRule="auto"/>
      </w:pPr>
      <w:r>
        <w:continuationSeparator/>
      </w:r>
    </w:p>
  </w:footnote>
  <w:footnote w:type="continuationNotice" w:id="1">
    <w:p w14:paraId="1CD6A833" w14:textId="77777777" w:rsidR="00F75657" w:rsidRDefault="00F756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6504A98E"/>
    <w:lvl w:ilvl="0" w:tplc="5C161C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C"/>
    <w:multiLevelType w:val="hybridMultilevel"/>
    <w:tmpl w:val="9AA8CF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11928"/>
    <w:multiLevelType w:val="hybridMultilevel"/>
    <w:tmpl w:val="AEA474E4"/>
    <w:lvl w:ilvl="0" w:tplc="5E7E61C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2530F"/>
    <w:multiLevelType w:val="hybridMultilevel"/>
    <w:tmpl w:val="604498BC"/>
    <w:lvl w:ilvl="0" w:tplc="5E7E61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42F14"/>
    <w:multiLevelType w:val="hybridMultilevel"/>
    <w:tmpl w:val="A1780716"/>
    <w:lvl w:ilvl="0" w:tplc="5E7E61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D2421"/>
    <w:multiLevelType w:val="hybridMultilevel"/>
    <w:tmpl w:val="61488F04"/>
    <w:lvl w:ilvl="0" w:tplc="5E7E61C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94515"/>
    <w:multiLevelType w:val="hybridMultilevel"/>
    <w:tmpl w:val="0D3AA59C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770FA"/>
    <w:multiLevelType w:val="hybridMultilevel"/>
    <w:tmpl w:val="055AC276"/>
    <w:lvl w:ilvl="0" w:tplc="5E7E61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47B76"/>
    <w:multiLevelType w:val="hybridMultilevel"/>
    <w:tmpl w:val="541058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1E7EE0"/>
    <w:multiLevelType w:val="hybridMultilevel"/>
    <w:tmpl w:val="57DE7320"/>
    <w:lvl w:ilvl="0" w:tplc="310AC9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AD0994"/>
    <w:multiLevelType w:val="hybridMultilevel"/>
    <w:tmpl w:val="3C866E46"/>
    <w:lvl w:ilvl="0" w:tplc="5E7E61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261C83"/>
    <w:multiLevelType w:val="hybridMultilevel"/>
    <w:tmpl w:val="141E12E8"/>
    <w:lvl w:ilvl="0" w:tplc="5E7E61C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D1135E"/>
    <w:multiLevelType w:val="hybridMultilevel"/>
    <w:tmpl w:val="4B56B2A0"/>
    <w:lvl w:ilvl="0" w:tplc="2DF6C2F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7910F8"/>
    <w:multiLevelType w:val="hybridMultilevel"/>
    <w:tmpl w:val="8B12CF02"/>
    <w:lvl w:ilvl="0" w:tplc="BD2E2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F45DF1"/>
    <w:multiLevelType w:val="hybridMultilevel"/>
    <w:tmpl w:val="6CE611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14"/>
  </w:num>
  <w:num w:numId="9">
    <w:abstractNumId w:val="8"/>
  </w:num>
  <w:num w:numId="10">
    <w:abstractNumId w:val="12"/>
  </w:num>
  <w:num w:numId="11">
    <w:abstractNumId w:val="10"/>
  </w:num>
  <w:num w:numId="12">
    <w:abstractNumId w:val="0"/>
  </w:num>
  <w:num w:numId="13">
    <w:abstractNumId w:val="2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D0"/>
    <w:rsid w:val="00066A75"/>
    <w:rsid w:val="000E1D2B"/>
    <w:rsid w:val="001672AE"/>
    <w:rsid w:val="001973C6"/>
    <w:rsid w:val="001B52CA"/>
    <w:rsid w:val="001F64D0"/>
    <w:rsid w:val="002018B6"/>
    <w:rsid w:val="00237E73"/>
    <w:rsid w:val="002C6E0B"/>
    <w:rsid w:val="0032250A"/>
    <w:rsid w:val="00335214"/>
    <w:rsid w:val="0034637C"/>
    <w:rsid w:val="00354CB2"/>
    <w:rsid w:val="003673E3"/>
    <w:rsid w:val="00383FA4"/>
    <w:rsid w:val="0038482E"/>
    <w:rsid w:val="003B4783"/>
    <w:rsid w:val="003B592D"/>
    <w:rsid w:val="003C6D29"/>
    <w:rsid w:val="003D28CD"/>
    <w:rsid w:val="003D32ED"/>
    <w:rsid w:val="00463CD8"/>
    <w:rsid w:val="00490A21"/>
    <w:rsid w:val="004C7AF1"/>
    <w:rsid w:val="004F747D"/>
    <w:rsid w:val="0051020E"/>
    <w:rsid w:val="00581CBD"/>
    <w:rsid w:val="005B1F0A"/>
    <w:rsid w:val="005D39EA"/>
    <w:rsid w:val="006070A9"/>
    <w:rsid w:val="006255BD"/>
    <w:rsid w:val="00670A82"/>
    <w:rsid w:val="00685175"/>
    <w:rsid w:val="006E7CBD"/>
    <w:rsid w:val="0070187B"/>
    <w:rsid w:val="007A1304"/>
    <w:rsid w:val="008035D1"/>
    <w:rsid w:val="00883BD9"/>
    <w:rsid w:val="008A28D2"/>
    <w:rsid w:val="008B4DBD"/>
    <w:rsid w:val="008F6CAD"/>
    <w:rsid w:val="00906FDA"/>
    <w:rsid w:val="0090729F"/>
    <w:rsid w:val="009842F8"/>
    <w:rsid w:val="009900C2"/>
    <w:rsid w:val="00995DF8"/>
    <w:rsid w:val="009E56DA"/>
    <w:rsid w:val="00A13A0D"/>
    <w:rsid w:val="00A20997"/>
    <w:rsid w:val="00A23517"/>
    <w:rsid w:val="00A23C6B"/>
    <w:rsid w:val="00AB40F3"/>
    <w:rsid w:val="00AE4E21"/>
    <w:rsid w:val="00B07422"/>
    <w:rsid w:val="00B2637D"/>
    <w:rsid w:val="00B40308"/>
    <w:rsid w:val="00B43198"/>
    <w:rsid w:val="00B6149D"/>
    <w:rsid w:val="00B6712B"/>
    <w:rsid w:val="00B85828"/>
    <w:rsid w:val="00BF0744"/>
    <w:rsid w:val="00C27779"/>
    <w:rsid w:val="00C342FC"/>
    <w:rsid w:val="00C446C4"/>
    <w:rsid w:val="00C565ED"/>
    <w:rsid w:val="00C67228"/>
    <w:rsid w:val="00C72F6E"/>
    <w:rsid w:val="00C76185"/>
    <w:rsid w:val="00C92D76"/>
    <w:rsid w:val="00CA66A1"/>
    <w:rsid w:val="00CB4138"/>
    <w:rsid w:val="00CD245B"/>
    <w:rsid w:val="00CE3EDC"/>
    <w:rsid w:val="00D156A0"/>
    <w:rsid w:val="00D41AC5"/>
    <w:rsid w:val="00D445C5"/>
    <w:rsid w:val="00D47D49"/>
    <w:rsid w:val="00D52E3F"/>
    <w:rsid w:val="00E55006"/>
    <w:rsid w:val="00E61DDF"/>
    <w:rsid w:val="00E873EB"/>
    <w:rsid w:val="00EB0ACF"/>
    <w:rsid w:val="00EC6A00"/>
    <w:rsid w:val="00EE36F2"/>
    <w:rsid w:val="00F456FD"/>
    <w:rsid w:val="00F60625"/>
    <w:rsid w:val="00F6795B"/>
    <w:rsid w:val="00F75657"/>
    <w:rsid w:val="00F76F52"/>
    <w:rsid w:val="00F7749B"/>
    <w:rsid w:val="00F91B02"/>
    <w:rsid w:val="00FD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DA8AD5"/>
  <w15:chartTrackingRefBased/>
  <w15:docId w15:val="{BCC9B364-CD4B-47F1-9BFC-FAFA05A81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4D0"/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6F2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EE3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6F2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sid w:val="00EE36F2"/>
    <w:rPr>
      <w:color w:val="0563C1"/>
      <w:u w:val="single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EE36F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qFormat/>
    <w:rsid w:val="00D445C5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D445C5"/>
    <w:rPr>
      <w:rFonts w:ascii="Calibri" w:eastAsia="Calibri" w:hAnsi="Calibri" w:cs="SimSun"/>
      <w:sz w:val="20"/>
      <w:szCs w:val="20"/>
      <w:lang w:val="en-US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sid w:val="00D445C5"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CB413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138"/>
    <w:rPr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138"/>
    <w:rPr>
      <w:rFonts w:ascii="Calibri" w:eastAsia="Calibri" w:hAnsi="Calibri" w:cs="SimSu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138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8B4DBD"/>
    <w:pPr>
      <w:spacing w:after="0" w:line="240" w:lineRule="auto"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03534696E442CD9EAA0D22050F9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03534696E442CD9EAA0D22050F9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2024-01-17T11:25:42Z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2024-01-15T00:00:00Z</Date_x0020_protokolli>
    <Titulli xmlns="0e656187-b300-4fb0-8bf4-3a50f872073c">Mbi miratimin e kufijve minimalë dhe maksimalë të lejuar të çmimit për tregun e ditës në avancë</Titulli>
    <Modifikuesi xmlns="0e656187-b300-4fb0-8bf4-3a50f872073c">Suada.Daci</Modifikuesi>
    <Nr_x002e__x0020_prot_x0020_QBZ xmlns="0e656187-b300-4fb0-8bf4-3a50f872073c">103/7</Nr_x002e__x0020_prot_x0020_QBZ>
    <Data_x0020_e_x0020_Modifikimit xmlns="0e656187-b300-4fb0-8bf4-3a50f872073c">2024-01-18T11:40:43Z</Data_x0020_e_x0020_Modifikimit>
    <Dekretuar xmlns="0e656187-b300-4fb0-8bf4-3a50f872073c">false</Dekretuar>
    <Data xmlns="0e656187-b300-4fb0-8bf4-3a50f872073c">2023-04-14T00:00:00Z</Data>
    <Nr_x002e__x0020_protokolli_x0020_i_x0020_aktit xmlns="0e656187-b300-4fb0-8bf4-3a50f872073c">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DA6E272-A692-4461-8D80-F0C0BC2640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0E7957-00CB-4BA1-ABED-39D635637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2808E8-E7DD-4E15-AECD-15D5CEFDF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074C29-46B9-48A7-9F63-C9BB96DD3D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8360C8-4B18-4DB9-8A90-A2B7B5AF75C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kufijve minimalë dhe maksimalë të lejuar të çmimit për tregun e ditës në avancë</vt:lpstr>
    </vt:vector>
  </TitlesOfParts>
  <Company/>
  <LinksUpToDate>false</LinksUpToDate>
  <CharactersWithSpaces>5186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kufijve minimalë dhe maksimalë të lejuar të çmimit për tregun e ditës në avancë</dc:title>
  <dc:creator>Rovalda Mema</dc:creator>
  <cp:lastModifiedBy>Sara Mborja</cp:lastModifiedBy>
  <cp:revision>2</cp:revision>
  <dcterms:created xsi:type="dcterms:W3CDTF">2026-08-12T08:47:00Z</dcterms:created>
  <dcterms:modified xsi:type="dcterms:W3CDTF">2026-08-12T08:47:00Z</dcterms:modified>
</cp:coreProperties>
</file>