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CCB2F0" w14:textId="7777777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BF96F57" w14:textId="3B1AD1DB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147, datë 24.4.2023</w:t>
      </w:r>
    </w:p>
    <w:p w14:paraId="1B312164" w14:textId="7777777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526E3B1B" w14:textId="0F9B8C32" w:rsidR="0068359D" w:rsidRPr="00DC0798" w:rsidRDefault="0068359D" w:rsidP="00DC07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DHËNIEN E AUTORIZIMIT NGA ERE PËR VENDOSJEN E KUOTAVE TË SHOQËRISË “</w:t>
      </w:r>
      <w:proofErr w:type="spellStart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SPV</w:t>
      </w:r>
      <w:proofErr w:type="spellEnd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BLUE</w:t>
      </w:r>
      <w:proofErr w:type="spellEnd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1” SHPK SI MJET (BARRË SIGURUESE) PËR GARANTIMIN E DETYRIMIT NDAJ “</w:t>
      </w:r>
      <w:proofErr w:type="spellStart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GREEN</w:t>
      </w:r>
      <w:proofErr w:type="spellEnd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FOR</w:t>
      </w:r>
      <w:proofErr w:type="spellEnd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GROWTH</w:t>
      </w:r>
      <w:proofErr w:type="spellEnd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FUND </w:t>
      </w:r>
      <w:proofErr w:type="spellStart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SOUTHEAST</w:t>
      </w:r>
      <w:proofErr w:type="spellEnd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EUROPE</w:t>
      </w:r>
      <w:proofErr w:type="spellEnd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S.A</w:t>
      </w:r>
      <w:proofErr w:type="spellEnd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., </w:t>
      </w:r>
      <w:proofErr w:type="spellStart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SICAV-SIV</w:t>
      </w:r>
      <w:proofErr w:type="spellEnd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69DE52D9" w14:textId="7777777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</w:p>
    <w:p w14:paraId="111D3915" w14:textId="56B613FF" w:rsidR="0068359D" w:rsidRPr="00DC0798" w:rsidRDefault="0068359D" w:rsidP="00DC07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të ligjit nr. 43/2015</w:t>
      </w:r>
      <w:r w:rsidR="00785E5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sektorin e energjisë elektrike”, i ndryshuar; neneve 5, 8, 9, pikat 4 dhe 5, dhe 10 të </w:t>
      </w:r>
      <w:r w:rsidR="00DC0798"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për procedurat dhe afatet për dhënien e autorizimit nga ERE për ndryshimin e statusit ligjor të </w:t>
      </w:r>
      <w:proofErr w:type="spellStart"/>
      <w:r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licencuarit, ndryshimin e ortakut/aksionarit që kontrollon interesat e të licencuarit dhe vendosjen e kuotave/aksioneve të ortakut/</w:t>
      </w:r>
      <w:proofErr w:type="spellStart"/>
      <w:r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>aksionerit</w:t>
      </w:r>
      <w:proofErr w:type="spellEnd"/>
      <w:r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kontrollon interesat e të licencuarit si mjete për garantimin e përmbushjes së detyrimit/eve ndaj të </w:t>
      </w:r>
      <w:proofErr w:type="spellStart"/>
      <w:r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>tretëve</w:t>
      </w:r>
      <w:proofErr w:type="spellEnd"/>
      <w:r w:rsidR="00DC0798"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235, datë 26.11.2021; si dhe nenit 15 të </w:t>
      </w:r>
      <w:r w:rsidR="00261C20" w:rsidRPr="00261C2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61C20">
        <w:rPr>
          <w:rFonts w:ascii="Garamond" w:hAnsi="Garamond" w:cs="Times New Roman"/>
          <w:color w:val="000000"/>
          <w:sz w:val="24"/>
          <w:szCs w:val="24"/>
          <w:lang w:val="sq-AL"/>
        </w:rPr>
        <w:t>Rregullores për organizimin, funksionimin dhe procedurat e ERE-s</w:t>
      </w:r>
      <w:r w:rsidR="00261C20" w:rsidRPr="00261C2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261C2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261C20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96, datë 17.6.2016; Bordi i ERE-s, në mbledhjen e tij të datës 24.4.2023, mbasi shqyrtoi relacionin me nr. 1134/1 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20.4.2023, të Drejtorisë së Licencimit, Autorizimeve dhe Mbikëqyrjes, </w:t>
      </w:r>
      <w:r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“Mbi dhënien e autorizimit nga ERE për vendosjen e kuotave të shoqërisë “</w:t>
      </w:r>
      <w:proofErr w:type="spellStart"/>
      <w:r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SPV</w:t>
      </w:r>
      <w:proofErr w:type="spellEnd"/>
      <w:r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Blue</w:t>
      </w:r>
      <w:proofErr w:type="spellEnd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1” </w:t>
      </w:r>
      <w:proofErr w:type="spellStart"/>
      <w:r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. si mjet (barrë siguruese) për garantimin e detyrimit ndaj “</w:t>
      </w:r>
      <w:proofErr w:type="spellStart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for</w:t>
      </w:r>
      <w:proofErr w:type="spellEnd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Growth</w:t>
      </w:r>
      <w:proofErr w:type="spellEnd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Fund </w:t>
      </w:r>
      <w:proofErr w:type="spellStart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Southeast</w:t>
      </w:r>
      <w:proofErr w:type="spellEnd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Europe</w:t>
      </w:r>
      <w:proofErr w:type="spellEnd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S.A</w:t>
      </w:r>
      <w:proofErr w:type="spellEnd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proofErr w:type="spellStart"/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Sicav-Siv</w:t>
      </w:r>
      <w:proofErr w:type="spellEnd"/>
      <w:r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57510DFA" w14:textId="2829CAA6" w:rsidR="0068359D" w:rsidRPr="00DC0798" w:rsidRDefault="006E11E6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68359D" w:rsidRPr="00DC079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0B97F4EF" w14:textId="5501ACF7" w:rsidR="0068359D" w:rsidRPr="00DC0798" w:rsidRDefault="0068359D" w:rsidP="00DC07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SPV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Blue</w:t>
      </w:r>
      <w:proofErr w:type="spellEnd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1” 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me shkresën e protokolluar në ERE me nr. 1134 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., datë 27.3.2023, ka paraqitur kërkesën për dhënien e autorizimit nga ERE për vendosjen e kuotave të saj si mjet (barrë siguruese) për garantimin e përmbushjes së detyrimit ndaj “</w:t>
      </w:r>
      <w:proofErr w:type="spellStart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for</w:t>
      </w:r>
      <w:proofErr w:type="spellEnd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Growth</w:t>
      </w:r>
      <w:proofErr w:type="spellEnd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Fund </w:t>
      </w:r>
      <w:proofErr w:type="spellStart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Southeast</w:t>
      </w:r>
      <w:proofErr w:type="spellEnd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Europe</w:t>
      </w:r>
      <w:proofErr w:type="spellEnd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S.A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proofErr w:type="spellStart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Sicav-Siv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5F9C28BF" w14:textId="172AA816" w:rsidR="0068359D" w:rsidRPr="00DC0798" w:rsidRDefault="0068359D" w:rsidP="00DC07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është licencuar në veprimtarinë e prodhimit të energjisë elektrike, me vendimin e </w:t>
      </w:r>
      <w:r w:rsidR="00377EE0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të ERE-s nr. 116, datë 24.5.2022.</w:t>
      </w:r>
    </w:p>
    <w:p w14:paraId="04D422DF" w14:textId="765F5E2A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Rezulton se shoqëria “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SPV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Blue</w:t>
      </w:r>
      <w:proofErr w:type="spellEnd"/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1” 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., plotëson kërkesat si vijon:</w:t>
      </w:r>
    </w:p>
    <w:p w14:paraId="594A85AC" w14:textId="61C95E6C" w:rsidR="0068359D" w:rsidRPr="00792394" w:rsidRDefault="0068359D" w:rsidP="005E2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1"/>
          <w:szCs w:val="21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792394">
        <w:rPr>
          <w:rFonts w:ascii="Garamond" w:hAnsi="Garamond" w:cs="Times New Roman"/>
          <w:color w:val="000000"/>
          <w:sz w:val="24"/>
          <w:szCs w:val="24"/>
          <w:lang w:val="sq-AL"/>
        </w:rPr>
        <w:t>Neni 8, pika 1, g</w:t>
      </w:r>
      <w:r w:rsidR="005E2662" w:rsidRPr="00792394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792394">
        <w:rPr>
          <w:rFonts w:ascii="Garamond" w:hAnsi="Garamond" w:cs="Times New Roman"/>
          <w:color w:val="000000"/>
          <w:sz w:val="24"/>
          <w:szCs w:val="24"/>
          <w:lang w:val="sq-AL"/>
        </w:rPr>
        <w:t>rmat “a”, “b”, “c”, “d” dhe “e”.</w:t>
      </w:r>
    </w:p>
    <w:p w14:paraId="1AF70E53" w14:textId="57DA38EB" w:rsidR="0068359D" w:rsidRPr="00DC0798" w:rsidRDefault="0068359D" w:rsidP="005E26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1"/>
          <w:szCs w:val="21"/>
          <w:lang w:val="sq-AL"/>
        </w:rPr>
      </w:pPr>
      <w:r w:rsidRPr="00792394">
        <w:rPr>
          <w:rFonts w:ascii="Garamond" w:hAnsi="Garamond" w:cs="Times New Roman"/>
          <w:color w:val="000000"/>
          <w:sz w:val="24"/>
          <w:szCs w:val="24"/>
          <w:lang w:val="sq-AL"/>
        </w:rPr>
        <w:t>- Neni 8, pika 2,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</w:t>
      </w:r>
      <w:r w:rsidR="005E266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rmat “a”, “b”, “c”, “d” dhe “e”.</w:t>
      </w:r>
    </w:p>
    <w:p w14:paraId="324161BB" w14:textId="5B70D905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1"/>
          <w:szCs w:val="21"/>
          <w:lang w:val="sq-AL"/>
        </w:rPr>
      </w:pPr>
      <w:r w:rsidRPr="00DC079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shqyrtimit të kërkesës dhe dokumentacionit, rezulton se shoqëria ka plotësuar tërësisht dokumentacionin e kërkuar në nenin 8, pika 1 dhe 2 të “Rregullores për procedurat dhe afatet për dhënien e autorizimit nga ERE për ndryshimin e statusit ligjor të 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licencuarit, ndryshimin e ortakut/aksionarit që kontrollon interesat e të licencuarit dhe vendosjen e kuotave/aksioneve të ortakut/aksionarit që kontrollon interesat e të licencuarit si mjete për garantimin e përmbushjes së detyrimit/eve ndaj të 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tretëve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200D4C43" w14:textId="7C714644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1"/>
          <w:szCs w:val="21"/>
          <w:lang w:val="sq-AL"/>
        </w:rPr>
      </w:pPr>
      <w:r w:rsidRPr="00DC079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SPV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Blue</w:t>
      </w:r>
      <w:proofErr w:type="spellEnd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1” 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. ka shlyer të gjitha detyrimet ndaj ERE-s për sa i përket pagesave rregullatore.</w:t>
      </w:r>
    </w:p>
    <w:p w14:paraId="06818521" w14:textId="462F9F8B" w:rsidR="0068359D" w:rsidRPr="00DC0798" w:rsidRDefault="0068359D" w:rsidP="00377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1"/>
          <w:szCs w:val="21"/>
          <w:lang w:val="sq-AL"/>
        </w:rPr>
      </w:pPr>
      <w:r w:rsidRPr="00DC079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Kontrata e nënshkruar me 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-n </w:t>
      </w:r>
      <w:r w:rsidR="00377EE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2720 </w:t>
      </w:r>
      <w:proofErr w:type="spellStart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rep</w:t>
      </w:r>
      <w:proofErr w:type="spellEnd"/>
      <w:r w:rsidR="00F311F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bookmarkStart w:id="0" w:name="_GoBack"/>
      <w:bookmarkEnd w:id="0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nr. 2066 </w:t>
      </w:r>
      <w:proofErr w:type="spellStart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kol</w:t>
      </w:r>
      <w:proofErr w:type="spellEnd"/>
      <w:r w:rsidR="005E266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datë 9</w:t>
      </w:r>
      <w:r w:rsidR="005E266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7.2021, e depozituar në ERE nga shoqëria “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SPV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Blue</w:t>
      </w:r>
      <w:proofErr w:type="spellEnd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1” 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., në kuadër të licencimit në veprimtarinë e prodhimit të energjisë elektrike, nuk përmban detyrimin për miratimin/</w:t>
      </w:r>
      <w:r w:rsidR="007B5B5E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njoftimin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autoritetit shtetëror për shoqërinë, por si dhe në raste analoge, ERE do të njoftojë Ministrinë e Infrastrukturës dhe Energjisë, në cilësinë e organit shtetëror të autorizuar në lidhje me dhënien e këtij autorizimi.</w:t>
      </w:r>
    </w:p>
    <w:p w14:paraId="0640F563" w14:textId="7B533E24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377EE0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377EE0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069A561F" w14:textId="7777777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5128E31" w14:textId="0649465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9E6A306" w14:textId="7777777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3E59C42" w14:textId="751B26C0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1. Dhënien e autorizimit nga ERE për vendosjen e kuotave të shoqërisë “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SPV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Blue</w:t>
      </w:r>
      <w:proofErr w:type="spellEnd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1” 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. si mjet (barrë siguruese) për garantimin e detyrimit ndaj “</w:t>
      </w:r>
      <w:proofErr w:type="spellStart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for</w:t>
      </w:r>
      <w:proofErr w:type="spellEnd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Growth</w:t>
      </w:r>
      <w:proofErr w:type="spellEnd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Fund </w:t>
      </w:r>
      <w:proofErr w:type="spellStart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Southeast</w:t>
      </w:r>
      <w:proofErr w:type="spellEnd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Europe</w:t>
      </w:r>
      <w:proofErr w:type="spellEnd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S.A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proofErr w:type="spellStart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Sicav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-SIV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0AA85B22" w14:textId="034E512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Licencimit, Autorizimeve dhe Mbikëqyrjes, të njoftojë shoqërinë “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SPV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Blue</w:t>
      </w:r>
      <w:proofErr w:type="spellEnd"/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1” </w:t>
      </w:r>
      <w:proofErr w:type="spellStart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1AF82D04" w14:textId="7777777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3DE3C4E0" w14:textId="2102F5F8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Çdo palë e përfshirë në këtë procedurë mund t’i kërkojë ERE-s, brenda 7 ditëve kalendarike nga data e marrjes së vendimit, rishikimin e vendimit të </w:t>
      </w:r>
      <w:r w:rsidR="00377EE0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377EE0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60497B8" w14:textId="356FF126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</w:t>
      </w:r>
      <w:r w:rsidR="00377EE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93D5F95" w14:textId="7777777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288CCFE" w14:textId="6BE9A54C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Pr="00DC079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752CFB65" w14:textId="4E1B4034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9B54AB3" w14:textId="77777777" w:rsidR="0068359D" w:rsidRPr="00DC0798" w:rsidRDefault="0068359D" w:rsidP="0068359D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AFF9C5B" w14:textId="77777777" w:rsidR="0068359D" w:rsidRPr="00DC0798" w:rsidRDefault="0068359D" w:rsidP="0068359D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7E7DDA0" w14:textId="44E2F881" w:rsidR="00070B0A" w:rsidRPr="00DC0798" w:rsidRDefault="00070B0A" w:rsidP="0068359D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070B0A" w:rsidRPr="00DC0798">
      <w:footerReference w:type="even" r:id="rId15"/>
      <w:footerReference w:type="default" r:id="rId16"/>
      <w:pgSz w:w="11909" w:h="16834" w:code="9"/>
      <w:pgMar w:top="990" w:right="1559" w:bottom="1620" w:left="1008" w:header="36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1AD7A0" w14:textId="77777777" w:rsidR="00DC0798" w:rsidRDefault="00DC0798">
      <w:pPr>
        <w:spacing w:after="0" w:line="240" w:lineRule="auto"/>
      </w:pPr>
      <w:r>
        <w:separator/>
      </w:r>
    </w:p>
  </w:endnote>
  <w:endnote w:type="continuationSeparator" w:id="0">
    <w:p w14:paraId="338701D5" w14:textId="77777777" w:rsidR="00DC0798" w:rsidRDefault="00DC0798">
      <w:pPr>
        <w:spacing w:after="0" w:line="240" w:lineRule="auto"/>
      </w:pPr>
      <w:r>
        <w:continuationSeparator/>
      </w:r>
    </w:p>
  </w:endnote>
  <w:endnote w:type="continuationNotice" w:id="1">
    <w:p w14:paraId="0690D194" w14:textId="77777777" w:rsidR="00DD6185" w:rsidRDefault="00DD61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D7673" w14:textId="77777777" w:rsidR="00DC0798" w:rsidRDefault="00DC07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D5E66F" w14:textId="77777777" w:rsidR="00DC0798" w:rsidRDefault="00DC079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04057C" w14:textId="77777777" w:rsidR="00DC0798" w:rsidRDefault="00DC0798">
    <w:pPr>
      <w:pStyle w:val="Footer"/>
      <w:tabs>
        <w:tab w:val="right" w:pos="9900"/>
      </w:tabs>
      <w:ind w:right="360"/>
      <w:rPr>
        <w:rFonts w:ascii="Arial" w:hAnsi="Arial"/>
        <w:color w:val="808080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1D5FEF" w14:textId="77777777" w:rsidR="00DC0798" w:rsidRDefault="00DC0798">
      <w:pPr>
        <w:spacing w:after="0" w:line="240" w:lineRule="auto"/>
      </w:pPr>
      <w:r>
        <w:separator/>
      </w:r>
    </w:p>
  </w:footnote>
  <w:footnote w:type="continuationSeparator" w:id="0">
    <w:p w14:paraId="55AFDF84" w14:textId="77777777" w:rsidR="00DC0798" w:rsidRDefault="00DC0798">
      <w:pPr>
        <w:spacing w:after="0" w:line="240" w:lineRule="auto"/>
      </w:pPr>
      <w:r>
        <w:continuationSeparator/>
      </w:r>
    </w:p>
  </w:footnote>
  <w:footnote w:type="continuationNotice" w:id="1">
    <w:p w14:paraId="4470FB7B" w14:textId="77777777" w:rsidR="00DD6185" w:rsidRDefault="00DD61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B2061338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6D0A71C"/>
    <w:lvl w:ilvl="0" w:tplc="CAE2D9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89E4D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AE22E084"/>
    <w:lvl w:ilvl="0" w:tplc="CAE2D964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DB6EAA26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19C6109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48181A30"/>
    <w:lvl w:ilvl="0" w:tplc="CAE2D964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6936937E"/>
    <w:lvl w:ilvl="0" w:tplc="F5C87D70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>
    <w:nsid w:val="00000009"/>
    <w:multiLevelType w:val="hybridMultilevel"/>
    <w:tmpl w:val="D8A2653E"/>
    <w:lvl w:ilvl="0" w:tplc="041C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C8504B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4553F2C"/>
    <w:multiLevelType w:val="hybridMultilevel"/>
    <w:tmpl w:val="947E423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30A618AC"/>
    <w:multiLevelType w:val="hybridMultilevel"/>
    <w:tmpl w:val="A036C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5"/>
  </w:num>
  <w:num w:numId="10">
    <w:abstractNumId w:val="3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B0A"/>
    <w:rsid w:val="00070B0A"/>
    <w:rsid w:val="0009563A"/>
    <w:rsid w:val="00261C20"/>
    <w:rsid w:val="00377EE0"/>
    <w:rsid w:val="003C07C5"/>
    <w:rsid w:val="003E41F9"/>
    <w:rsid w:val="005E2662"/>
    <w:rsid w:val="00606E81"/>
    <w:rsid w:val="0068359D"/>
    <w:rsid w:val="006B3227"/>
    <w:rsid w:val="006E11E6"/>
    <w:rsid w:val="00785E59"/>
    <w:rsid w:val="00792394"/>
    <w:rsid w:val="007B5B5E"/>
    <w:rsid w:val="008631FD"/>
    <w:rsid w:val="008C55BE"/>
    <w:rsid w:val="009035BF"/>
    <w:rsid w:val="009833F9"/>
    <w:rsid w:val="009E4D90"/>
    <w:rsid w:val="00AA4040"/>
    <w:rsid w:val="00CA7CB5"/>
    <w:rsid w:val="00D13329"/>
    <w:rsid w:val="00DC0798"/>
    <w:rsid w:val="00DD6185"/>
    <w:rsid w:val="00F21EC5"/>
    <w:rsid w:val="00F3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52588"/>
  <w15:docId w15:val="{2D7FA119-7678-4865-8451-7E86CA83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263B7E41364B738737BD4FC2D4AC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2023-05-24T10:39:19Z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2023-05-21T22:00:00Z</Date_x0020_protokolli>
    <Titulli xmlns="0e656187-b300-4fb0-8bf4-3a50f872073c">Mbi dhënien e autorizimit nga ere për vendosjen e kuotave të shoqërisë “SPV BLUE 1” sh.p.k. si mjet (barrë siguruese) për garantimin e detyrimit ndaj “GREEN FOR GROWTH FUND SOUTHEAST EUROPE S.A., SICAV-SIV”</Titulli>
    <Modifikuesi xmlns="0e656187-b300-4fb0-8bf4-3a50f872073c">Suada.Daci</Modifikuesi>
    <Nr_x002e__x0020_prot_x0020_QBZ xmlns="0e656187-b300-4fb0-8bf4-3a50f872073c">760/6</Nr_x002e__x0020_prot_x0020_QBZ>
    <Data_x0020_e_x0020_Modifikimit xmlns="0e656187-b300-4fb0-8bf4-3a50f872073c">2023-05-24T12:35:27Z</Data_x0020_e_x0020_Modifikimit>
    <Dekretuar xmlns="0e656187-b300-4fb0-8bf4-3a50f872073c">false</Dekretuar>
    <Data xmlns="0e656187-b300-4fb0-8bf4-3a50f872073c">2023-04-23T22:00:00Z</Data>
    <Nr_x002e__x0020_protokolli_x0020_i_x0020_aktit xmlns="0e656187-b300-4fb0-8bf4-3a50f872073c">1424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263B7E41364B738737BD4FC2D4AC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E085F-AB16-4B89-9145-1C40F59B3C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4B6BD7-EEB1-4E8F-A179-5F4FF4667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4AC7B5-0C78-4E3A-98D5-0ABAB0BDCFFA}">
  <ds:schemaRefs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E0DA87D-331B-4AB8-9223-33A225B795D6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0E94B62E-1F19-471C-9CBA-A62AEC6BA515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6AD6A5B3-B2D2-4629-9DE3-5F1A6EFE8E6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F6DC3DA-133F-4325-B938-BB4CE2500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0AD31925-649C-431D-BC4E-1353F73DB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Jorina Kryeziu</cp:lastModifiedBy>
  <cp:revision>22</cp:revision>
  <dcterms:created xsi:type="dcterms:W3CDTF">2023-05-12T10:10:00Z</dcterms:created>
  <dcterms:modified xsi:type="dcterms:W3CDTF">2023-05-25T08:39:00Z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10057c90b7124e1c9dc40957fa593cbc</vt:lpwstr>
  </property>
</Properties>
</file>