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30C73" w14:textId="29DBEAA7" w:rsidR="0079587F" w:rsidRPr="002E5563" w:rsidRDefault="0079587F" w:rsidP="002E5563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5563">
        <w:rPr>
          <w:rFonts w:ascii="Garamond" w:hAnsi="Garamond"/>
          <w:b/>
          <w:sz w:val="24"/>
          <w:szCs w:val="24"/>
        </w:rPr>
        <w:t>VENDIM</w:t>
      </w:r>
    </w:p>
    <w:p w14:paraId="2AC2F93E" w14:textId="59C7C0D2" w:rsidR="000F74B6" w:rsidRPr="002E5563" w:rsidRDefault="0079587F" w:rsidP="002E5563">
      <w:pPr>
        <w:spacing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5563">
        <w:rPr>
          <w:rFonts w:ascii="Garamond" w:hAnsi="Garamond"/>
          <w:b/>
          <w:sz w:val="24"/>
          <w:szCs w:val="24"/>
        </w:rPr>
        <w:t>Nr</w:t>
      </w:r>
      <w:r w:rsidR="00CE065A" w:rsidRPr="002E5563">
        <w:rPr>
          <w:rFonts w:ascii="Garamond" w:hAnsi="Garamond"/>
          <w:b/>
          <w:sz w:val="24"/>
          <w:szCs w:val="24"/>
        </w:rPr>
        <w:t>.</w:t>
      </w:r>
      <w:r w:rsidR="008527DF">
        <w:rPr>
          <w:rFonts w:ascii="Garamond" w:hAnsi="Garamond"/>
          <w:b/>
          <w:sz w:val="24"/>
          <w:szCs w:val="24"/>
        </w:rPr>
        <w:t xml:space="preserve"> </w:t>
      </w:r>
      <w:r w:rsidR="00CE065A" w:rsidRPr="002E5563">
        <w:rPr>
          <w:rFonts w:ascii="Garamond" w:hAnsi="Garamond"/>
          <w:b/>
          <w:sz w:val="24"/>
          <w:szCs w:val="24"/>
        </w:rPr>
        <w:t>2</w:t>
      </w:r>
      <w:r w:rsidR="006A37D8" w:rsidRPr="002E5563">
        <w:rPr>
          <w:rFonts w:ascii="Garamond" w:hAnsi="Garamond"/>
          <w:b/>
          <w:sz w:val="24"/>
          <w:szCs w:val="24"/>
        </w:rPr>
        <w:t>56</w:t>
      </w:r>
      <w:r w:rsidR="00CE065A" w:rsidRPr="002E5563">
        <w:rPr>
          <w:rFonts w:ascii="Garamond" w:hAnsi="Garamond"/>
          <w:b/>
          <w:sz w:val="24"/>
          <w:szCs w:val="24"/>
        </w:rPr>
        <w:t>,</w:t>
      </w:r>
      <w:r w:rsidR="007373DE" w:rsidRPr="002E5563">
        <w:rPr>
          <w:rFonts w:ascii="Garamond" w:hAnsi="Garamond"/>
          <w:b/>
          <w:sz w:val="24"/>
          <w:szCs w:val="24"/>
        </w:rPr>
        <w:t xml:space="preserve"> dat</w:t>
      </w:r>
      <w:r w:rsidR="008527DF">
        <w:rPr>
          <w:rFonts w:ascii="Garamond" w:hAnsi="Garamond"/>
          <w:b/>
          <w:sz w:val="24"/>
          <w:szCs w:val="24"/>
        </w:rPr>
        <w:t>ë</w:t>
      </w:r>
      <w:r w:rsidR="007373DE" w:rsidRPr="002E5563">
        <w:rPr>
          <w:rFonts w:ascii="Garamond" w:hAnsi="Garamond"/>
          <w:b/>
          <w:sz w:val="24"/>
          <w:szCs w:val="24"/>
        </w:rPr>
        <w:t xml:space="preserve"> 23</w:t>
      </w:r>
      <w:r w:rsidR="008D614C" w:rsidRPr="002E5563">
        <w:rPr>
          <w:rFonts w:ascii="Garamond" w:hAnsi="Garamond"/>
          <w:b/>
          <w:sz w:val="24"/>
          <w:szCs w:val="24"/>
        </w:rPr>
        <w:t>.8</w:t>
      </w:r>
      <w:r w:rsidR="00C25A48" w:rsidRPr="002E5563">
        <w:rPr>
          <w:rFonts w:ascii="Garamond" w:hAnsi="Garamond"/>
          <w:b/>
          <w:sz w:val="24"/>
          <w:szCs w:val="24"/>
        </w:rPr>
        <w:t>.2023</w:t>
      </w:r>
    </w:p>
    <w:p w14:paraId="68BDDA54" w14:textId="566DC4F8" w:rsidR="002E5563" w:rsidRPr="002E5563" w:rsidRDefault="002E5563" w:rsidP="002E5563">
      <w:pPr>
        <w:spacing w:line="240" w:lineRule="auto"/>
        <w:ind w:firstLine="284"/>
        <w:rPr>
          <w:rFonts w:ascii="Garamond" w:hAnsi="Garamond"/>
          <w:sz w:val="24"/>
          <w:szCs w:val="24"/>
        </w:rPr>
      </w:pPr>
    </w:p>
    <w:p w14:paraId="658AFB02" w14:textId="31C2F0FC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E5563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E556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FILLIMIN E PROCEDURËS PËR LICENCIMIN E SHOQËRISË “GEALB ENERGY” SHPK, NË VEPRIMTARINË E PRODHIMIT TË ENERGJISË ELEKTRIKE NGA HIDROCENTRALET “GURI I BARDHË 1” ME FUQI TË INSTALUAR 5360 </w:t>
      </w:r>
      <w:r w:rsidR="009A0B9D" w:rsidRPr="002E5563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r w:rsidRPr="002E556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DHE “GURI I BARDHË 2” ME FUQI TË INSTALUAR 3940 </w:t>
      </w:r>
      <w:r w:rsidR="009A0B9D" w:rsidRPr="002E5563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r w:rsidRPr="002E556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ME FUQI TOTALE TË INSTALUAR 9300 </w:t>
      </w:r>
      <w:r w:rsidR="009A0B9D" w:rsidRPr="002E5563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</w:p>
    <w:p w14:paraId="781756DC" w14:textId="77777777" w:rsid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FCC618E" w14:textId="1A574704" w:rsidR="002E5563" w:rsidRPr="009A0B9D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Në mbështetje të neneve 16 dhe 37, pika 2,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“a”, të ligjit nr. 43/2015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9A0B9D">
        <w:rPr>
          <w:rFonts w:ascii="Garamond" w:hAnsi="Garamond" w:cs="Times New Roman"/>
          <w:color w:val="000000"/>
          <w:sz w:val="24"/>
          <w:szCs w:val="24"/>
        </w:rPr>
        <w:t>të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9A0B9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neneve 4, pika 1,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“a”, 5, pika 1,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“a” dhe 10, pikat 1 dhe 3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9A0B9D">
        <w:rPr>
          <w:rFonts w:ascii="Garamond" w:hAnsi="Garamond" w:cs="Times New Roman"/>
          <w:color w:val="000000"/>
          <w:sz w:val="24"/>
          <w:szCs w:val="24"/>
        </w:rPr>
        <w:t>“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, të miratuar me vendimin e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109, datë 29.6.2016, </w:t>
      </w:r>
      <w:r w:rsidR="009A0B9D">
        <w:rPr>
          <w:rFonts w:ascii="Garamond" w:hAnsi="Garamond" w:cs="Times New Roman"/>
          <w:color w:val="000000"/>
          <w:sz w:val="24"/>
          <w:szCs w:val="24"/>
        </w:rPr>
        <w:t>të</w:t>
      </w:r>
      <w:r w:rsidR="00A106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ndryshuar; si dhe </w:t>
      </w:r>
      <w:r w:rsidR="009A0B9D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neneve 15 dhe 19, pika 1,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9A0B9D">
        <w:rPr>
          <w:rFonts w:ascii="Garamond" w:hAnsi="Garamond" w:cs="Times New Roman"/>
          <w:color w:val="000000"/>
          <w:sz w:val="24"/>
          <w:szCs w:val="24"/>
        </w:rPr>
        <w:t>“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A0B9D">
        <w:rPr>
          <w:rFonts w:ascii="Garamond" w:hAnsi="Garamond" w:cs="Times New Roman"/>
          <w:color w:val="000000"/>
          <w:sz w:val="24"/>
          <w:szCs w:val="24"/>
        </w:rPr>
        <w:t>të ERE-s nr. 96, datë 17.6.2016; Bordi i ERE-s, në mbledhjen e tij të datës 23.8.2023, mbasi shqyrtoi relacionin me nr. 2042/1 prot., datë 21.8.2023, të Drejtorisë së Licencimit, Autorizimeve dhe Mbikëqyrjes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 xml:space="preserve">Mbi fillimin e procedurës për licencimin e shoqërisë 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9A0B9D" w:rsidRPr="009A0B9D">
        <w:rPr>
          <w:rFonts w:ascii="Garamond" w:hAnsi="Garamond" w:cs="Times New Roman"/>
          <w:iCs/>
          <w:color w:val="000000"/>
          <w:sz w:val="24"/>
          <w:szCs w:val="24"/>
        </w:rPr>
        <w:t>Gealb Energy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 xml:space="preserve"> sh.p.k. në veprimtarinë e prodhimit të energjisë elektrike nga hidrocentralet 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Guri i Bardhë 1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 xml:space="preserve"> me fuqi të instaluar 5360 k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 xml:space="preserve"> dhe 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Guri i Bardhë 2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 xml:space="preserve"> me fuqi të instaluar 3940 k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me fuqi totale të instaluar 9300 k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 xml:space="preserve">, në pellgun ujëmbledhës të përrenjve të Zallit të Dishit dhe të Shehut (degë e lumit Mat), 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f</w:t>
      </w:r>
      <w:r w:rsidR="009A0B9D" w:rsidRPr="009A0B9D">
        <w:rPr>
          <w:rFonts w:ascii="Garamond" w:hAnsi="Garamond" w:cs="Times New Roman"/>
          <w:iCs/>
          <w:color w:val="000000"/>
          <w:sz w:val="24"/>
          <w:szCs w:val="24"/>
        </w:rPr>
        <w:t>shati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 xml:space="preserve"> Guri i Bardhë, Njësia Administrative Xibër, Bashkia Klos, 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q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arku Dibër, me kapacitet total të instaluar 9300 k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9A0B9D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40A0F73A" w14:textId="1FD29E02" w:rsidR="002E5563" w:rsidRPr="009A0B9D" w:rsidRDefault="009A0B9D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konstatoi se: </w:t>
      </w:r>
    </w:p>
    <w:p w14:paraId="03BCFBFE" w14:textId="276DE81E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2E5563">
        <w:rPr>
          <w:rFonts w:ascii="Garamond" w:hAnsi="Garamond" w:cs="Times New Roman"/>
          <w:color w:val="000000"/>
          <w:sz w:val="24"/>
          <w:szCs w:val="24"/>
        </w:rPr>
        <w:t>Shoqëria “</w:t>
      </w:r>
      <w:r w:rsidR="009A1702" w:rsidRPr="002E5563">
        <w:rPr>
          <w:rFonts w:ascii="Garamond" w:hAnsi="Garamond" w:cs="Times New Roman"/>
          <w:color w:val="000000"/>
          <w:sz w:val="24"/>
          <w:szCs w:val="24"/>
        </w:rPr>
        <w:t>GEALB ENERGY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>”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sh.p.k., me shkresën e protokolluar në ERE me nr. 2042 prot., datë 17.8.2023, paraqiti aplikimin për pajisjen me licencë për prodhimin e energjisë elektrike nga hidrocentralet “Guri i Bardhë 1” dhe “Guri i Bardhë 2”, me vendndodhje në pellgun ujëmbledhës të përrenjve të Zallit të Dishit dhe të Shehut (degë e lumit Mat), </w:t>
      </w:r>
      <w:r w:rsidR="009A0B9D">
        <w:rPr>
          <w:rFonts w:ascii="Garamond" w:hAnsi="Garamond" w:cs="Times New Roman"/>
          <w:color w:val="000000"/>
          <w:sz w:val="24"/>
          <w:szCs w:val="24"/>
        </w:rPr>
        <w:t>f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shati Guri i Bardhë, Njësia Administrative Xibër, Bashkia Klos, </w:t>
      </w:r>
      <w:r w:rsidR="009A0B9D">
        <w:rPr>
          <w:rFonts w:ascii="Garamond" w:hAnsi="Garamond" w:cs="Times New Roman"/>
          <w:color w:val="000000"/>
          <w:sz w:val="24"/>
          <w:szCs w:val="24"/>
        </w:rPr>
        <w:t>q</w:t>
      </w:r>
      <w:r w:rsidRPr="002E5563">
        <w:rPr>
          <w:rFonts w:ascii="Garamond" w:hAnsi="Garamond" w:cs="Times New Roman"/>
          <w:color w:val="000000"/>
          <w:sz w:val="24"/>
          <w:szCs w:val="24"/>
        </w:rPr>
        <w:t>arku Dibër, me kapacitet total të instaluar 9300 k</w:t>
      </w:r>
      <w:r w:rsidR="009A0B9D">
        <w:rPr>
          <w:rFonts w:ascii="Garamond" w:hAnsi="Garamond" w:cs="Times New Roman"/>
          <w:color w:val="000000"/>
          <w:sz w:val="24"/>
          <w:szCs w:val="24"/>
        </w:rPr>
        <w:t>w</w:t>
      </w:r>
      <w:r w:rsidRPr="002E556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CE69C52" w14:textId="0400C865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2E5563">
        <w:rPr>
          <w:rFonts w:ascii="Garamond" w:hAnsi="Garamond" w:cs="Times New Roman"/>
          <w:color w:val="000000"/>
          <w:sz w:val="24"/>
          <w:szCs w:val="24"/>
        </w:rPr>
        <w:t>Në zbatim të përcaktimeve të “Rregullores për procedurat dhe afatet për dhënien, modifikimin, transferimin, rinovimin, njohjen dhe heqjen e licencave në sektorin e energjisë elektrike”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A0B9D">
        <w:rPr>
          <w:rFonts w:ascii="Garamond" w:hAnsi="Garamond" w:cs="Times New Roman"/>
          <w:color w:val="000000"/>
          <w:sz w:val="24"/>
          <w:szCs w:val="24"/>
        </w:rPr>
        <w:t>të</w:t>
      </w:r>
      <w:r w:rsidR="00A106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ndryshuar, aplikuesi për licencim në veprimtarinë e prodhimit të energjisë elektrike duhet të depozitojë në ERE: dokumentacionin e përgjithshëm për të gjitha aplikimet për pajisje me licencë (neni 9, pika 1); dokumentacionin specifik për licencën e prodhimit të energjisë elektrike (neni 9, pika 2.1); </w:t>
      </w:r>
      <w:r w:rsidR="009A0B9D">
        <w:rPr>
          <w:rFonts w:ascii="Garamond" w:hAnsi="Garamond" w:cs="Times New Roman"/>
          <w:color w:val="000000"/>
          <w:sz w:val="24"/>
          <w:szCs w:val="24"/>
        </w:rPr>
        <w:t>s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htojcën 1, </w:t>
      </w:r>
      <w:r w:rsidR="009A0B9D">
        <w:rPr>
          <w:rFonts w:ascii="Garamond" w:hAnsi="Garamond" w:cs="Times New Roman"/>
          <w:color w:val="000000"/>
          <w:sz w:val="24"/>
          <w:szCs w:val="24"/>
        </w:rPr>
        <w:t>s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htojcën 1A dhe </w:t>
      </w:r>
      <w:r w:rsidR="009A0B9D">
        <w:rPr>
          <w:rFonts w:ascii="Garamond" w:hAnsi="Garamond" w:cs="Times New Roman"/>
          <w:color w:val="000000"/>
          <w:sz w:val="24"/>
          <w:szCs w:val="24"/>
        </w:rPr>
        <w:t>s</w:t>
      </w:r>
      <w:r w:rsidRPr="002E5563">
        <w:rPr>
          <w:rFonts w:ascii="Garamond" w:hAnsi="Garamond" w:cs="Times New Roman"/>
          <w:color w:val="000000"/>
          <w:sz w:val="24"/>
          <w:szCs w:val="24"/>
        </w:rPr>
        <w:t>htojcën 2 të plotësuar; si dhe të ketë kryer pagesën për regjistrim dhe shqyrtim të një aplikimi (</w:t>
      </w:r>
      <w:r w:rsidR="009A0B9D">
        <w:rPr>
          <w:rFonts w:ascii="Garamond" w:hAnsi="Garamond" w:cs="Times New Roman"/>
          <w:color w:val="000000"/>
          <w:sz w:val="24"/>
          <w:szCs w:val="24"/>
        </w:rPr>
        <w:t>a</w:t>
      </w:r>
      <w:r w:rsidRPr="002E5563">
        <w:rPr>
          <w:rFonts w:ascii="Garamond" w:hAnsi="Garamond" w:cs="Times New Roman"/>
          <w:color w:val="000000"/>
          <w:sz w:val="24"/>
          <w:szCs w:val="24"/>
        </w:rPr>
        <w:t>neksi A).</w:t>
      </w:r>
    </w:p>
    <w:p w14:paraId="269DCF2D" w14:textId="65AAEC81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Shoqëria ka kryer pagesën e licencimit, sipas përcaktimeve të </w:t>
      </w:r>
      <w:r w:rsidR="009A0B9D">
        <w:rPr>
          <w:rFonts w:ascii="Garamond" w:hAnsi="Garamond" w:cs="Times New Roman"/>
          <w:color w:val="000000"/>
          <w:sz w:val="24"/>
          <w:szCs w:val="24"/>
        </w:rPr>
        <w:t>a</w:t>
      </w:r>
      <w:r w:rsidRPr="002E5563">
        <w:rPr>
          <w:rFonts w:ascii="Garamond" w:hAnsi="Garamond" w:cs="Times New Roman"/>
          <w:color w:val="000000"/>
          <w:sz w:val="24"/>
          <w:szCs w:val="24"/>
        </w:rPr>
        <w:t>neksit A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="00A106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E5563">
        <w:rPr>
          <w:rFonts w:ascii="Garamond" w:hAnsi="Garamond" w:cs="Times New Roman"/>
          <w:color w:val="000000"/>
          <w:sz w:val="24"/>
          <w:szCs w:val="24"/>
        </w:rPr>
        <w:t>“Rregullores për procedurat dhe afatet për dhënien, modifikimin, transferimin, rinovimin, njohjen dhe heqjen e licencave në sektorin e energjisë elektrike”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A0B9D">
        <w:rPr>
          <w:rFonts w:ascii="Garamond" w:hAnsi="Garamond" w:cs="Times New Roman"/>
          <w:color w:val="000000"/>
          <w:sz w:val="24"/>
          <w:szCs w:val="24"/>
        </w:rPr>
        <w:t>të</w:t>
      </w:r>
      <w:r w:rsidR="00A106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E5563">
        <w:rPr>
          <w:rFonts w:ascii="Garamond" w:hAnsi="Garamond" w:cs="Times New Roman"/>
          <w:color w:val="000000"/>
          <w:sz w:val="24"/>
          <w:szCs w:val="24"/>
        </w:rPr>
        <w:t>ndryshuar.</w:t>
      </w:r>
    </w:p>
    <w:p w14:paraId="1CEA5438" w14:textId="3105D347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Calibri"/>
          <w:color w:val="000000"/>
          <w:sz w:val="24"/>
          <w:szCs w:val="24"/>
        </w:rPr>
        <w:t xml:space="preserve">- 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Nga shqyrtimi i aplikimit, rezulton se </w:t>
      </w:r>
      <w:r w:rsidRPr="004B35C1">
        <w:rPr>
          <w:rFonts w:ascii="Garamond" w:hAnsi="Garamond" w:cs="Times New Roman"/>
          <w:color w:val="000000"/>
          <w:sz w:val="24"/>
          <w:szCs w:val="24"/>
        </w:rPr>
        <w:t>shoqëria “</w:t>
      </w:r>
      <w:r w:rsidR="009A1702" w:rsidRPr="004B35C1">
        <w:rPr>
          <w:rFonts w:ascii="Garamond" w:hAnsi="Garamond" w:cs="Times New Roman"/>
          <w:color w:val="000000"/>
          <w:sz w:val="24"/>
          <w:szCs w:val="24"/>
        </w:rPr>
        <w:t>GEALB ENERGY</w:t>
      </w:r>
      <w:r w:rsidRPr="004B35C1">
        <w:rPr>
          <w:rFonts w:ascii="Garamond" w:hAnsi="Garamond" w:cs="Times New Roman"/>
          <w:color w:val="000000"/>
          <w:sz w:val="24"/>
          <w:szCs w:val="24"/>
        </w:rPr>
        <w:t>” sh.p.k. ka plotësuar</w:t>
      </w:r>
      <w:r w:rsidR="009A0B9D" w:rsidRPr="004B35C1">
        <w:rPr>
          <w:rFonts w:ascii="Garamond" w:hAnsi="Garamond" w:cs="Times New Roman"/>
          <w:color w:val="000000"/>
          <w:sz w:val="24"/>
          <w:szCs w:val="24"/>
        </w:rPr>
        <w:t>,</w:t>
      </w:r>
      <w:r w:rsidRPr="004B35C1">
        <w:rPr>
          <w:rFonts w:ascii="Garamond" w:hAnsi="Garamond" w:cs="Times New Roman"/>
          <w:color w:val="000000"/>
          <w:sz w:val="24"/>
          <w:szCs w:val="24"/>
        </w:rPr>
        <w:t xml:space="preserve"> në zbatim të përcaktimeve të </w:t>
      </w:r>
      <w:r w:rsidR="009A0B9D" w:rsidRPr="004B35C1">
        <w:rPr>
          <w:rFonts w:ascii="Garamond" w:hAnsi="Garamond" w:cs="Times New Roman"/>
          <w:color w:val="000000"/>
          <w:sz w:val="24"/>
          <w:szCs w:val="24"/>
        </w:rPr>
        <w:t>r</w:t>
      </w:r>
      <w:r w:rsidRPr="004B35C1">
        <w:rPr>
          <w:rFonts w:ascii="Garamond" w:hAnsi="Garamond" w:cs="Times New Roman"/>
          <w:color w:val="000000"/>
          <w:sz w:val="24"/>
          <w:szCs w:val="24"/>
        </w:rPr>
        <w:t>regullores</w:t>
      </w:r>
      <w:r w:rsidR="009A0B9D" w:rsidRPr="004B35C1">
        <w:rPr>
          <w:rFonts w:ascii="Garamond" w:hAnsi="Garamond" w:cs="Times New Roman"/>
          <w:color w:val="000000"/>
          <w:sz w:val="24"/>
          <w:szCs w:val="24"/>
        </w:rPr>
        <w:t>,</w:t>
      </w:r>
      <w:r w:rsidRPr="004B35C1">
        <w:rPr>
          <w:rFonts w:ascii="Garamond" w:hAnsi="Garamond" w:cs="Times New Roman"/>
          <w:color w:val="000000"/>
          <w:sz w:val="24"/>
          <w:szCs w:val="24"/>
        </w:rPr>
        <w:t xml:space="preserve"> dokumentacionin për nenin 9, pikën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1.1, 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>germat</w:t>
      </w:r>
      <w:r w:rsidR="009A0B9D">
        <w:rPr>
          <w:rFonts w:ascii="Garamond" w:hAnsi="Garamond" w:cs="Times New Roman"/>
          <w:color w:val="000000"/>
          <w:sz w:val="24"/>
          <w:szCs w:val="24"/>
        </w:rPr>
        <w:t>: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“a”, “b” dhe “c”; për pikën 1.2, 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>germat</w:t>
      </w:r>
      <w:r w:rsidR="009A0B9D">
        <w:rPr>
          <w:rFonts w:ascii="Garamond" w:hAnsi="Garamond" w:cs="Times New Roman"/>
          <w:color w:val="000000"/>
          <w:sz w:val="24"/>
          <w:szCs w:val="24"/>
        </w:rPr>
        <w:t>: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“a”, “c” dhe “d”, si dhe për pikën 2, 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>germat</w:t>
      </w:r>
      <w:r w:rsidR="009A0B9D">
        <w:rPr>
          <w:rFonts w:ascii="Garamond" w:hAnsi="Garamond" w:cs="Times New Roman"/>
          <w:color w:val="000000"/>
          <w:sz w:val="24"/>
          <w:szCs w:val="24"/>
        </w:rPr>
        <w:t>: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“a”, “d”, “e” dhe “f”.</w:t>
      </w:r>
    </w:p>
    <w:p w14:paraId="71B5B939" w14:textId="7220C243" w:rsidR="002E5563" w:rsidRPr="009A0B9D" w:rsidRDefault="002E5563" w:rsidP="009A0B9D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Times New Roman"/>
          <w:color w:val="000000"/>
          <w:sz w:val="24"/>
          <w:szCs w:val="24"/>
        </w:rPr>
        <w:t>- Nga ky aplikim rezulton gjithashtu se nevojitet të plotësohet dokumentacioni në vijim:</w:t>
      </w:r>
    </w:p>
    <w:p w14:paraId="1BD0AA42" w14:textId="55523F18" w:rsidR="002E5563" w:rsidRPr="009A0B9D" w:rsidRDefault="002E5563" w:rsidP="009A0B9D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9A0B9D" w:rsidRPr="009A0B9D">
        <w:rPr>
          <w:rFonts w:ascii="Garamond" w:hAnsi="Garamond" w:cs="Times New Roman"/>
          <w:bCs/>
          <w:color w:val="000000"/>
          <w:sz w:val="24"/>
          <w:szCs w:val="24"/>
        </w:rPr>
        <w:t>Neni</w:t>
      </w:r>
      <w:r w:rsidR="00A106C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9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 xml:space="preserve">, 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Formati dhe dokumentacioni për aplikim</w:t>
      </w:r>
    </w:p>
    <w:p w14:paraId="2F2060DF" w14:textId="5771A150" w:rsidR="002E5563" w:rsidRPr="009A0B9D" w:rsidRDefault="002E5563" w:rsidP="002E5563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9A0B9D">
        <w:rPr>
          <w:rFonts w:ascii="Garamond" w:hAnsi="Garamond" w:cs="Times New Roman"/>
          <w:bCs/>
          <w:iCs/>
          <w:color w:val="000000"/>
          <w:sz w:val="24"/>
          <w:szCs w:val="24"/>
        </w:rPr>
        <w:t>Pika 1, Dokumentacioni i përgjithshëm për të gjitha aplikimet për pajisje me licencë</w:t>
      </w:r>
    </w:p>
    <w:p w14:paraId="08311C03" w14:textId="5840BEA8" w:rsidR="002E5563" w:rsidRPr="009A0B9D" w:rsidRDefault="002E5563" w:rsidP="002E5563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Pika 1.2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Dokumentacioni juridik dhe administrativ</w:t>
      </w:r>
    </w:p>
    <w:p w14:paraId="5F0C6020" w14:textId="2BD7E2CD" w:rsidR="002E5563" w:rsidRPr="009A0B9D" w:rsidRDefault="009A0B9D" w:rsidP="009A0B9D">
      <w:pPr>
        <w:tabs>
          <w:tab w:val="left" w:pos="0"/>
        </w:tabs>
        <w:ind w:firstLine="284"/>
        <w:rPr>
          <w:rFonts w:ascii="Garamond" w:hAnsi="Garamond" w:cs="Times New Roman"/>
          <w:sz w:val="24"/>
          <w:szCs w:val="24"/>
        </w:rPr>
      </w:pPr>
      <w:r w:rsidRPr="009A0B9D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-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bCs/>
          <w:sz w:val="24"/>
          <w:szCs w:val="24"/>
        </w:rPr>
        <w:t>germa</w:t>
      </w:r>
      <w:r w:rsidR="002E5563" w:rsidRPr="009A0B9D">
        <w:rPr>
          <w:rFonts w:ascii="Garamond" w:hAnsi="Garamond" w:cs="Times New Roman"/>
          <w:bCs/>
          <w:sz w:val="24"/>
          <w:szCs w:val="24"/>
        </w:rPr>
        <w:t xml:space="preserve"> “b”:</w:t>
      </w:r>
      <w:r w:rsidR="002E5563" w:rsidRPr="009A0B9D">
        <w:rPr>
          <w:rFonts w:ascii="Garamond" w:hAnsi="Garamond" w:cs="Times New Roman"/>
          <w:sz w:val="24"/>
          <w:szCs w:val="24"/>
        </w:rPr>
        <w:t xml:space="preserve"> </w:t>
      </w:r>
      <w:r>
        <w:rPr>
          <w:rFonts w:ascii="Garamond" w:hAnsi="Garamond" w:cs="Times New Roman"/>
          <w:bCs/>
          <w:sz w:val="24"/>
          <w:szCs w:val="24"/>
        </w:rPr>
        <w:t>t</w:t>
      </w:r>
      <w:r w:rsidR="002E5563" w:rsidRPr="009A0B9D">
        <w:rPr>
          <w:rFonts w:ascii="Garamond" w:hAnsi="Garamond" w:cs="Times New Roman"/>
          <w:bCs/>
          <w:sz w:val="24"/>
          <w:szCs w:val="24"/>
        </w:rPr>
        <w:t xml:space="preserve">ë depozitojë vërtetimin e </w:t>
      </w:r>
      <w:r w:rsidRPr="009A0B9D">
        <w:rPr>
          <w:rFonts w:ascii="Garamond" w:hAnsi="Garamond" w:cs="Times New Roman"/>
          <w:bCs/>
          <w:sz w:val="24"/>
          <w:szCs w:val="24"/>
        </w:rPr>
        <w:t>gjendjes</w:t>
      </w:r>
      <w:r w:rsidR="002E5563" w:rsidRPr="009A0B9D">
        <w:rPr>
          <w:rFonts w:ascii="Garamond" w:hAnsi="Garamond" w:cs="Times New Roman"/>
          <w:bCs/>
          <w:sz w:val="24"/>
          <w:szCs w:val="24"/>
        </w:rPr>
        <w:t xml:space="preserve"> gjyqësore nga Drejtoria e Burgjeve për administratorin dhe shoqërinë </w:t>
      </w:r>
      <w:r w:rsidR="002E5563" w:rsidRPr="004B35C1">
        <w:rPr>
          <w:rFonts w:ascii="Garamond" w:hAnsi="Garamond" w:cs="Times New Roman"/>
          <w:bCs/>
          <w:sz w:val="24"/>
          <w:szCs w:val="24"/>
        </w:rPr>
        <w:t>“Glealb Energy</w:t>
      </w:r>
      <w:r w:rsidR="002E5563" w:rsidRPr="009A0B9D">
        <w:rPr>
          <w:rFonts w:ascii="Garamond" w:hAnsi="Garamond" w:cs="Times New Roman"/>
          <w:bCs/>
          <w:sz w:val="24"/>
          <w:szCs w:val="24"/>
        </w:rPr>
        <w:t>” sh.p.k.</w:t>
      </w:r>
    </w:p>
    <w:p w14:paraId="78D09EF0" w14:textId="15F424C4" w:rsidR="002E5563" w:rsidRPr="009A0B9D" w:rsidRDefault="002E5563" w:rsidP="002E5563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Pika 1.3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iCs/>
          <w:color w:val="000000"/>
          <w:sz w:val="24"/>
          <w:szCs w:val="24"/>
        </w:rPr>
        <w:t>Dokumentacioni financiar dhe fiskal</w:t>
      </w:r>
      <w:r w:rsidR="009A0B9D">
        <w:rPr>
          <w:rFonts w:ascii="Garamond" w:hAnsi="Garamond" w:cs="Times New Roman"/>
          <w:iCs/>
          <w:color w:val="000000"/>
          <w:sz w:val="24"/>
          <w:szCs w:val="24"/>
        </w:rPr>
        <w:t>:</w:t>
      </w:r>
    </w:p>
    <w:p w14:paraId="766E4BEE" w14:textId="3BBC5494" w:rsidR="002E5563" w:rsidRPr="009A0B9D" w:rsidRDefault="002E5563" w:rsidP="002E5563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A0B9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0B9D" w:rsidRPr="009A0B9D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 “a”: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ë vërtetojë që nuk ka detyrime në lidhje me kontributet e sigurimeve shoqërore, shëndetësore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;</w:t>
      </w:r>
    </w:p>
    <w:p w14:paraId="0063D549" w14:textId="71093B76" w:rsidR="002E5563" w:rsidRPr="009A0B9D" w:rsidRDefault="002E5563" w:rsidP="002E5563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="009A0B9D" w:rsidRPr="009A0B9D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 “b”: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ë sjellë letër interesi të rinovuar në afate, që reflekton interesin e 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b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ankës për financimin e këtij investimi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 duke saktësuar normën e financimit,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ose të dokumentojë/informojë në ERE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nëse shoqëria ka nënshkruar ndonjë marrëveshje me bankën apo kontratë financiare, origjinale/të njësuar me origjinalin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;</w:t>
      </w:r>
    </w:p>
    <w:p w14:paraId="10FA13AF" w14:textId="13B390FF" w:rsidR="002E5563" w:rsidRPr="009A0B9D" w:rsidRDefault="002E5563" w:rsidP="002E5563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9A0B9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0B9D" w:rsidRPr="009A0B9D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 “c”: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t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ë depozitojë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planin e biznesit në format origjinal/ose fotokopje të njësuar me origjinalin.</w:t>
      </w:r>
    </w:p>
    <w:p w14:paraId="62FCDD06" w14:textId="4989BE49" w:rsidR="002E5563" w:rsidRPr="009A0B9D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bCs/>
          <w:iCs/>
          <w:color w:val="000000"/>
          <w:sz w:val="24"/>
          <w:szCs w:val="24"/>
        </w:rPr>
      </w:pPr>
      <w:r w:rsidRPr="009A0B9D">
        <w:rPr>
          <w:rFonts w:ascii="Garamond" w:hAnsi="Garamond" w:cs="Times New Roman"/>
          <w:bCs/>
          <w:iCs/>
          <w:color w:val="000000"/>
          <w:sz w:val="24"/>
          <w:szCs w:val="24"/>
        </w:rPr>
        <w:t>Pika 2, Dokumentacioni specifik sipas tipit të licencës</w:t>
      </w:r>
    </w:p>
    <w:p w14:paraId="19B8238C" w14:textId="49692030" w:rsidR="002E5563" w:rsidRPr="009A0B9D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2.1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.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>Shoqëria duhet të depozitojë në ERE shtojcën 2 të plotësuar</w:t>
      </w:r>
      <w:r w:rsidR="009A0B9D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483868B5" w14:textId="1C5774F5" w:rsidR="002E5563" w:rsidRPr="009A0B9D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A0B9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0B9D" w:rsidRPr="009A0B9D">
        <w:rPr>
          <w:rFonts w:ascii="Garamond" w:hAnsi="Garamond" w:cs="Times New Roman"/>
          <w:bCs/>
          <w:color w:val="000000"/>
          <w:sz w:val="24"/>
          <w:szCs w:val="24"/>
        </w:rPr>
        <w:t>germa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 “b”: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A0B9D">
        <w:rPr>
          <w:rFonts w:ascii="Garamond" w:hAnsi="Garamond" w:cs="Times New Roman"/>
          <w:color w:val="000000"/>
          <w:sz w:val="24"/>
          <w:szCs w:val="24"/>
        </w:rPr>
        <w:t>t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ë depozitojë në ERE,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>kontratën e koncensionit, amendimin e kontratës dhe kontrat</w:t>
      </w:r>
      <w:r w:rsidR="009A0B9D">
        <w:rPr>
          <w:rFonts w:ascii="Garamond" w:hAnsi="Garamond" w:cs="Times New Roman"/>
          <w:color w:val="000000"/>
          <w:sz w:val="24"/>
          <w:szCs w:val="24"/>
        </w:rPr>
        <w:t>ën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 xml:space="preserve"> shtesë në format origjinal ose fotokopje të njësuar me origjinalin</w:t>
      </w:r>
      <w:r w:rsidR="009A0B9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715C018" w14:textId="63A7E4DB" w:rsidR="002E5563" w:rsidRPr="009A0B9D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9A0B9D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9A0B9D" w:rsidRPr="009A0B9D">
        <w:rPr>
          <w:rFonts w:ascii="Garamond" w:hAnsi="Garamond" w:cs="Times New Roman"/>
          <w:color w:val="000000"/>
          <w:sz w:val="24"/>
          <w:szCs w:val="24"/>
        </w:rPr>
        <w:t>ge</w:t>
      </w:r>
      <w:r w:rsidR="009A0B9D" w:rsidRPr="009A0B9D">
        <w:rPr>
          <w:rFonts w:ascii="Garamond" w:hAnsi="Garamond" w:cs="Times New Roman"/>
          <w:bCs/>
          <w:color w:val="000000"/>
          <w:sz w:val="24"/>
          <w:szCs w:val="24"/>
        </w:rPr>
        <w:t>rma</w:t>
      </w:r>
      <w:r w:rsidRPr="009A0B9D">
        <w:rPr>
          <w:rFonts w:ascii="Garamond" w:hAnsi="Garamond" w:cs="Times New Roman"/>
          <w:bCs/>
          <w:color w:val="000000"/>
          <w:sz w:val="24"/>
          <w:szCs w:val="24"/>
        </w:rPr>
        <w:t xml:space="preserve"> “c”:</w:t>
      </w:r>
      <w:r w:rsidRPr="009A0B9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A0B9D">
        <w:rPr>
          <w:rFonts w:ascii="Garamond" w:hAnsi="Garamond" w:cs="Times New Roman"/>
          <w:color w:val="000000"/>
          <w:sz w:val="24"/>
          <w:szCs w:val="24"/>
        </w:rPr>
        <w:t>t</w:t>
      </w:r>
      <w:r w:rsidRPr="009A0B9D">
        <w:rPr>
          <w:rFonts w:ascii="Garamond" w:hAnsi="Garamond" w:cs="Times New Roman"/>
          <w:color w:val="000000"/>
          <w:sz w:val="24"/>
          <w:szCs w:val="24"/>
        </w:rPr>
        <w:t>ë depozitojë në ERE miratimin përfundimtar/marrëveshjen e nënshkruar me OST sh.a. për miratimin e pikës së lidhjes me rrjetin e transmetimit.</w:t>
      </w:r>
    </w:p>
    <w:p w14:paraId="70BE7F67" w14:textId="38F312CE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2E5563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31F2E1BA" w14:textId="77777777" w:rsidR="002E5563" w:rsidRDefault="002E5563" w:rsidP="002E5563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72A7F83" w14:textId="68AC68A7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E556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46AB06A" w14:textId="77777777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BFE9498" w14:textId="7C46B0F0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Times New Roman"/>
          <w:color w:val="000000"/>
          <w:sz w:val="24"/>
          <w:szCs w:val="24"/>
        </w:rPr>
        <w:t>1. Të fillojë procedurën për licencimin e shoqërisë “</w:t>
      </w:r>
      <w:bookmarkStart w:id="0" w:name="_GoBack"/>
      <w:r w:rsidR="009A1702" w:rsidRPr="002E5563">
        <w:rPr>
          <w:rFonts w:ascii="Garamond" w:hAnsi="Garamond" w:cs="Times New Roman"/>
          <w:color w:val="000000"/>
          <w:sz w:val="24"/>
          <w:szCs w:val="24"/>
        </w:rPr>
        <w:t xml:space="preserve">GEALB ENERGY” </w:t>
      </w:r>
      <w:bookmarkEnd w:id="0"/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sh.p.k. në veprimtarinë e prodhimit të energjisë elektrike nga hidrocentralet “Guri i Bardhë 1”, “Guri i Bardhë 2”, në rrjedhën e përrenjve të Zallit të Dishit dhe të Shehut (degë e lumit Mat), </w:t>
      </w:r>
      <w:r w:rsidR="009A0B9D">
        <w:rPr>
          <w:rFonts w:ascii="Garamond" w:hAnsi="Garamond" w:cs="Times New Roman"/>
          <w:color w:val="000000"/>
          <w:sz w:val="24"/>
          <w:szCs w:val="24"/>
        </w:rPr>
        <w:t>f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shati Guri i Bardhë, Njësia Administrative Xibër, Bashkia Klos, </w:t>
      </w:r>
      <w:r w:rsidR="009A0B9D">
        <w:rPr>
          <w:rFonts w:ascii="Garamond" w:hAnsi="Garamond" w:cs="Times New Roman"/>
          <w:color w:val="000000"/>
          <w:sz w:val="24"/>
          <w:szCs w:val="24"/>
        </w:rPr>
        <w:t>q</w:t>
      </w:r>
      <w:r w:rsidRPr="002E5563">
        <w:rPr>
          <w:rFonts w:ascii="Garamond" w:hAnsi="Garamond" w:cs="Times New Roman"/>
          <w:color w:val="000000"/>
          <w:sz w:val="24"/>
          <w:szCs w:val="24"/>
        </w:rPr>
        <w:t>arku Dibër</w:t>
      </w:r>
      <w:r w:rsidR="009A0B9D">
        <w:rPr>
          <w:rFonts w:ascii="Garamond" w:hAnsi="Garamond" w:cs="Times New Roman"/>
          <w:color w:val="000000"/>
          <w:sz w:val="24"/>
          <w:szCs w:val="24"/>
        </w:rPr>
        <w:t>,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 me kapacitet të instaluar 9300 k</w:t>
      </w:r>
      <w:r w:rsidR="009A0B9D">
        <w:rPr>
          <w:rFonts w:ascii="Garamond" w:hAnsi="Garamond" w:cs="Times New Roman"/>
          <w:color w:val="000000"/>
          <w:sz w:val="24"/>
          <w:szCs w:val="24"/>
        </w:rPr>
        <w:t>w</w:t>
      </w:r>
      <w:r w:rsidRPr="002E556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0976D00" w14:textId="603ED7C6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2. Drejtoria e Licencimit, Autorizimeve dhe Mbikëqyrjes të njoftojë aplikuesin dhe Ministrinë e Infrastrukturës dhe Energjisë për vendimin e 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E5563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0D0C2264" w14:textId="77777777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2590060F" w14:textId="4A6EAAA4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E5563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9A0B9D" w:rsidRPr="002E5563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2E5563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1453BFA" w14:textId="77777777" w:rsidR="002E5563" w:rsidRPr="002E5563" w:rsidRDefault="002E5563" w:rsidP="002E5563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E5563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C2A52FB" w14:textId="3D465866" w:rsidR="002E5563" w:rsidRDefault="002E5563" w:rsidP="00AD0075">
      <w:pPr>
        <w:rPr>
          <w:rFonts w:ascii="Garamond" w:hAnsi="Garamond"/>
        </w:rPr>
      </w:pPr>
    </w:p>
    <w:p w14:paraId="4EBA0ED4" w14:textId="39F760FE" w:rsidR="002E5563" w:rsidRDefault="002E5563" w:rsidP="002E5563">
      <w:pPr>
        <w:spacing w:line="240" w:lineRule="auto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250D5F3" w14:textId="58C33F16" w:rsidR="002E5563" w:rsidRPr="002E5563" w:rsidRDefault="002E5563" w:rsidP="002E5563">
      <w:pPr>
        <w:spacing w:line="240" w:lineRule="auto"/>
        <w:jc w:val="right"/>
        <w:rPr>
          <w:rFonts w:ascii="Garamond" w:hAnsi="Garamond"/>
          <w:b/>
        </w:rPr>
      </w:pPr>
      <w:r w:rsidRPr="002E5563">
        <w:rPr>
          <w:rFonts w:ascii="Garamond" w:hAnsi="Garamond"/>
          <w:b/>
        </w:rPr>
        <w:t>Petrit Ahmeti</w:t>
      </w:r>
    </w:p>
    <w:sectPr w:rsidR="002E5563" w:rsidRPr="002E55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B12DE"/>
    <w:multiLevelType w:val="hybridMultilevel"/>
    <w:tmpl w:val="B0588FA6"/>
    <w:lvl w:ilvl="0" w:tplc="B33C7D98">
      <w:numFmt w:val="bullet"/>
      <w:lvlText w:val="-"/>
      <w:lvlJc w:val="left"/>
      <w:pPr>
        <w:ind w:left="644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9348A"/>
    <w:rsid w:val="002E5563"/>
    <w:rsid w:val="00325F29"/>
    <w:rsid w:val="00357CA7"/>
    <w:rsid w:val="003E01FA"/>
    <w:rsid w:val="003E7167"/>
    <w:rsid w:val="004061C9"/>
    <w:rsid w:val="00427503"/>
    <w:rsid w:val="00436B72"/>
    <w:rsid w:val="004632DA"/>
    <w:rsid w:val="00470DD5"/>
    <w:rsid w:val="00495544"/>
    <w:rsid w:val="004A604E"/>
    <w:rsid w:val="004B35C1"/>
    <w:rsid w:val="004C5F9A"/>
    <w:rsid w:val="004F306B"/>
    <w:rsid w:val="00563779"/>
    <w:rsid w:val="00640DEC"/>
    <w:rsid w:val="00670B8C"/>
    <w:rsid w:val="006A37D8"/>
    <w:rsid w:val="007373DE"/>
    <w:rsid w:val="0075048C"/>
    <w:rsid w:val="0079587F"/>
    <w:rsid w:val="007A461B"/>
    <w:rsid w:val="007C49ED"/>
    <w:rsid w:val="008527DF"/>
    <w:rsid w:val="00853901"/>
    <w:rsid w:val="008747D5"/>
    <w:rsid w:val="008B5EC2"/>
    <w:rsid w:val="008C7EE7"/>
    <w:rsid w:val="008D614C"/>
    <w:rsid w:val="009A0B9D"/>
    <w:rsid w:val="009A1702"/>
    <w:rsid w:val="009B1145"/>
    <w:rsid w:val="00A106C9"/>
    <w:rsid w:val="00A11477"/>
    <w:rsid w:val="00A42DF7"/>
    <w:rsid w:val="00A54A88"/>
    <w:rsid w:val="00A9419C"/>
    <w:rsid w:val="00AD0075"/>
    <w:rsid w:val="00AD6F91"/>
    <w:rsid w:val="00AF2A0F"/>
    <w:rsid w:val="00B17EFF"/>
    <w:rsid w:val="00B94FB4"/>
    <w:rsid w:val="00BD5170"/>
    <w:rsid w:val="00BE7B69"/>
    <w:rsid w:val="00BF5BA6"/>
    <w:rsid w:val="00BF7586"/>
    <w:rsid w:val="00C25A48"/>
    <w:rsid w:val="00C66344"/>
    <w:rsid w:val="00CC3A9E"/>
    <w:rsid w:val="00CE065A"/>
    <w:rsid w:val="00D21F5D"/>
    <w:rsid w:val="00D23854"/>
    <w:rsid w:val="00E61364"/>
    <w:rsid w:val="00F23FBB"/>
    <w:rsid w:val="00F25261"/>
    <w:rsid w:val="00F96349"/>
    <w:rsid w:val="00FA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2F93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ind w:firstLine="288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2E5563"/>
    <w:pPr>
      <w:autoSpaceDE w:val="0"/>
      <w:autoSpaceDN w:val="0"/>
      <w:adjustRightInd w:val="0"/>
      <w:spacing w:line="240" w:lineRule="auto"/>
      <w:ind w:left="720"/>
    </w:pPr>
    <w:rPr>
      <w:rFonts w:ascii="Calibri" w:hAnsi="Calibri" w:cs="Calibri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680439A7B4B8FA173BFDF4E0A8D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2023-09-13T12:40:29Z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2023-09-12T22:00:00Z</Date_x0020_protokolli>
    <Titulli xmlns="0e656187-b300-4fb0-8bf4-3a50f872073c">Mbi fillimin e procedurës për licencimin e shoqërisë “Gealb Energy” sh.p.k., në veprimtarinë e prodhimit të energjisë elektrike nga hidrocentralet “Guri i Bardhë 1” me fuqi të instaluar 5360 kw dhe “Guri i Bardhë 2” me fuqi të instaluar 3940 kw, me fuqi totale të instaluar 9300 kw</Titulli>
    <Modifikuesi xmlns="0e656187-b300-4fb0-8bf4-3a50f872073c">Fjora.Cahani</Modifikuesi>
    <Nr_x002e__x0020_prot_x0020_QBZ xmlns="0e656187-b300-4fb0-8bf4-3a50f872073c">1364/4</Nr_x002e__x0020_prot_x0020_QBZ>
    <Data_x0020_e_x0020_Modifikimit xmlns="0e656187-b300-4fb0-8bf4-3a50f872073c">2023-09-14T08:18:27Z</Data_x0020_e_x0020_Modifikimit>
    <Dekretuar xmlns="0e656187-b300-4fb0-8bf4-3a50f872073c">false</Dekretuar>
    <Data xmlns="0e656187-b300-4fb0-8bf4-3a50f872073c">2023-08-22T22:00:00Z</Data>
    <Nr_x002e__x0020_protokolli_x0020_i_x0020_aktit xmlns="0e656187-b300-4fb0-8bf4-3a50f872073c">2146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4680439A7B4B8FA173BFDF4E0A8D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98FADF-317D-428E-B375-99DA9B13A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BA21CB-BAEC-48FA-8FF4-EDD99977BCE1}">
  <ds:schemaRefs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AA63F7F-B94F-440F-BF4D-8CCC19C1F3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043516-0C5C-41BC-892F-1B21575977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C9210B-FD3D-424C-931E-DC22C89EB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“Gealb Energy” sh.p.k., në veprimtarinë e prodhimit të energjisë elektrike nga hidrocentralet “Guri i Bardhë 1” me fuqi të instaluar 5360 kw dhe “Guri i Bardhë 2” me fuqi të instaluar 3940 kw, me fuqi t</vt:lpstr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“Gealb Energy” sh.p.k., në veprimtarinë e prodhimit të energjisë elektrike nga hidrocentralet “Guri i Bardhë 1” me fuqi të instaluar 5360 kw dhe “Guri i Bardhë 2” me fuqi të instaluar 3940 kw, me fuqi totale të instaluar 9300 kw</dc:title>
  <dc:creator>Entela Suli</dc:creator>
  <cp:lastModifiedBy>Amarilda Muja</cp:lastModifiedBy>
  <cp:revision>12</cp:revision>
  <dcterms:created xsi:type="dcterms:W3CDTF">2023-09-13T12:45:00Z</dcterms:created>
  <dcterms:modified xsi:type="dcterms:W3CDTF">2023-09-14T09:01:00Z</dcterms:modified>
</cp:coreProperties>
</file>