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BC8264" w14:textId="2E312610" w:rsidR="00C31B58" w:rsidRPr="00366560" w:rsidRDefault="005E2965" w:rsidP="00F41A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66560">
        <w:rPr>
          <w:rFonts w:ascii="Garamond" w:hAnsi="Garamond"/>
          <w:b/>
          <w:sz w:val="24"/>
          <w:szCs w:val="24"/>
          <w:lang w:val="sq-AL"/>
        </w:rPr>
        <w:t>VENDIM</w:t>
      </w:r>
    </w:p>
    <w:p w14:paraId="57938F0D" w14:textId="2E8E008A" w:rsidR="000F74B6" w:rsidRPr="00366560" w:rsidRDefault="005E2965" w:rsidP="00F41A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66560">
        <w:rPr>
          <w:rFonts w:ascii="Garamond" w:hAnsi="Garamond"/>
          <w:b/>
          <w:sz w:val="24"/>
          <w:szCs w:val="24"/>
          <w:lang w:val="sq-AL"/>
        </w:rPr>
        <w:t>Nr</w:t>
      </w:r>
      <w:r w:rsidR="00740D33" w:rsidRPr="00366560">
        <w:rPr>
          <w:rFonts w:ascii="Garamond" w:hAnsi="Garamond"/>
          <w:b/>
          <w:sz w:val="24"/>
          <w:szCs w:val="24"/>
          <w:lang w:val="sq-AL"/>
        </w:rPr>
        <w:t>.</w:t>
      </w:r>
      <w:r w:rsidR="00F41A52" w:rsidRPr="0036656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A5D31" w:rsidRPr="00366560">
        <w:rPr>
          <w:rFonts w:ascii="Garamond" w:hAnsi="Garamond"/>
          <w:b/>
          <w:sz w:val="24"/>
          <w:szCs w:val="24"/>
          <w:lang w:val="sq-AL"/>
        </w:rPr>
        <w:t>308</w:t>
      </w:r>
      <w:r w:rsidR="005B57A5" w:rsidRPr="00366560">
        <w:rPr>
          <w:rFonts w:ascii="Garamond" w:hAnsi="Garamond"/>
          <w:b/>
          <w:sz w:val="24"/>
          <w:szCs w:val="24"/>
          <w:lang w:val="sq-AL"/>
        </w:rPr>
        <w:t>, datë 30.10</w:t>
      </w:r>
      <w:r w:rsidR="00740D33" w:rsidRPr="00366560">
        <w:rPr>
          <w:rFonts w:ascii="Garamond" w:hAnsi="Garamond"/>
          <w:b/>
          <w:sz w:val="24"/>
          <w:szCs w:val="24"/>
          <w:lang w:val="sq-AL"/>
        </w:rPr>
        <w:t>.2023</w:t>
      </w:r>
    </w:p>
    <w:p w14:paraId="3ACDA604" w14:textId="77777777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354F6FC" w14:textId="0419FF99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6656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 w:rsidR="0036656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6656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MIRATIMIN E </w:t>
      </w:r>
      <w:r w:rsidR="00AC11C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</w:t>
      </w:r>
      <w:r w:rsidRPr="0036656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RREGULLORES SË </w:t>
      </w:r>
      <w:proofErr w:type="spellStart"/>
      <w:r w:rsidRPr="0036656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ALOKIMIT</w:t>
      </w:r>
      <w:proofErr w:type="spellEnd"/>
      <w:r w:rsidRPr="0036656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HIJE </w:t>
      </w:r>
      <w:r w:rsidRPr="00366560">
        <w:rPr>
          <w:rFonts w:ascii="Garamond" w:hAnsi="Garamond" w:cs="Times New Roman"/>
          <w:b/>
          <w:bCs/>
          <w:sz w:val="24"/>
          <w:szCs w:val="24"/>
          <w:lang w:val="sq-AL"/>
        </w:rPr>
        <w:t>T</w:t>
      </w:r>
      <w:r w:rsidRPr="0036656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 KAPACITETEVE</w:t>
      </w:r>
      <w:r w:rsidRPr="0036656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D94208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(</w:t>
      </w:r>
      <w:proofErr w:type="spellStart"/>
      <w:r w:rsidRPr="00D94208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SHADOW</w:t>
      </w:r>
      <w:proofErr w:type="spellEnd"/>
      <w:r w:rsidRPr="00D94208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 xml:space="preserve"> </w:t>
      </w:r>
      <w:proofErr w:type="spellStart"/>
      <w:r w:rsidRPr="00D94208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AUCTION</w:t>
      </w:r>
      <w:proofErr w:type="spellEnd"/>
      <w:r w:rsidRPr="00D94208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)</w:t>
      </w:r>
      <w:r w:rsidR="00AC11CF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”</w:t>
      </w:r>
      <w:r w:rsidR="002B56DD" w:rsidRPr="00D94208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N</w:t>
      </w:r>
      <w:r w:rsidRPr="0036656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 KUA</w:t>
      </w:r>
      <w:bookmarkStart w:id="0" w:name="_GoBack"/>
      <w:bookmarkEnd w:id="0"/>
      <w:r w:rsidRPr="0036656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DËR TË BASHKIMIT TË TREGJEVE SHQIPËRI</w:t>
      </w:r>
      <w:r w:rsidR="002B56D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r w:rsidRPr="0036656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KOSOVË</w:t>
      </w:r>
    </w:p>
    <w:p w14:paraId="2D93F23F" w14:textId="77777777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FC1266B" w14:textId="3E068007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Në zbatim të neneve 16 dhe 65, pika 1</w:t>
      </w:r>
      <w:r w:rsidR="00D9420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</w:t>
      </w:r>
      <w:r w:rsidR="00D9420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sektorin e energjisë elektrike”, </w:t>
      </w:r>
      <w:r w:rsidR="00D9420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si dhe neneve 15 dhe 26</w:t>
      </w:r>
      <w:r w:rsidR="00D9420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D9420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Rregullores për organizimin, funksionimin dhe procedurat e ERE-s</w:t>
      </w:r>
      <w:r w:rsidR="00D94208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D94208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të Entit Rregullator të Energjisë (ERE)</w:t>
      </w:r>
      <w:r w:rsidR="00D942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96</w:t>
      </w:r>
      <w:r w:rsidR="00D9420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17.6.2016; Bordi i ERE-s, në mbledhjen e tij të datës 30.10.2023, pasi shqyrtoi relacionin me nr. 2170/1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26.10.2023, të përgatitur nga </w:t>
      </w:r>
      <w:r w:rsidR="00D94208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drejtoritë tekn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ike “Mbi shqyrtimin e propozimit të OST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miratimin e </w:t>
      </w:r>
      <w:r w:rsidR="00D9420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së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alokimit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hije të kapaciteteve </w:t>
      </w:r>
      <w:r w:rsidRPr="00D942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(</w:t>
      </w:r>
      <w:proofErr w:type="spellStart"/>
      <w:r w:rsidRPr="00D942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Shadow</w:t>
      </w:r>
      <w:proofErr w:type="spellEnd"/>
      <w:r w:rsidRPr="00D942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D942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Auction</w:t>
      </w:r>
      <w:proofErr w:type="spellEnd"/>
      <w:r w:rsidRPr="00D942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)</w:t>
      </w:r>
      <w:r w:rsidR="00D94208" w:rsidRPr="00D942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D942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në kuadër të bashkimit të tregjeve Shqipëri</w:t>
      </w:r>
      <w:r w:rsidR="00D9420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Kosovë”,</w:t>
      </w:r>
      <w:r w:rsidRPr="0036656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1AB143CD" w14:textId="704BD2D5" w:rsidR="00F41A52" w:rsidRPr="00D94208" w:rsidRDefault="00D94208" w:rsidP="00F4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942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konstatoi </w:t>
      </w:r>
      <w:r w:rsidR="00F41A52" w:rsidRPr="00D942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se: </w:t>
      </w:r>
    </w:p>
    <w:p w14:paraId="3B868112" w14:textId="21FF3FD3" w:rsidR="00F41A52" w:rsidRPr="00366560" w:rsidRDefault="00F41A52" w:rsidP="00F41A52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6656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Operatori i Sistemit të Transmetimit (OST)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iu drejtua Entit Rregullator të Energjisë nëpërmjet shkresës nr. 3862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., datë 17.7.2023</w:t>
      </w:r>
      <w:r w:rsidR="00BA60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lëndë: “Propozim mbi miratimin e rregullave të procedurës së </w:t>
      </w:r>
      <w:proofErr w:type="spellStart"/>
      <w:r w:rsidR="00BA601B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lokimit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</w:t>
      </w:r>
      <w:r w:rsidR="00BA601B">
        <w:rPr>
          <w:rFonts w:ascii="Garamond" w:hAnsi="Garamond" w:cs="Times New Roman"/>
          <w:color w:val="000000"/>
          <w:sz w:val="24"/>
          <w:szCs w:val="24"/>
          <w:lang w:val="sq-AL"/>
        </w:rPr>
        <w:t>h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ije </w:t>
      </w:r>
      <w:r w:rsidRPr="00BA601B">
        <w:rPr>
          <w:rFonts w:ascii="Garamond" w:hAnsi="Garamond" w:cs="Times New Roman"/>
          <w:i/>
          <w:iCs/>
          <w:sz w:val="24"/>
          <w:szCs w:val="24"/>
          <w:lang w:val="sq-AL"/>
        </w:rPr>
        <w:t>(</w:t>
      </w:r>
      <w:proofErr w:type="spellStart"/>
      <w:r w:rsidRPr="00BA601B">
        <w:rPr>
          <w:rFonts w:ascii="Garamond" w:hAnsi="Garamond" w:cs="Times New Roman"/>
          <w:i/>
          <w:iCs/>
          <w:sz w:val="24"/>
          <w:szCs w:val="24"/>
          <w:lang w:val="sq-AL"/>
        </w:rPr>
        <w:t>Shadow</w:t>
      </w:r>
      <w:proofErr w:type="spellEnd"/>
      <w:r w:rsidRPr="00BA601B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Pr="00BA601B">
        <w:rPr>
          <w:rFonts w:ascii="Garamond" w:hAnsi="Garamond" w:cs="Times New Roman"/>
          <w:i/>
          <w:iCs/>
          <w:sz w:val="24"/>
          <w:szCs w:val="24"/>
          <w:lang w:val="sq-AL"/>
        </w:rPr>
        <w:t>Auction</w:t>
      </w:r>
      <w:proofErr w:type="spellEnd"/>
      <w:r w:rsidRPr="00BA601B">
        <w:rPr>
          <w:rFonts w:ascii="Garamond" w:hAnsi="Garamond" w:cs="Times New Roman"/>
          <w:i/>
          <w:iCs/>
          <w:sz w:val="24"/>
          <w:szCs w:val="24"/>
          <w:lang w:val="sq-AL"/>
        </w:rPr>
        <w:t>)</w:t>
      </w:r>
      <w:r w:rsidRPr="00366560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ë kapaciteteve</w:t>
      </w:r>
      <w:r w:rsidR="00BA60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kuadër të bashkimit të tregjeve Shqipëri–Kosovë”.</w:t>
      </w:r>
    </w:p>
    <w:p w14:paraId="32127212" w14:textId="6AB35C15" w:rsidR="00F41A52" w:rsidRPr="00366560" w:rsidRDefault="00F41A52" w:rsidP="00F41A52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6656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OST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BA60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nëpërmjet shkresës nr. 4741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., datë 14.9.2023</w:t>
      </w:r>
      <w:r w:rsidR="00BA60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ndër të tjera parashtron</w:t>
      </w:r>
      <w:r w:rsidR="00BA60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se: Ndryshmet në draftin e rregullores për </w:t>
      </w:r>
      <w:r w:rsidRPr="00BA601B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(</w:t>
      </w:r>
      <w:proofErr w:type="spellStart"/>
      <w:r w:rsidRPr="00BA601B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Shadow</w:t>
      </w:r>
      <w:proofErr w:type="spellEnd"/>
      <w:r w:rsidRPr="00BA601B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BA601B">
        <w:rPr>
          <w:rFonts w:ascii="Garamond" w:hAnsi="Garamond" w:cs="Times New Roman"/>
          <w:i/>
          <w:iCs/>
          <w:sz w:val="24"/>
          <w:szCs w:val="24"/>
          <w:lang w:val="sq-AL"/>
        </w:rPr>
        <w:t>Auction</w:t>
      </w:r>
      <w:proofErr w:type="spellEnd"/>
      <w:r w:rsidRPr="00BA601B">
        <w:rPr>
          <w:rFonts w:ascii="Garamond" w:hAnsi="Garamond" w:cs="Times New Roman"/>
          <w:i/>
          <w:iCs/>
          <w:sz w:val="24"/>
          <w:szCs w:val="24"/>
          <w:lang w:val="sq-AL"/>
        </w:rPr>
        <w:t>)</w:t>
      </w:r>
      <w:r w:rsidRPr="00366560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</w:t>
      </w:r>
      <w:r w:rsidR="00BA601B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apaciteteve në hije, konsistojnë</w:t>
      </w:r>
      <w:r w:rsidR="00BA60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më poshtë vijon: </w:t>
      </w:r>
    </w:p>
    <w:p w14:paraId="08AEF0E9" w14:textId="28CF0681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Afati për publikimin e rezultateve të ankandit -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spostohet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13:30 në 14:20, D-1 (</w:t>
      </w:r>
      <w:r w:rsidR="00BA601B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 34); </w:t>
      </w:r>
    </w:p>
    <w:p w14:paraId="3A5CE25A" w14:textId="167E4FE5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Afati për njoftimin për aplikim të ankandit rezervë-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spostohet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13:30 në 14:10,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D1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="00BA601B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eni 42);</w:t>
      </w:r>
    </w:p>
    <w:p w14:paraId="18646A05" w14:textId="53D8842F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Afati për njoftimin të rezultateve të ankandit rezervë-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spostohet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13:40 në 14:20, D-l (</w:t>
      </w:r>
      <w:r w:rsidR="00BA601B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eni 42);</w:t>
      </w:r>
    </w:p>
    <w:p w14:paraId="4D0F10F4" w14:textId="5B2E9A1F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66560">
        <w:rPr>
          <w:rFonts w:ascii="Garamond" w:hAnsi="Garamond" w:cs="Symbol"/>
          <w:sz w:val="24"/>
          <w:szCs w:val="24"/>
          <w:lang w:val="sq-AL"/>
        </w:rPr>
        <w:t xml:space="preserve">- </w:t>
      </w:r>
      <w:proofErr w:type="spellStart"/>
      <w:r w:rsidRPr="00366560">
        <w:rPr>
          <w:rFonts w:ascii="Garamond" w:hAnsi="Garamond" w:cs="Times New Roman"/>
          <w:sz w:val="24"/>
          <w:szCs w:val="24"/>
          <w:lang w:val="sq-AL"/>
        </w:rPr>
        <w:t>SECAO</w:t>
      </w:r>
      <w:proofErr w:type="spellEnd"/>
      <w:r w:rsidR="00BA601B">
        <w:rPr>
          <w:rFonts w:ascii="Garamond" w:hAnsi="Garamond" w:cs="Times New Roman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sz w:val="24"/>
          <w:szCs w:val="24"/>
          <w:lang w:val="sq-AL"/>
        </w:rPr>
        <w:t xml:space="preserve"> në komunikimin e përcjellë nga OST </w:t>
      </w:r>
      <w:proofErr w:type="spellStart"/>
      <w:r w:rsidRPr="00366560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366560">
        <w:rPr>
          <w:rFonts w:ascii="Garamond" w:hAnsi="Garamond" w:cs="Times New Roman"/>
          <w:sz w:val="24"/>
          <w:szCs w:val="24"/>
          <w:lang w:val="sq-AL"/>
        </w:rPr>
        <w:t>.</w:t>
      </w:r>
      <w:r w:rsidR="00BA601B">
        <w:rPr>
          <w:rFonts w:ascii="Garamond" w:hAnsi="Garamond" w:cs="Times New Roman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nëpërmjet shkresës nr. 4741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., datë 14.9.2023</w:t>
      </w:r>
      <w:r w:rsidR="00BA60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ndër të tjera përcakton se këto modifikime të orarit nuk kanë efekte negative për pjesëtarët e tregut dhe që nuk është i detyrueshëm konsultimi i tyre. Në të njëjtën kohë</w:t>
      </w:r>
      <w:r w:rsidR="00BA60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SECAO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të njofto</w:t>
      </w:r>
      <w:r w:rsidR="00BA601B">
        <w:rPr>
          <w:rFonts w:ascii="Garamond" w:hAnsi="Garamond" w:cs="Times New Roman"/>
          <w:color w:val="000000"/>
          <w:sz w:val="24"/>
          <w:szCs w:val="24"/>
          <w:lang w:val="sq-AL"/>
        </w:rPr>
        <w:t>jë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pjesëtarët e tregut.</w:t>
      </w:r>
    </w:p>
    <w:p w14:paraId="560A34A2" w14:textId="3DD9E9AD" w:rsidR="00F41A52" w:rsidRPr="00366560" w:rsidRDefault="00F41A52" w:rsidP="00F41A52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36656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Duke marrë në konsideratë rëndësinë e këtij akti, drafti i përcjellë nga OST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nëpërmjet shkresës nr. 3862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., datë 17.7.2023</w:t>
      </w:r>
      <w:r w:rsidR="00336E4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me qëllim realizimin e konsultimit publik të tij</w:t>
      </w:r>
      <w:r w:rsidR="0082286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realizuar publikimi i tij në faqen zyrtare të internetit të ERE-s në rubrikën </w:t>
      </w:r>
      <w:r w:rsidR="0082286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82286E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Konsultime</w:t>
      </w:r>
      <w:r w:rsidR="0082286E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. Në vijim,</w:t>
      </w:r>
      <w:r w:rsid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duke q</w:t>
      </w:r>
      <w:r w:rsidR="00336E47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se me shkresën nr. 4741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14.9.2023, OST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. ka përcjellë draftin e rregullores ku janë përfshirë ndryshimet e sipërcituara të orareve në nenet</w:t>
      </w:r>
      <w:r w:rsidR="000E20C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respektivisht 34 dhe 42 të saj, me qëllim realizimin e konsultimit publik të aktit me këto ndryshime</w:t>
      </w:r>
      <w:r w:rsidR="0082286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realizuar publikimi i tij në faqen e internetit të ERE-s</w:t>
      </w:r>
      <w:r w:rsidR="000E20C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8228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rubrikën </w:t>
      </w:r>
      <w:r w:rsidR="000E20C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0E20CE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Konsultime</w:t>
      </w:r>
      <w:r w:rsidR="000E20CE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0E20CE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në datën 19.9.2023, në të dy</w:t>
      </w:r>
      <w:r w:rsidR="000E20CE">
        <w:rPr>
          <w:rFonts w:ascii="Garamond" w:hAnsi="Garamond" w:cs="Times New Roman"/>
          <w:color w:val="000000"/>
          <w:sz w:val="24"/>
          <w:szCs w:val="24"/>
          <w:lang w:val="sq-AL"/>
        </w:rPr>
        <w:t>ja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gjuhët, </w:t>
      </w:r>
      <w:r w:rsidR="000E20CE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shqip dhe anglish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t dhe deri në përfundim të afatit të kësaj vendimmarrje nuk ka pa</w:t>
      </w:r>
      <w:r w:rsidR="00565141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ur asnjë koment nga palët e interesit.</w:t>
      </w:r>
    </w:p>
    <w:p w14:paraId="60921C71" w14:textId="2315D63F" w:rsidR="00F41A52" w:rsidRPr="00366560" w:rsidRDefault="00F41A52" w:rsidP="00F41A52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36656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Vlerësojmë</w:t>
      </w:r>
      <w:r w:rsidR="005651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</w:t>
      </w:r>
      <w:r w:rsidRPr="0036656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në kuadër të bashkimit të tregjeve ndërmjet Shqipërisë dhe Kosovës, ERE ka ndjekur një proces hap pas hapi</w:t>
      </w:r>
      <w:r w:rsidR="005651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qëllim plotësimin e kuadrit rregullator</w:t>
      </w:r>
      <w:r w:rsidR="005651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 ndër aktet kryesore të miratuara nga ERE përfshihen:</w:t>
      </w:r>
    </w:p>
    <w:p w14:paraId="605A02FA" w14:textId="2AE0B85F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Rregullat e Tregut të Energjisë elektrike (Rregullat e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ALPEX</w:t>
      </w:r>
      <w:proofErr w:type="spellEnd"/>
      <w:r w:rsidR="00565141">
        <w:rPr>
          <w:rFonts w:ascii="Garamond" w:hAnsi="Garamond" w:cs="Times New Roman"/>
          <w:color w:val="000000"/>
          <w:sz w:val="24"/>
          <w:szCs w:val="24"/>
          <w:lang w:val="sq-AL"/>
        </w:rPr>
        <w:t>-it,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përkufizimet, procedura e tregtimit</w:t>
      </w:r>
      <w:r w:rsidR="005651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procedura e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klerimit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5651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shlyerjes). Këto rregulla janë miratuar njëkohësisht dhe nga Rregullatori i Kosovës (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ZRE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56514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pasi shërbejnë për operimin e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ALPEX</w:t>
      </w:r>
      <w:proofErr w:type="spellEnd"/>
      <w:r w:rsidR="00565141">
        <w:rPr>
          <w:rFonts w:ascii="Garamond" w:hAnsi="Garamond" w:cs="Times New Roman"/>
          <w:color w:val="000000"/>
          <w:sz w:val="24"/>
          <w:szCs w:val="24"/>
          <w:lang w:val="sq-AL"/>
        </w:rPr>
        <w:t>-it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të dy</w:t>
      </w:r>
      <w:r w:rsidR="00565141">
        <w:rPr>
          <w:rFonts w:ascii="Garamond" w:hAnsi="Garamond" w:cs="Times New Roman"/>
          <w:color w:val="000000"/>
          <w:sz w:val="24"/>
          <w:szCs w:val="24"/>
          <w:lang w:val="sq-AL"/>
        </w:rPr>
        <w:t>ja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vendet.</w:t>
      </w:r>
    </w:p>
    <w:p w14:paraId="7831082F" w14:textId="5DAF737E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Pas miratimit të </w:t>
      </w:r>
      <w:r w:rsidR="00334F13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Rregullave të </w:t>
      </w:r>
      <w:r w:rsidR="00334F13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tregut të energjisë elektrike</w:t>
      </w:r>
      <w:r w:rsidR="00334F13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="00334F13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vendimin nr. 347/2022, më 12 </w:t>
      </w:r>
      <w:r w:rsidR="00334F13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rill 2023 filloi për herë të parë operimin e tregut të ditës në avancë në Shqipëri, Bursa Shqiptare e Energjisë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ALPEX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e cila në vijim pritet të fillojë dhe operimin e tregut të </w:t>
      </w:r>
      <w:r w:rsidR="008E46F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nergjisë elektrike brenda </w:t>
      </w:r>
      <w:r w:rsidR="008E46FD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ë njëjtës ditë në Kosovë.</w:t>
      </w:r>
    </w:p>
    <w:p w14:paraId="0C13EB56" w14:textId="12D5A784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- Bordi i ERE-s</w:t>
      </w:r>
      <w:r w:rsidR="008E46F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228 datë 17.7.2023, vendosi përcaktimin e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ALPEX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. si operator</w:t>
      </w:r>
      <w:r w:rsid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emëruar i tregut të energjisë elektrike në tregun e bashkuar të Shqipërisë dhe Kosovës,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nëpërmjet një vendimmarrjeje të përbashkët të dy rregullatorëve të Shqipërisë (ERE) dhe Kosovës (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ZRE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).</w:t>
      </w:r>
    </w:p>
    <w:p w14:paraId="73380A3F" w14:textId="23A56A03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6656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Në këtë kontekst</w:t>
      </w:r>
      <w:r w:rsidR="008E46F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ndër aktet e nevojshme të cilat duhet të miratohen</w:t>
      </w:r>
      <w:r w:rsidR="008E46F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kuadër të procesit të bashkimit të tregut të energjisë elektrike ndërmjet Shqipërisë dhe Kosovës</w:t>
      </w:r>
      <w:r w:rsidR="008E46F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janë dhe </w:t>
      </w:r>
      <w:r w:rsidR="008E46F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Rregullat e procedurës së </w:t>
      </w:r>
      <w:proofErr w:type="spellStart"/>
      <w:r w:rsidR="008E46FD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alokimit</w:t>
      </w:r>
      <w:proofErr w:type="spellEnd"/>
      <w:r w:rsidR="008E46FD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hije </w:t>
      </w:r>
      <w:r w:rsidRPr="00366560">
        <w:rPr>
          <w:rFonts w:ascii="Garamond" w:hAnsi="Garamond" w:cs="Times New Roman"/>
          <w:sz w:val="24"/>
          <w:szCs w:val="24"/>
          <w:lang w:val="sq-AL"/>
        </w:rPr>
        <w:t>t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kapaciteteve </w:t>
      </w:r>
      <w:r w:rsidRPr="008E46FD">
        <w:rPr>
          <w:rFonts w:ascii="Garamond" w:hAnsi="Garamond" w:cs="Times New Roman"/>
          <w:i/>
          <w:iCs/>
          <w:sz w:val="24"/>
          <w:szCs w:val="24"/>
          <w:lang w:val="sq-AL"/>
        </w:rPr>
        <w:t>(</w:t>
      </w:r>
      <w:proofErr w:type="spellStart"/>
      <w:r w:rsidRPr="008E46FD">
        <w:rPr>
          <w:rFonts w:ascii="Garamond" w:hAnsi="Garamond" w:cs="Times New Roman"/>
          <w:i/>
          <w:iCs/>
          <w:sz w:val="24"/>
          <w:szCs w:val="24"/>
          <w:lang w:val="sq-AL"/>
        </w:rPr>
        <w:t>Shadow</w:t>
      </w:r>
      <w:proofErr w:type="spellEnd"/>
      <w:r w:rsidRPr="008E46F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Pr="008E46FD">
        <w:rPr>
          <w:rFonts w:ascii="Garamond" w:hAnsi="Garamond" w:cs="Times New Roman"/>
          <w:i/>
          <w:iCs/>
          <w:sz w:val="24"/>
          <w:szCs w:val="24"/>
          <w:lang w:val="sq-AL"/>
        </w:rPr>
        <w:t>Auction</w:t>
      </w:r>
      <w:proofErr w:type="spellEnd"/>
      <w:r w:rsidRPr="008E46FD">
        <w:rPr>
          <w:rFonts w:ascii="Garamond" w:hAnsi="Garamond" w:cs="Times New Roman"/>
          <w:i/>
          <w:iCs/>
          <w:sz w:val="24"/>
          <w:szCs w:val="24"/>
          <w:lang w:val="sq-AL"/>
        </w:rPr>
        <w:t>)</w:t>
      </w:r>
      <w:r w:rsidR="008E46FD" w:rsidRPr="008E46FD">
        <w:rPr>
          <w:rFonts w:ascii="Garamond" w:hAnsi="Garamond" w:cs="Times New Roman"/>
          <w:i/>
          <w:iCs/>
          <w:sz w:val="24"/>
          <w:szCs w:val="24"/>
          <w:lang w:val="sq-AL"/>
        </w:rPr>
        <w:t>”</w:t>
      </w:r>
      <w:r w:rsidRPr="008E46FD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</w:p>
    <w:p w14:paraId="47EE0215" w14:textId="5740A6CE" w:rsidR="00F41A52" w:rsidRPr="00366560" w:rsidRDefault="00F41A52" w:rsidP="00F41A52">
      <w:pPr>
        <w:tabs>
          <w:tab w:val="left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6656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Rregullat e propozuara nga OST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do të aplikohen në rastin kur bashkimi i tregut të ditës në avancë nuk mund të prodhojë rezultate, atëherë </w:t>
      </w:r>
      <w:r w:rsidRPr="00366560">
        <w:rPr>
          <w:rFonts w:ascii="Garamond" w:hAnsi="Garamond" w:cs="Times New Roman"/>
          <w:sz w:val="24"/>
          <w:szCs w:val="24"/>
          <w:lang w:val="sq-AL"/>
        </w:rPr>
        <w:t>kalohet n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aplikimin e këtyre rregullave si një procedure rezervë. Procedura rezervë për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alokimin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</w:t>
      </w:r>
      <w:r w:rsidR="00466176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kapacitetit </w:t>
      </w:r>
      <w:proofErr w:type="spellStart"/>
      <w:r w:rsidR="00466176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ndërzonal</w:t>
      </w:r>
      <w:proofErr w:type="spellEnd"/>
      <w:r w:rsidR="00466176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366560">
        <w:rPr>
          <w:rFonts w:ascii="Garamond" w:hAnsi="Garamond" w:cs="Times New Roman"/>
          <w:sz w:val="24"/>
          <w:szCs w:val="24"/>
          <w:lang w:val="sq-AL"/>
        </w:rPr>
        <w:t>korniz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ën kohore të tregut të ditës në avancë është një </w:t>
      </w:r>
      <w:proofErr w:type="spellStart"/>
      <w:r w:rsidR="00466176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alokim</w:t>
      </w:r>
      <w:proofErr w:type="spellEnd"/>
      <w:r w:rsidR="00466176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eksplicit i kapacitetit të </w:t>
      </w:r>
      <w:proofErr w:type="spellStart"/>
      <w:r w:rsidR="00466176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interkoneksionit</w:t>
      </w:r>
      <w:proofErr w:type="spellEnd"/>
      <w:r w:rsidR="00466176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formën e të </w:t>
      </w:r>
      <w:r w:rsidR="00466176" w:rsidRPr="00366560">
        <w:rPr>
          <w:rFonts w:ascii="Garamond" w:hAnsi="Garamond" w:cs="Times New Roman"/>
          <w:sz w:val="24"/>
          <w:szCs w:val="24"/>
          <w:lang w:val="sq-AL"/>
        </w:rPr>
        <w:t>drejtave t</w:t>
      </w:r>
      <w:r w:rsidR="00466176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transmetimit fizik të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energjisë elektrike me bazë ditore.</w:t>
      </w:r>
    </w:p>
    <w:p w14:paraId="10D2A863" w14:textId="5FFD3C9E" w:rsidR="00F41A52" w:rsidRPr="00366560" w:rsidRDefault="00F41A52" w:rsidP="00F41A52">
      <w:pPr>
        <w:tabs>
          <w:tab w:val="left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6656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366560">
        <w:rPr>
          <w:rFonts w:ascii="Garamond" w:hAnsi="Garamond" w:cs="Times New Roman"/>
          <w:sz w:val="24"/>
          <w:szCs w:val="24"/>
          <w:lang w:val="sq-AL"/>
        </w:rPr>
        <w:t xml:space="preserve">Rregullorja e </w:t>
      </w:r>
      <w:proofErr w:type="spellStart"/>
      <w:r w:rsidR="00F43C49" w:rsidRPr="00366560">
        <w:rPr>
          <w:rFonts w:ascii="Garamond" w:hAnsi="Garamond" w:cs="Times New Roman"/>
          <w:sz w:val="24"/>
          <w:szCs w:val="24"/>
          <w:lang w:val="sq-AL"/>
        </w:rPr>
        <w:t>alokimit</w:t>
      </w:r>
      <w:proofErr w:type="spellEnd"/>
      <w:r w:rsidR="00F43C49" w:rsidRPr="00366560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F43C49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hije </w:t>
      </w:r>
      <w:r w:rsidRPr="00F43C4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(</w:t>
      </w:r>
      <w:proofErr w:type="spellStart"/>
      <w:r w:rsidRPr="00F43C4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Shadow</w:t>
      </w:r>
      <w:proofErr w:type="spellEnd"/>
      <w:r w:rsidRPr="00F43C4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F43C4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Auction</w:t>
      </w:r>
      <w:proofErr w:type="spellEnd"/>
      <w:r w:rsidRPr="00F43C4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)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përmban termat dhe kushtet për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alokimin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të Drejtave të </w:t>
      </w:r>
      <w:r w:rsidRPr="00366560">
        <w:rPr>
          <w:rFonts w:ascii="Garamond" w:hAnsi="Garamond" w:cs="Times New Roman"/>
          <w:sz w:val="24"/>
          <w:szCs w:val="24"/>
          <w:lang w:val="sq-AL"/>
        </w:rPr>
        <w:t>Transmetimit ditor n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kufijtë e renditur në </w:t>
      </w:r>
      <w:r w:rsidR="00F43C49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shtojcën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1, respektivisht në kufirin Shqipëri–Kosovë (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AL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–KS), si procedurë rezervë për bashkimin </w:t>
      </w:r>
      <w:r w:rsidRPr="00366560">
        <w:rPr>
          <w:rFonts w:ascii="Garamond" w:hAnsi="Garamond" w:cs="Times New Roman"/>
          <w:sz w:val="24"/>
          <w:szCs w:val="24"/>
          <w:lang w:val="sq-AL"/>
        </w:rPr>
        <w:t>e tregut t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ë ditës në avancë</w:t>
      </w:r>
      <w:r w:rsidR="00F43C4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kusht që </w:t>
      </w:r>
      <w:r w:rsidR="00F43C49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pjesëmarrësi i regjistruar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t’i pranojë këto </w:t>
      </w:r>
      <w:r w:rsidRPr="00366560">
        <w:rPr>
          <w:rFonts w:ascii="Garamond" w:hAnsi="Garamond" w:cs="Times New Roman"/>
          <w:sz w:val="24"/>
          <w:szCs w:val="24"/>
          <w:lang w:val="sq-AL"/>
        </w:rPr>
        <w:t>rregulla me n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ënshkrimin e </w:t>
      </w:r>
      <w:r w:rsidR="00C70589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marrëveshjes së pjesëmarrjes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7C929FC0" w14:textId="22137017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6656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366560">
        <w:rPr>
          <w:rFonts w:ascii="Garamond" w:hAnsi="Garamond" w:cs="Times New Roman"/>
          <w:sz w:val="24"/>
          <w:szCs w:val="24"/>
          <w:lang w:val="sq-AL"/>
        </w:rPr>
        <w:t xml:space="preserve">Rregullorja e </w:t>
      </w:r>
      <w:proofErr w:type="spellStart"/>
      <w:r w:rsidR="00C70589" w:rsidRPr="00366560">
        <w:rPr>
          <w:rFonts w:ascii="Garamond" w:hAnsi="Garamond" w:cs="Times New Roman"/>
          <w:sz w:val="24"/>
          <w:szCs w:val="24"/>
          <w:lang w:val="sq-AL"/>
        </w:rPr>
        <w:t>alokimit</w:t>
      </w:r>
      <w:proofErr w:type="spellEnd"/>
      <w:r w:rsidR="00C70589" w:rsidRPr="0036656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C70589">
        <w:rPr>
          <w:rFonts w:ascii="Garamond" w:hAnsi="Garamond" w:cs="Times New Roman"/>
          <w:i/>
          <w:iCs/>
          <w:sz w:val="24"/>
          <w:szCs w:val="24"/>
          <w:lang w:val="sq-AL"/>
        </w:rPr>
        <w:t>Shadow</w:t>
      </w:r>
      <w:proofErr w:type="spellEnd"/>
      <w:r w:rsidRPr="00366560">
        <w:rPr>
          <w:rFonts w:ascii="Garamond" w:hAnsi="Garamond" w:cs="Times New Roman"/>
          <w:sz w:val="24"/>
          <w:szCs w:val="24"/>
          <w:lang w:val="sq-AL"/>
        </w:rPr>
        <w:t xml:space="preserve"> p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ërcakton të drejtat dhe detyrimet e </w:t>
      </w:r>
      <w:r w:rsidR="00C70589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pjesëmarrësve të regjistruar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 dhe </w:t>
      </w:r>
      <w:r w:rsidRPr="00366560">
        <w:rPr>
          <w:rFonts w:ascii="Garamond" w:hAnsi="Garamond" w:cs="Times New Roman"/>
          <w:sz w:val="24"/>
          <w:szCs w:val="24"/>
          <w:lang w:val="sq-AL"/>
        </w:rPr>
        <w:t>k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ërkesat për pjesëmarrje në </w:t>
      </w:r>
      <w:r w:rsidR="00DC75E2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nkandet </w:t>
      </w:r>
      <w:proofErr w:type="spellStart"/>
      <w:r w:rsidRPr="00DC75E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Shadow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përshkruan procesin e </w:t>
      </w:r>
      <w:r w:rsidR="00DC75E2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ankandit </w:t>
      </w:r>
      <w:proofErr w:type="spellStart"/>
      <w:r w:rsidRPr="00DC75E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Shadow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366560">
        <w:rPr>
          <w:rFonts w:ascii="Garamond" w:hAnsi="Garamond" w:cs="Times New Roman"/>
          <w:sz w:val="24"/>
          <w:szCs w:val="24"/>
          <w:lang w:val="sq-AL"/>
        </w:rPr>
        <w:t>duke p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ërfshirë përcaktimin e </w:t>
      </w:r>
      <w:r w:rsidR="00DC75E2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çmimit </w:t>
      </w:r>
      <w:proofErr w:type="spellStart"/>
      <w:r w:rsidR="00DC75E2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marxhinal</w:t>
      </w:r>
      <w:proofErr w:type="spellEnd"/>
      <w:r w:rsidR="00DC75E2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që del si rezultat i </w:t>
      </w:r>
      <w:r w:rsidR="00DC75E2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ankandit </w:t>
      </w:r>
      <w:proofErr w:type="spellStart"/>
      <w:r w:rsidRPr="00DC75E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Shadow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 të njëjtën kohë përfshin dhe mënyrën e </w:t>
      </w:r>
      <w:r w:rsidRPr="00366560">
        <w:rPr>
          <w:rFonts w:ascii="Garamond" w:hAnsi="Garamond" w:cs="Times New Roman"/>
          <w:sz w:val="24"/>
          <w:szCs w:val="24"/>
          <w:lang w:val="sq-AL"/>
        </w:rPr>
        <w:t>faturimit dhe pages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ës.</w:t>
      </w:r>
    </w:p>
    <w:p w14:paraId="20077506" w14:textId="70621651" w:rsidR="00F41A52" w:rsidRPr="00366560" w:rsidRDefault="00F41A52" w:rsidP="00F41A52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6656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Rregullorja e procedurës së </w:t>
      </w:r>
      <w:proofErr w:type="spellStart"/>
      <w:r w:rsidR="00DC75E2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alokimit</w:t>
      </w:r>
      <w:proofErr w:type="spellEnd"/>
      <w:r w:rsidR="00DC75E2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="00DC75E2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hije </w:t>
      </w:r>
      <w:r w:rsidRPr="00DC75E2">
        <w:rPr>
          <w:rFonts w:ascii="Garamond" w:hAnsi="Garamond" w:cs="Times New Roman"/>
          <w:i/>
          <w:iCs/>
          <w:sz w:val="24"/>
          <w:szCs w:val="24"/>
          <w:lang w:val="sq-AL"/>
        </w:rPr>
        <w:t>(</w:t>
      </w:r>
      <w:proofErr w:type="spellStart"/>
      <w:r w:rsidRPr="00DC75E2">
        <w:rPr>
          <w:rFonts w:ascii="Garamond" w:hAnsi="Garamond" w:cs="Times New Roman"/>
          <w:i/>
          <w:iCs/>
          <w:sz w:val="24"/>
          <w:szCs w:val="24"/>
          <w:lang w:val="sq-AL"/>
        </w:rPr>
        <w:t>Shadow</w:t>
      </w:r>
      <w:proofErr w:type="spellEnd"/>
      <w:r w:rsidRPr="00DC75E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Pr="00DC75E2">
        <w:rPr>
          <w:rFonts w:ascii="Garamond" w:hAnsi="Garamond" w:cs="Times New Roman"/>
          <w:i/>
          <w:iCs/>
          <w:sz w:val="24"/>
          <w:szCs w:val="24"/>
          <w:lang w:val="sq-AL"/>
        </w:rPr>
        <w:t>Auction</w:t>
      </w:r>
      <w:proofErr w:type="spellEnd"/>
      <w:r w:rsidRPr="00DC75E2">
        <w:rPr>
          <w:rFonts w:ascii="Garamond" w:hAnsi="Garamond" w:cs="Times New Roman"/>
          <w:i/>
          <w:iCs/>
          <w:sz w:val="24"/>
          <w:szCs w:val="24"/>
          <w:lang w:val="sq-AL"/>
        </w:rPr>
        <w:t>)</w:t>
      </w:r>
      <w:r w:rsidRPr="00366560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ë kapaciteteve</w:t>
      </w:r>
      <w:r w:rsidR="00DC75E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kuadër të bashkimit të tregjeve Shqipëri–Kosovë trajton</w:t>
      </w:r>
      <w:r w:rsidR="00DC75E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gjithashtu </w:t>
      </w:r>
      <w:r w:rsidR="00DC75E2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çështjet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lidhur me kërkesat dhe procesin për pjesëmarrje në ankandet </w:t>
      </w:r>
      <w:proofErr w:type="spellStart"/>
      <w:r w:rsidRPr="00DC75E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shadow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kolateralet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ankande </w:t>
      </w:r>
      <w:proofErr w:type="spellStart"/>
      <w:r w:rsidRPr="003D51E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shadow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, përdorimi i të drejtave të transmetimit, procedurat e kthimit, reduktimi, faturimi dhe pagesa</w:t>
      </w:r>
      <w:r w:rsidR="003D51E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 dhe ka të përfshirë </w:t>
      </w:r>
      <w:r w:rsidR="003D51E4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shtojcën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3D51E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 përcaktohen kufijtë e zonës së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ofertimit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cilën zbatohet kjo rregullore (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AL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-KS).</w:t>
      </w:r>
    </w:p>
    <w:p w14:paraId="59212CC9" w14:textId="5898886D" w:rsidR="00F41A52" w:rsidRPr="00366560" w:rsidRDefault="00037FC1" w:rsidP="00F41A52">
      <w:pPr>
        <w:tabs>
          <w:tab w:val="left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F41A52" w:rsidRPr="00366560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F41A52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</w:t>
      </w:r>
      <w:proofErr w:type="spellStart"/>
      <w:r w:rsidR="00F41A52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F41A52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-në nr. 872, datë 27.12.2022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F41A52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41A52" w:rsidRPr="0036656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“Për disa ndryshime dhe shtesa në vendimin nr. 519, datë 13.7.2016, të </w:t>
      </w:r>
      <w:r w:rsidRPr="0036656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Këshillit </w:t>
      </w:r>
      <w:r w:rsidR="00F41A52" w:rsidRPr="0036656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të </w:t>
      </w:r>
      <w:r w:rsidRPr="0036656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Ministrave</w:t>
      </w:r>
      <w:r w:rsidR="00F41A52" w:rsidRPr="0036656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, </w:t>
      </w:r>
      <w:r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“</w:t>
      </w:r>
      <w:r w:rsidR="00F41A52" w:rsidRPr="0036656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Për miratimin e modelit të tregut të energjisë elektrike”</w:t>
      </w:r>
      <w:r w:rsidR="00F41A52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 pikën 2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="00F41A52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F41A52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F41A52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përcaktuar ndër të tjera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F41A52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se: </w:t>
      </w:r>
      <w:r w:rsidR="00F41A52" w:rsidRPr="0036656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OST-ja të vendosë në dispozicion të tregut të organizuar një sasi minimum (50%) të kapaciteteve ndërkufitare të </w:t>
      </w:r>
      <w:proofErr w:type="spellStart"/>
      <w:r w:rsidR="00F41A52" w:rsidRPr="0036656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disponueshme</w:t>
      </w:r>
      <w:proofErr w:type="spellEnd"/>
      <w:r w:rsidR="00F41A52" w:rsidRPr="0036656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, që i përket bashkimit </w:t>
      </w:r>
      <w:proofErr w:type="spellStart"/>
      <w:r w:rsidR="00F41A52" w:rsidRPr="0036656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respektiv</w:t>
      </w:r>
      <w:proofErr w:type="spellEnd"/>
      <w:r w:rsidR="00F41A52" w:rsidRPr="0036656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të tregjeve.</w:t>
      </w:r>
    </w:p>
    <w:p w14:paraId="68C01167" w14:textId="78CB2D88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6656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Duke marrë në konsideratë faktin se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037FC1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872, datë 27.12.2022, e sipërcituar përcakton se (50%) të kapaciteteve ndërkufitare të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disponueshme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respektivisht në kufirin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AL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-KS do të vendoset në dispozicion të tregut të përbashkët</w:t>
      </w:r>
      <w:r w:rsidR="00552B2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kur bashkimi i tregut të ditës në avancë nuk mund të prodhojë rezultate. Mund të ndodh që këto kapacitete të mos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rialokohen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sjellin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konxhestione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këtë kufi. Miratimi i kësaj rregulloreje si procedurë rezervë për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alokimin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</w:t>
      </w:r>
      <w:r w:rsidR="00552B29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kapacitetit </w:t>
      </w:r>
      <w:proofErr w:type="spellStart"/>
      <w:r w:rsidR="00552B29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ndërzonal</w:t>
      </w:r>
      <w:proofErr w:type="spellEnd"/>
      <w:r w:rsidR="00552B29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kornizën kohore të tregut të ditës në avancë është element i nevojshëm për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rialokimin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këtij kapaciteti.</w:t>
      </w:r>
    </w:p>
    <w:p w14:paraId="6741D1F3" w14:textId="3E2FFB0F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552B29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 </w:t>
      </w:r>
    </w:p>
    <w:p w14:paraId="37C10B28" w14:textId="77777777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3204126" w14:textId="3E18C4A8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6656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77041E4" w14:textId="77777777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89CC807" w14:textId="7095BF78" w:rsidR="00F41A52" w:rsidRPr="00366560" w:rsidRDefault="00F41A52" w:rsidP="00F41A52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Miratimin e </w:t>
      </w:r>
      <w:r w:rsidR="00552B2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së </w:t>
      </w:r>
      <w:proofErr w:type="spellStart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Alokimit</w:t>
      </w:r>
      <w:proofErr w:type="spellEnd"/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Hije </w:t>
      </w:r>
      <w:r w:rsidRPr="00366560">
        <w:rPr>
          <w:rFonts w:ascii="Garamond" w:hAnsi="Garamond" w:cs="Times New Roman"/>
          <w:sz w:val="24"/>
          <w:szCs w:val="24"/>
          <w:lang w:val="sq-AL"/>
        </w:rPr>
        <w:t>t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kapaciteteve </w:t>
      </w:r>
      <w:r w:rsidRPr="00552B29">
        <w:rPr>
          <w:rFonts w:ascii="Garamond" w:hAnsi="Garamond" w:cs="Times New Roman"/>
          <w:i/>
          <w:iCs/>
          <w:sz w:val="24"/>
          <w:szCs w:val="24"/>
          <w:lang w:val="sq-AL"/>
        </w:rPr>
        <w:t>(</w:t>
      </w:r>
      <w:proofErr w:type="spellStart"/>
      <w:r w:rsidRPr="00552B29">
        <w:rPr>
          <w:rFonts w:ascii="Garamond" w:hAnsi="Garamond" w:cs="Times New Roman"/>
          <w:i/>
          <w:iCs/>
          <w:sz w:val="24"/>
          <w:szCs w:val="24"/>
          <w:lang w:val="sq-AL"/>
        </w:rPr>
        <w:t>Shadow</w:t>
      </w:r>
      <w:proofErr w:type="spellEnd"/>
      <w:r w:rsidRPr="00552B29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Pr="00552B29">
        <w:rPr>
          <w:rFonts w:ascii="Garamond" w:hAnsi="Garamond" w:cs="Times New Roman"/>
          <w:i/>
          <w:iCs/>
          <w:sz w:val="24"/>
          <w:szCs w:val="24"/>
          <w:lang w:val="sq-AL"/>
        </w:rPr>
        <w:t>Auction</w:t>
      </w:r>
      <w:proofErr w:type="spellEnd"/>
      <w:r w:rsidRPr="00552B29">
        <w:rPr>
          <w:rFonts w:ascii="Garamond" w:hAnsi="Garamond" w:cs="Times New Roman"/>
          <w:i/>
          <w:iCs/>
          <w:sz w:val="24"/>
          <w:szCs w:val="24"/>
          <w:lang w:val="sq-AL"/>
        </w:rPr>
        <w:t>)</w:t>
      </w:r>
      <w:r w:rsidR="00552B29" w:rsidRPr="00552B29">
        <w:rPr>
          <w:rFonts w:ascii="Garamond" w:hAnsi="Garamond" w:cs="Times New Roman"/>
          <w:i/>
          <w:iCs/>
          <w:sz w:val="24"/>
          <w:szCs w:val="24"/>
          <w:lang w:val="sq-AL"/>
        </w:rPr>
        <w:t>”,</w:t>
      </w:r>
      <w:r w:rsidRPr="00366560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ë kuadër të bashkimit të tregjeve Shqipëri</w:t>
      </w:r>
      <w:r w:rsidR="00552B29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Kosovë (bashkëlidhur)</w:t>
      </w:r>
      <w:r w:rsidR="00552B2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E938329" w14:textId="6AF3790C" w:rsidR="00F41A52" w:rsidRPr="00366560" w:rsidRDefault="00F41A52" w:rsidP="00F41A52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Për çdo mospërputhje mes versionit </w:t>
      </w:r>
      <w:r w:rsidR="00BB3EC0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shqip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atij në gjuhën origjinale </w:t>
      </w:r>
      <w:r w:rsidR="00BB3EC0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angleze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palët duhet t’i referohen versionit në gjuhën </w:t>
      </w:r>
      <w:r w:rsidR="00BB3EC0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angleze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1CED53A" w14:textId="607C21FA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Drejtoria Juridike dhe e Zgjidhjes së Mosmarrëveshjeve të njoftojë palët e interesit për vendimin e </w:t>
      </w:r>
      <w:r w:rsidR="00BB3EC0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të ERE.</w:t>
      </w:r>
    </w:p>
    <w:p w14:paraId="74335174" w14:textId="77777777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pas publikimit në Fletoren Zyrtare. </w:t>
      </w:r>
    </w:p>
    <w:p w14:paraId="0703667E" w14:textId="4FCAA54E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66560">
        <w:rPr>
          <w:rFonts w:ascii="Garamond" w:hAnsi="Garamond" w:cs="Segoe UI"/>
          <w:color w:val="000000"/>
          <w:sz w:val="24"/>
          <w:szCs w:val="24"/>
          <w:lang w:val="sq-AL"/>
        </w:rPr>
        <w:t>Çdo palë e përfshirë në këtë procedurë mund t’i kërkojë ERE-s,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EE0C10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Bordit</w:t>
      </w:r>
      <w:r w:rsidR="00EE0C1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E0C10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EE0C10"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</w:t>
      </w:r>
      <w:r w:rsidR="00EE0C1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45B1C862" w14:textId="77777777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66560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50614239" w14:textId="77777777" w:rsidR="00F41A52" w:rsidRPr="00366560" w:rsidRDefault="00F41A52" w:rsidP="00F4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B59CEE0" w14:textId="573D43A3" w:rsidR="00F41A52" w:rsidRPr="00366560" w:rsidRDefault="00F41A52" w:rsidP="00F41A52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6656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KRYETAR </w:t>
      </w:r>
    </w:p>
    <w:p w14:paraId="6F626973" w14:textId="5BCADAB3" w:rsidR="00F41A52" w:rsidRPr="00366560" w:rsidRDefault="00F41A52" w:rsidP="00F41A52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6656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lastRenderedPageBreak/>
        <w:t xml:space="preserve">Petrit </w:t>
      </w:r>
      <w:proofErr w:type="spellStart"/>
      <w:r w:rsidRPr="0036656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55EE49F9" w14:textId="3ABEE78F" w:rsidR="005E2965" w:rsidRPr="00366560" w:rsidRDefault="005E2965" w:rsidP="00F41A5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8C625E6" w14:textId="36F226BF" w:rsidR="00C460F5" w:rsidRPr="00366560" w:rsidRDefault="00C460F5" w:rsidP="00C460F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66560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02C53805" wp14:editId="12D64F58">
            <wp:extent cx="5295546" cy="5405933"/>
            <wp:effectExtent l="0" t="0" r="63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ECAO_Shadow_Allocation_Rules_draft_ALB 14.09_FINAL PDF_BASHKLIDHJA E VENDIMIT NR.308_Page_0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6855" cy="5448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C9E80" w14:textId="46243E67" w:rsidR="00522213" w:rsidRPr="00366560" w:rsidRDefault="00522213" w:rsidP="00C460F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01C6F15" wp14:editId="1BC4426C">
            <wp:extent cx="5567680" cy="7900416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EECAO_Shadow_Allocation_Rules_draft_ALB 14.09_FINAL PDF_BASHKLIDHJA E VENDIMIT NR.308_Page_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8721" cy="7901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57DA75D" wp14:editId="54F23452">
            <wp:extent cx="5696712" cy="739749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EECAO_Shadow_Allocation_Rules_draft_ALB 14.09_FINAL PDF_BASHKLIDHJA E VENDIMIT NR.308_Page_0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6712" cy="7397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CFD24CC" wp14:editId="3C350343">
            <wp:extent cx="5648325" cy="7790688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EECAO_Shadow_Allocation_Rules_draft_ALB 14.09_FINAL PDF_BASHKLIDHJA E VENDIMIT NR.308_Page_0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553" cy="7793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52F15EA" wp14:editId="738E05B7">
            <wp:extent cx="5084445" cy="8229600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EECAO_Shadow_Allocation_Rules_draft_ALB 14.09_FINAL PDF_BASHKLIDHJA E VENDIMIT NR.308_Page_05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4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33A9773" wp14:editId="45C6CEB4">
            <wp:extent cx="5085715" cy="8229600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EECAO_Shadow_Allocation_Rules_draft_ALB 14.09_FINAL PDF_BASHKLIDHJA E VENDIMIT NR.308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57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43FBAE4" wp14:editId="2388A88C">
            <wp:extent cx="5364480" cy="8229600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EECAO_Shadow_Allocation_Rules_draft_ALB 14.09_FINAL PDF_BASHKLIDHJA E VENDIMIT NR.308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44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3909704" wp14:editId="4CB6C492">
            <wp:extent cx="5396865" cy="822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EECAO_Shadow_Allocation_Rules_draft_ALB 14.09_FINAL PDF_BASHKLIDHJA E VENDIMIT NR.308_Page_08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8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AFD1368" wp14:editId="0CCA9084">
            <wp:extent cx="5742432" cy="137617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EECAO_Shadow_Allocation_Rules_draft_ALB 14.09_FINAL PDF_BASHKLIDHJA E VENDIMIT NR.308_Page_09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2432" cy="137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C799700" wp14:editId="1A9FFA58">
            <wp:extent cx="5608320" cy="8229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EECAO_Shadow_Allocation_Rules_draft_ALB 14.09_FINAL PDF_BASHKLIDHJA E VENDIMIT NR.308_Page_10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EE284B7" wp14:editId="0653CBA1">
            <wp:extent cx="5570855" cy="8229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EECAO_Shadow_Allocation_Rules_draft_ALB 14.09_FINAL PDF_BASHKLIDHJA E VENDIMIT NR.308_Page_1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08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222B3D0" wp14:editId="57B781CE">
            <wp:extent cx="5509895" cy="8229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EECAO_Shadow_Allocation_Rules_draft_ALB 14.09_FINAL PDF_BASHKLIDHJA E VENDIMIT NR.308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98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2A7C470" wp14:editId="35FB9D05">
            <wp:extent cx="5455285" cy="8229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EECAO_Shadow_Allocation_Rules_draft_ALB 14.09_FINAL PDF_BASHKLIDHJA E VENDIMIT NR.308_Page_13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52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0460840" wp14:editId="10C392D9">
            <wp:extent cx="5943600" cy="674497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EECAO_Shadow_Allocation_Rules_draft_ALB 14.09_FINAL PDF_BASHKLIDHJA E VENDIMIT NR.308_Page_14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4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969E016" wp14:editId="39E553FE">
            <wp:extent cx="5853430" cy="82296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EECAO_Shadow_Allocation_Rules_draft_ALB 14.09_FINAL PDF_BASHKLIDHJA E VENDIMIT NR.308_Page_15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34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4C666C4" wp14:editId="39A48E19">
            <wp:extent cx="5763895" cy="8229600"/>
            <wp:effectExtent l="0" t="0" r="825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EECAO_Shadow_Allocation_Rules_draft_ALB 14.09_FINAL PDF_BASHKLIDHJA E VENDIMIT NR.308_Page_16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8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1D47593" wp14:editId="78EC2EFE">
            <wp:extent cx="5792470" cy="8229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EECAO_Shadow_Allocation_Rules_draft_ALB 14.09_FINAL PDF_BASHKLIDHJA E VENDIMIT NR.308_Page_17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24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93E4389" wp14:editId="17D3C548">
            <wp:extent cx="5740400" cy="8229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EECAO_Shadow_Allocation_Rules_draft_ALB 14.09_FINAL PDF_BASHKLIDHJA E VENDIMIT NR.308_Page_18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0DA5C3C" wp14:editId="32440A23">
            <wp:extent cx="5943600" cy="469074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EECAO_Shadow_Allocation_Rules_draft_ALB 14.09_FINAL PDF_BASHKLIDHJA E VENDIMIT NR.308_Page_19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C4C562D" wp14:editId="7745B648">
            <wp:extent cx="5657850" cy="82296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EECAO_Shadow_Allocation_Rules_draft_ALB 14.09_FINAL PDF_BASHKLIDHJA E VENDIMIT NR.308_Page_20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4E85027" wp14:editId="5E9348AC">
            <wp:extent cx="5478145" cy="8229600"/>
            <wp:effectExtent l="0" t="0" r="825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EECAO_Shadow_Allocation_Rules_draft_ALB 14.09_FINAL PDF_BASHKLIDHJA E VENDIMIT NR.308_Page_21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81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FDFCB5B" wp14:editId="5357D4B0">
            <wp:extent cx="5605780" cy="82296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EECAO_Shadow_Allocation_Rules_draft_ALB 14.09_FINAL PDF_BASHKLIDHJA E VENDIMIT NR.308_Page_22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57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9C74A57" wp14:editId="6B87347C">
            <wp:extent cx="5894705" cy="82296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EECAO_Shadow_Allocation_Rules_draft_ALB 14.09_FINAL PDF_BASHKLIDHJA E VENDIMIT NR.308_Page_23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7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CBA7316" wp14:editId="3CF55D00">
            <wp:extent cx="5740400" cy="82296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EECAO_Shadow_Allocation_Rules_draft_ALB 14.09_FINAL PDF_BASHKLIDHJA E VENDIMIT NR.308_Page_24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87DAFA1" wp14:editId="3E28CF16">
            <wp:extent cx="5808980" cy="8229600"/>
            <wp:effectExtent l="0" t="0" r="127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EECAO_Shadow_Allocation_Rules_draft_ALB 14.09_FINAL PDF_BASHKLIDHJA E VENDIMIT NR.308_Page_25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89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692A2B3" wp14:editId="3E9D5130">
            <wp:extent cx="5857240" cy="82296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EECAO_Shadow_Allocation_Rules_draft_ALB 14.09_FINAL PDF_BASHKLIDHJA E VENDIMIT NR.308_Page_26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72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EF97C5F" wp14:editId="29D15C44">
            <wp:extent cx="5943600" cy="1364615"/>
            <wp:effectExtent l="0" t="0" r="0" b="698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EECAO_Shadow_Allocation_Rules_draft_ALB 14.09_FINAL PDF_BASHKLIDHJA E VENDIMIT NR.308_Page_27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7794CC82" wp14:editId="40379E80">
            <wp:extent cx="5795947" cy="7205472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EECAO_Shadow_Allocation_Rules_draft_ALB 14.09_FINAL PDF_BASHKLIDHJA E VENDIMIT NR.308_Page_28.jpg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67"/>
                    <a:stretch/>
                  </pic:blipFill>
                  <pic:spPr bwMode="auto">
                    <a:xfrm>
                      <a:off x="0" y="0"/>
                      <a:ext cx="5799176" cy="72094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48D5B36" wp14:editId="0D0B0BF3">
            <wp:extent cx="5943600" cy="963320"/>
            <wp:effectExtent l="0" t="0" r="0" b="825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SEECAO_Shadow_Allocation_Rules_draft_ALB 14.09_FINAL PDF_BASHKLIDHJA E VENDIMIT NR.308_Page_29.jp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69"/>
                    <a:stretch/>
                  </pic:blipFill>
                  <pic:spPr bwMode="auto">
                    <a:xfrm>
                      <a:off x="0" y="0"/>
                      <a:ext cx="5943600" cy="963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0C0DDCD9" wp14:editId="7F4AF5BC">
            <wp:extent cx="5943600" cy="737679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EECAO_Shadow_Allocation_Rules_draft_ALB 14.09_FINAL PDF_BASHKLIDHJA E VENDIMIT NR.308_Page_30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7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DC6B47C" wp14:editId="2A834BCC">
            <wp:extent cx="5673090" cy="8229600"/>
            <wp:effectExtent l="0" t="0" r="381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SEECAO_Shadow_Allocation_Rules_draft_ALB 14.09_FINAL PDF_BASHKLIDHJA E VENDIMIT NR.308_Page_31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309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CB26FF3" wp14:editId="304DFDF3">
            <wp:extent cx="5764530" cy="8229600"/>
            <wp:effectExtent l="0" t="0" r="762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SEECAO_Shadow_Allocation_Rules_draft_ALB 14.09_FINAL PDF_BASHKLIDHJA E VENDIMIT NR.308_Page_32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45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E03D39A" wp14:editId="3B142CAB">
            <wp:extent cx="5943600" cy="158369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EECAO_Shadow_Allocation_Rules_draft_ALB 14.09_FINAL PDF_BASHKLIDHJA E VENDIMIT NR.308_Page_33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8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0AFA0982" wp14:editId="10026A59">
            <wp:extent cx="5865876" cy="4370832"/>
            <wp:effectExtent l="0" t="0" r="190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SEECAO_Shadow_Allocation_Rules_draft_ALB 14.09_FINAL PDF_BASHKLIDHJA E VENDIMIT NR.308_Page_34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5876" cy="437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8A98938" wp14:editId="47B6A416">
            <wp:extent cx="5895340" cy="82296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SEECAO_Shadow_Allocation_Rules_draft_ALB 14.09_FINAL PDF_BASHKLIDHJA E VENDIMIT NR.308_Page_35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53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78DE2CA" wp14:editId="44C1ABF8">
            <wp:extent cx="5718810" cy="82296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SEECAO_Shadow_Allocation_Rules_draft_ALB 14.09_FINAL PDF_BASHKLIDHJA E VENDIMIT NR.308_Page_36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88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5BD09BF" wp14:editId="54EF29FA">
            <wp:extent cx="5740400" cy="82296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SEECAO_Shadow_Allocation_Rules_draft_ALB 14.09_FINAL PDF_BASHKLIDHJA E VENDIMIT NR.308_Page_37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D4B6FEB" wp14:editId="762A3056">
            <wp:extent cx="5943600" cy="598741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SEECAO_Shadow_Allocation_Rules_draft_ALB 14.09_FINAL PDF_BASHKLIDHJA E VENDIMIT NR.308_Page_38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8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152BFB7" wp14:editId="07261568">
            <wp:extent cx="5789295" cy="8229600"/>
            <wp:effectExtent l="0" t="0" r="190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SEECAO_Shadow_Allocation_Rules_draft_ALB 14.09_FINAL PDF_BASHKLIDHJA E VENDIMIT NR.308_Page_39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D11635D" wp14:editId="5B0FF160">
            <wp:extent cx="5759450" cy="82296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SEECAO_Shadow_Allocation_Rules_draft_ALB 14.09_FINAL PDF_BASHKLIDHJA E VENDIMIT NR.308_Page_40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31355B5" wp14:editId="12A5804F">
            <wp:extent cx="5500370" cy="8229600"/>
            <wp:effectExtent l="0" t="0" r="508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SEECAO_Shadow_Allocation_Rules_draft_ALB 14.09_FINAL PDF_BASHKLIDHJA E VENDIMIT NR.308_Page_41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0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D86183C" wp14:editId="6E8308A2">
            <wp:extent cx="5902960" cy="8229600"/>
            <wp:effectExtent l="0" t="0" r="254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SEECAO_Shadow_Allocation_Rules_draft_ALB 14.09_FINAL PDF_BASHKLIDHJA E VENDIMIT NR.308_Page_42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29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134974D" wp14:editId="77B9972D">
            <wp:extent cx="5633085" cy="8229600"/>
            <wp:effectExtent l="0" t="0" r="571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SEECAO_Shadow_Allocation_Rules_draft_ALB 14.09_FINAL PDF_BASHKLIDHJA E VENDIMIT NR.308_Page_43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30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5264EFB" wp14:editId="0EFF192D">
            <wp:extent cx="5943600" cy="8202295"/>
            <wp:effectExtent l="0" t="0" r="0" b="825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SEECAO_Shadow_Allocation_Rules_draft_ALB 14.09_FINAL PDF_BASHKLIDHJA E VENDIMIT NR.308_Page_44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0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439D304" wp14:editId="6B7586BF">
            <wp:extent cx="5601335" cy="822960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SEECAO_Shadow_Allocation_Rules_draft_ALB 14.09_FINAL PDF_BASHKLIDHJA E VENDIMIT NR.308_Page_45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13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A024FBD" wp14:editId="16BF3E75">
            <wp:extent cx="5684520" cy="82296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SEECAO_Shadow_Allocation_Rules_draft_ALB 14.09_FINAL PDF_BASHKLIDHJA E VENDIMIT NR.308_Page_46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45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F73D654" wp14:editId="41CBC5BA">
            <wp:extent cx="5850890" cy="82296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SEECAO_Shadow_Allocation_Rules_draft_ALB 14.09_FINAL PDF_BASHKLIDHJA E VENDIMIT NR.308_Page_47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A598A0B" wp14:editId="180BD87C">
            <wp:extent cx="5842000" cy="8229600"/>
            <wp:effectExtent l="0" t="0" r="635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SEECAO_Shadow_Allocation_Rules_draft_ALB 14.09_FINAL PDF_BASHKLIDHJA E VENDIMIT NR.308_Page_48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5718A72" wp14:editId="197CC7A5">
            <wp:extent cx="5512435" cy="82296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SEECAO_Shadow_Allocation_Rules_draft_ALB 14.09_FINAL PDF_BASHKLIDHJA E VENDIMIT NR.308_Page_49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24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3FCA196" wp14:editId="2105EFB3">
            <wp:extent cx="5943600" cy="2854960"/>
            <wp:effectExtent l="0" t="0" r="0" b="254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SEECAO_Shadow_Allocation_Rules_draft_ALB 14.09_FINAL PDF_BASHKLIDHJA E VENDIMIT NR.308_Page_50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560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55439F05" wp14:editId="7BC9717A">
            <wp:extent cx="5943600" cy="386715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SEECAO_Shadow_Allocation_Rules_draft_ALB 14.09_FINAL PDF_BASHKLIDHJA E VENDIMIT NR.308_Page_51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2213" w:rsidRPr="00366560" w:rsidSect="00366560">
      <w:pgSz w:w="12240" w:h="15840"/>
      <w:pgMar w:top="99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D33"/>
    <w:rsid w:val="00030637"/>
    <w:rsid w:val="00037FC1"/>
    <w:rsid w:val="000E20CE"/>
    <w:rsid w:val="000F74B6"/>
    <w:rsid w:val="001A5D31"/>
    <w:rsid w:val="002B56DD"/>
    <w:rsid w:val="00334F13"/>
    <w:rsid w:val="00336E47"/>
    <w:rsid w:val="00366560"/>
    <w:rsid w:val="003D51E4"/>
    <w:rsid w:val="00420FCC"/>
    <w:rsid w:val="00461465"/>
    <w:rsid w:val="00466176"/>
    <w:rsid w:val="00495544"/>
    <w:rsid w:val="00522213"/>
    <w:rsid w:val="00552B29"/>
    <w:rsid w:val="00565141"/>
    <w:rsid w:val="005B57A5"/>
    <w:rsid w:val="005E2965"/>
    <w:rsid w:val="00740D33"/>
    <w:rsid w:val="007A461B"/>
    <w:rsid w:val="0082286E"/>
    <w:rsid w:val="008C7EE7"/>
    <w:rsid w:val="008E46FD"/>
    <w:rsid w:val="00AC11CF"/>
    <w:rsid w:val="00AD6F91"/>
    <w:rsid w:val="00BA601B"/>
    <w:rsid w:val="00BB3EC0"/>
    <w:rsid w:val="00BF2252"/>
    <w:rsid w:val="00C31B58"/>
    <w:rsid w:val="00C460F5"/>
    <w:rsid w:val="00C70589"/>
    <w:rsid w:val="00C710A2"/>
    <w:rsid w:val="00CF465F"/>
    <w:rsid w:val="00D94208"/>
    <w:rsid w:val="00DC75E2"/>
    <w:rsid w:val="00EE0C10"/>
    <w:rsid w:val="00F23FBB"/>
    <w:rsid w:val="00F41A52"/>
    <w:rsid w:val="00F43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38F0D"/>
  <w15:chartTrackingRefBased/>
  <w15:docId w15:val="{50EF7E3F-FF41-41D2-98BF-90CBC854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9"/>
    <w:qFormat/>
    <w:rsid w:val="00F41A52"/>
    <w:pPr>
      <w:keepNext/>
      <w:keepLines/>
      <w:autoSpaceDE w:val="0"/>
      <w:autoSpaceDN w:val="0"/>
      <w:adjustRightInd w:val="0"/>
      <w:spacing w:before="40" w:after="0" w:line="240" w:lineRule="auto"/>
      <w:outlineLvl w:val="1"/>
    </w:pPr>
    <w:rPr>
      <w:rFonts w:ascii="Times New Roman" w:hAnsi="Times New Roman" w:cs="Times New Roman"/>
      <w:color w:val="00548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41A52"/>
    <w:pPr>
      <w:keepNext/>
      <w:keepLines/>
      <w:autoSpaceDE w:val="0"/>
      <w:autoSpaceDN w:val="0"/>
      <w:adjustRightInd w:val="0"/>
      <w:spacing w:before="40" w:after="0" w:line="240" w:lineRule="auto"/>
      <w:outlineLvl w:val="2"/>
    </w:pPr>
    <w:rPr>
      <w:rFonts w:ascii="Times New Roman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F41A52"/>
    <w:rPr>
      <w:rFonts w:ascii="Times New Roman" w:hAnsi="Times New Roman" w:cs="Times New Roman"/>
      <w:color w:val="00548C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F41A52"/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F41A52"/>
    <w:pPr>
      <w:autoSpaceDE w:val="0"/>
      <w:autoSpaceDN w:val="0"/>
      <w:adjustRightInd w:val="0"/>
      <w:spacing w:after="12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41A52"/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F41A52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99"/>
    <w:qFormat/>
    <w:rsid w:val="00F41A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9" Type="http://schemas.openxmlformats.org/officeDocument/2006/relationships/image" Target="media/image30.jpg"/><Relationship Id="rId21" Type="http://schemas.openxmlformats.org/officeDocument/2006/relationships/image" Target="media/image12.jpg"/><Relationship Id="rId34" Type="http://schemas.openxmlformats.org/officeDocument/2006/relationships/image" Target="media/image25.jpg"/><Relationship Id="rId42" Type="http://schemas.openxmlformats.org/officeDocument/2006/relationships/image" Target="media/image33.jpg"/><Relationship Id="rId47" Type="http://schemas.openxmlformats.org/officeDocument/2006/relationships/image" Target="media/image38.jpg"/><Relationship Id="rId50" Type="http://schemas.openxmlformats.org/officeDocument/2006/relationships/image" Target="media/image41.jpg"/><Relationship Id="rId55" Type="http://schemas.openxmlformats.org/officeDocument/2006/relationships/image" Target="media/image46.jpg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9" Type="http://schemas.openxmlformats.org/officeDocument/2006/relationships/image" Target="media/image20.jpg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32" Type="http://schemas.openxmlformats.org/officeDocument/2006/relationships/image" Target="media/image23.jpg"/><Relationship Id="rId37" Type="http://schemas.openxmlformats.org/officeDocument/2006/relationships/image" Target="media/image28.jpg"/><Relationship Id="rId40" Type="http://schemas.openxmlformats.org/officeDocument/2006/relationships/image" Target="media/image31.jpg"/><Relationship Id="rId45" Type="http://schemas.openxmlformats.org/officeDocument/2006/relationships/image" Target="media/image36.jpg"/><Relationship Id="rId53" Type="http://schemas.openxmlformats.org/officeDocument/2006/relationships/image" Target="media/image44.jpg"/><Relationship Id="rId58" Type="http://schemas.openxmlformats.org/officeDocument/2006/relationships/image" Target="media/image49.jpg"/><Relationship Id="rId5" Type="http://schemas.openxmlformats.org/officeDocument/2006/relationships/customXml" Target="../customXml/item5.xml"/><Relationship Id="rId61" Type="http://schemas.openxmlformats.org/officeDocument/2006/relationships/fontTable" Target="fontTable.xml"/><Relationship Id="rId19" Type="http://schemas.openxmlformats.org/officeDocument/2006/relationships/image" Target="media/image10.jpg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43" Type="http://schemas.openxmlformats.org/officeDocument/2006/relationships/image" Target="media/image34.jpg"/><Relationship Id="rId48" Type="http://schemas.openxmlformats.org/officeDocument/2006/relationships/image" Target="media/image39.jpg"/><Relationship Id="rId56" Type="http://schemas.openxmlformats.org/officeDocument/2006/relationships/image" Target="media/image47.jpg"/><Relationship Id="rId8" Type="http://schemas.openxmlformats.org/officeDocument/2006/relationships/settings" Target="settings.xml"/><Relationship Id="rId51" Type="http://schemas.openxmlformats.org/officeDocument/2006/relationships/image" Target="media/image42.jpg"/><Relationship Id="rId3" Type="http://schemas.openxmlformats.org/officeDocument/2006/relationships/customXml" Target="../customXml/item3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9.jpg"/><Relationship Id="rId46" Type="http://schemas.openxmlformats.org/officeDocument/2006/relationships/image" Target="media/image37.jpg"/><Relationship Id="rId59" Type="http://schemas.openxmlformats.org/officeDocument/2006/relationships/image" Target="media/image50.jpg"/><Relationship Id="rId20" Type="http://schemas.openxmlformats.org/officeDocument/2006/relationships/image" Target="media/image11.jpg"/><Relationship Id="rId41" Type="http://schemas.openxmlformats.org/officeDocument/2006/relationships/image" Target="media/image32.jpg"/><Relationship Id="rId54" Type="http://schemas.openxmlformats.org/officeDocument/2006/relationships/image" Target="media/image45.jp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image" Target="media/image27.jpg"/><Relationship Id="rId49" Type="http://schemas.openxmlformats.org/officeDocument/2006/relationships/image" Target="media/image40.jpg"/><Relationship Id="rId57" Type="http://schemas.openxmlformats.org/officeDocument/2006/relationships/image" Target="media/image48.jpg"/><Relationship Id="rId10" Type="http://schemas.openxmlformats.org/officeDocument/2006/relationships/image" Target="media/image1.jpg"/><Relationship Id="rId31" Type="http://schemas.openxmlformats.org/officeDocument/2006/relationships/image" Target="media/image22.jpg"/><Relationship Id="rId44" Type="http://schemas.openxmlformats.org/officeDocument/2006/relationships/image" Target="media/image35.jpg"/><Relationship Id="rId52" Type="http://schemas.openxmlformats.org/officeDocument/2006/relationships/image" Target="media/image43.jpg"/><Relationship Id="rId60" Type="http://schemas.openxmlformats.org/officeDocument/2006/relationships/image" Target="media/image5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5732AB0E0D4DCA996738335A9F9D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308</Nr_x002e__x0020_akti>
    <Data_x0020_e_x0020_Krijimit xmlns="0e656187-b300-4fb0-8bf4-3a50f872073c">2023-11-22T13:41:50Z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2023-11-21T23:00:00Z</Date_x0020_protokolli>
    <Titulli xmlns="0e656187-b300-4fb0-8bf4-3a50f872073c">Mbi miratimin e rregullores së alokimit në hije të kapaciteteve (Shadow Auction) në kuadër të bashkimit të tregjeve Shqipëri-Kosovë</Titulli>
    <Modifikuesi xmlns="0e656187-b300-4fb0-8bf4-3a50f872073c">ermira.bukaci</Modifikuesi>
    <Nr_x002e__x0020_prot_x0020_QBZ xmlns="0e656187-b300-4fb0-8bf4-3a50f872073c">1738/2</Nr_x002e__x0020_prot_x0020_QBZ>
    <Data_x0020_e_x0020_Modifikimit xmlns="0e656187-b300-4fb0-8bf4-3a50f872073c">2023-11-23T09:57:33Z</Data_x0020_e_x0020_Modifikimit>
    <Dekretuar xmlns="0e656187-b300-4fb0-8bf4-3a50f872073c">false</Dekretuar>
    <Data xmlns="0e656187-b300-4fb0-8bf4-3a50f872073c">2023-10-29T23:00:00Z</Data>
    <Nr_x002e__x0020_protokolli_x0020_i_x0020_aktit xmlns="0e656187-b300-4fb0-8bf4-3a50f872073c">2433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5732AB0E0D4DCA996738335A9F9D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FC5747-B1E1-4C3B-9CC7-850D08A91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0CBDFBF-A4AD-4FC2-80F5-B5AC402FBF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EF2302-A288-4638-94CF-D51381194C27}">
  <ds:schemaRefs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510B7B84-207D-47E0-A914-9E8AB5369E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A8BE341-65EA-41C2-B972-874B913C22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49</Pages>
  <Words>1188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rregullores së alokimit në hije të kapaciteteve (Shadow Auction) në kuadër të bashkimit të tregjeve Shqipëri-Kosovë</vt:lpstr>
    </vt:vector>
  </TitlesOfParts>
  <Company/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rregullores së alokimit në hije të kapaciteteve (Shadow Auction) në kuadër të bashkimit të tregjeve Shqipëri-Kosovë</dc:title>
  <dc:creator>Entela Suli</dc:creator>
  <cp:lastModifiedBy>Alma Lisaku</cp:lastModifiedBy>
  <cp:revision>28</cp:revision>
  <dcterms:created xsi:type="dcterms:W3CDTF">2023-11-22T13:46:00Z</dcterms:created>
  <dcterms:modified xsi:type="dcterms:W3CDTF">2023-11-23T10:28:00Z</dcterms:modified>
</cp:coreProperties>
</file>