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50BE42" w14:textId="77777777" w:rsidR="00926553" w:rsidRPr="003B0293" w:rsidRDefault="00926553" w:rsidP="009265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B0293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699FAF82" w14:textId="375ADD43" w:rsidR="00926553" w:rsidRPr="003B0293" w:rsidRDefault="00926553" w:rsidP="009265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B0293">
        <w:rPr>
          <w:rFonts w:ascii="Garamond" w:hAnsi="Garamond" w:cs="Times New Roman"/>
          <w:b/>
          <w:bCs/>
          <w:color w:val="000000"/>
          <w:sz w:val="24"/>
          <w:szCs w:val="24"/>
        </w:rPr>
        <w:t>Nr. 364</w:t>
      </w:r>
      <w:r w:rsidR="00DE07FA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3B029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datë 15.12.2023</w:t>
      </w:r>
    </w:p>
    <w:p w14:paraId="2E1CFDA5" w14:textId="77777777" w:rsidR="00926553" w:rsidRPr="003B0293" w:rsidRDefault="00926553" w:rsidP="009265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AC16FBB" w14:textId="20F74E89" w:rsidR="00926553" w:rsidRPr="003B0293" w:rsidRDefault="00926553" w:rsidP="009265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B0293">
        <w:rPr>
          <w:rFonts w:ascii="Garamond" w:hAnsi="Garamond" w:cs="Times New Roman"/>
          <w:b/>
          <w:bCs/>
          <w:color w:val="000000"/>
          <w:sz w:val="24"/>
          <w:szCs w:val="24"/>
        </w:rPr>
        <w:t>MBI MIRATIMIN E ÇMIMIT TË BLERJES SË ENERGJISË ELEKTRIKE</w:t>
      </w:r>
      <w:r w:rsidR="001F6FE7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3B029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QË DO T’U PAGUHET PRODHUESVE EKZISTUES ME PËRPARËSI</w:t>
      </w:r>
      <w:r w:rsidR="001F6FE7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3B029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PËR VITIN 2024</w:t>
      </w:r>
    </w:p>
    <w:p w14:paraId="19E84655" w14:textId="77777777" w:rsidR="00926553" w:rsidRPr="003B0293" w:rsidRDefault="00926553" w:rsidP="009265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EDEE5D8" w14:textId="474A59AC" w:rsidR="00926553" w:rsidRPr="003B0293" w:rsidRDefault="00926553" w:rsidP="00926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Në mbështetje të nenit 16, të </w:t>
      </w:r>
      <w:r w:rsidR="003B0293">
        <w:rPr>
          <w:rFonts w:ascii="Garamond" w:hAnsi="Garamond" w:cs="Times New Roman"/>
          <w:color w:val="000000"/>
          <w:sz w:val="24"/>
          <w:szCs w:val="24"/>
        </w:rPr>
        <w:t>l</w:t>
      </w: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igjit nr. 43/2015, </w:t>
      </w:r>
      <w:r w:rsidRPr="003B0293">
        <w:rPr>
          <w:rFonts w:ascii="Garamond" w:hAnsi="Garamond" w:cs="Times New Roman"/>
          <w:iCs/>
          <w:color w:val="000000"/>
          <w:sz w:val="24"/>
          <w:szCs w:val="24"/>
        </w:rPr>
        <w:t xml:space="preserve">“Për sektorin e energjisë elektrike”, </w:t>
      </w:r>
      <w:r w:rsidR="003B0293" w:rsidRPr="007D0CC3">
        <w:rPr>
          <w:rFonts w:ascii="Garamond" w:hAnsi="Garamond" w:cs="Times New Roman"/>
          <w:color w:val="000000"/>
          <w:sz w:val="24"/>
          <w:szCs w:val="24"/>
        </w:rPr>
        <w:t>të</w:t>
      </w: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 ndryshuar,</w:t>
      </w:r>
      <w:r w:rsidRPr="003B029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3B0293" w:rsidRPr="007D0CC3">
        <w:rPr>
          <w:rFonts w:ascii="Garamond" w:hAnsi="Garamond" w:cs="Times New Roman"/>
          <w:color w:val="000000"/>
          <w:sz w:val="24"/>
          <w:szCs w:val="24"/>
        </w:rPr>
        <w:t>të</w:t>
      </w:r>
      <w:r w:rsidR="003B0293" w:rsidRPr="003B029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B0293">
        <w:rPr>
          <w:rFonts w:ascii="Garamond" w:hAnsi="Garamond" w:cs="Times New Roman"/>
          <w:color w:val="000000"/>
          <w:sz w:val="24"/>
          <w:szCs w:val="24"/>
        </w:rPr>
        <w:t>neneve 10 dhe 31</w:t>
      </w:r>
      <w:r w:rsidR="003B0293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="003B0293">
        <w:rPr>
          <w:rFonts w:ascii="Garamond" w:hAnsi="Garamond" w:cs="Times New Roman"/>
          <w:color w:val="000000"/>
          <w:sz w:val="24"/>
          <w:szCs w:val="24"/>
        </w:rPr>
        <w:t>l</w:t>
      </w:r>
      <w:r w:rsidRPr="003B0293">
        <w:rPr>
          <w:rFonts w:ascii="Garamond" w:hAnsi="Garamond" w:cs="Times New Roman"/>
          <w:color w:val="000000"/>
          <w:sz w:val="24"/>
          <w:szCs w:val="24"/>
        </w:rPr>
        <w:t>igjit nr. 24/2023</w:t>
      </w:r>
      <w:r w:rsidR="003B0293">
        <w:rPr>
          <w:rFonts w:ascii="Garamond" w:hAnsi="Garamond" w:cs="Times New Roman"/>
          <w:color w:val="000000"/>
          <w:sz w:val="24"/>
          <w:szCs w:val="24"/>
        </w:rPr>
        <w:t>,</w:t>
      </w: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B0293">
        <w:rPr>
          <w:rFonts w:ascii="Garamond" w:hAnsi="Garamond" w:cs="Times New Roman"/>
          <w:iCs/>
          <w:color w:val="000000"/>
          <w:sz w:val="24"/>
          <w:szCs w:val="24"/>
        </w:rPr>
        <w:t>“Për nxitjen e përdorimit të energjisë nga burimet e rinovueshme”</w:t>
      </w:r>
      <w:r w:rsidRPr="003B0293">
        <w:rPr>
          <w:rFonts w:ascii="Garamond" w:hAnsi="Garamond" w:cs="Times New Roman"/>
          <w:color w:val="000000"/>
          <w:sz w:val="24"/>
          <w:szCs w:val="24"/>
        </w:rPr>
        <w:t>, si dhe neneve 15</w:t>
      </w:r>
      <w:r w:rsidR="003B0293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Pr="003B0293">
        <w:rPr>
          <w:rFonts w:ascii="Garamond" w:hAnsi="Garamond" w:cs="Times New Roman"/>
          <w:color w:val="000000"/>
          <w:sz w:val="24"/>
          <w:szCs w:val="24"/>
        </w:rPr>
        <w:t>të “</w:t>
      </w:r>
      <w:r w:rsidRPr="003B0293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ERE-s”</w:t>
      </w: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3B0293" w:rsidRPr="003B0293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3B0293">
        <w:rPr>
          <w:rFonts w:ascii="Garamond" w:hAnsi="Garamond" w:cs="Times New Roman"/>
          <w:color w:val="000000"/>
          <w:sz w:val="24"/>
          <w:szCs w:val="24"/>
        </w:rPr>
        <w:t>të Entit Rregullator të Energjisë (ERE) nr. 96, datë 17.6.2016; Bordi i ERE-s, në mbledhjen e tij të datës 15.12.2023, pasi shqyrtoi relacionin me nr. 930/36 prot., datë 13.12.2023</w:t>
      </w:r>
      <w:r w:rsidR="003B0293">
        <w:rPr>
          <w:rFonts w:ascii="Garamond" w:hAnsi="Garamond" w:cs="Times New Roman"/>
          <w:color w:val="000000"/>
          <w:sz w:val="24"/>
          <w:szCs w:val="24"/>
        </w:rPr>
        <w:t>,</w:t>
      </w: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 të përgatitur nga Drejtoria e Tarifave dhe Çmimeve, “M</w:t>
      </w:r>
      <w:r w:rsidRPr="003B0293">
        <w:rPr>
          <w:rFonts w:ascii="Garamond" w:hAnsi="Garamond" w:cs="Times New Roman"/>
          <w:iCs/>
          <w:color w:val="000000"/>
          <w:sz w:val="24"/>
          <w:szCs w:val="24"/>
        </w:rPr>
        <w:t>bi miratimin e çmimit të blerjes së energjisë elektrike që do t’u paguhet prodhuesve ekzistues me përparësi për vitin 2024</w:t>
      </w:r>
      <w:r w:rsidR="003B0293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3B0293">
        <w:rPr>
          <w:rFonts w:ascii="Garamond" w:hAnsi="Garamond" w:cs="Times New Roman"/>
          <w:iCs/>
          <w:color w:val="000000"/>
          <w:sz w:val="24"/>
          <w:szCs w:val="24"/>
        </w:rPr>
        <w:t>,</w:t>
      </w:r>
    </w:p>
    <w:p w14:paraId="48248DCC" w14:textId="7A9CA44D" w:rsidR="00926553" w:rsidRPr="003B0293" w:rsidRDefault="003B0293" w:rsidP="00926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3B0293"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926553" w:rsidRPr="003B0293">
        <w:rPr>
          <w:rFonts w:ascii="Garamond" w:hAnsi="Garamond" w:cs="Times New Roman"/>
          <w:bCs/>
          <w:color w:val="000000"/>
          <w:sz w:val="24"/>
          <w:szCs w:val="24"/>
        </w:rPr>
        <w:t>onstatoi se:</w:t>
      </w:r>
    </w:p>
    <w:p w14:paraId="3D60AE8A" w14:textId="60C4FDE2" w:rsidR="00926553" w:rsidRPr="003B0293" w:rsidRDefault="00926553" w:rsidP="00926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0293">
        <w:rPr>
          <w:rFonts w:ascii="Garamond" w:hAnsi="Garamond" w:cs="Times New Roman"/>
          <w:color w:val="000000"/>
          <w:sz w:val="24"/>
          <w:szCs w:val="24"/>
        </w:rPr>
        <w:t>- Kuvendi i Republikës së Shqipërisë</w:t>
      </w:r>
      <w:r w:rsidR="003B0293">
        <w:rPr>
          <w:rFonts w:ascii="Garamond" w:hAnsi="Garamond" w:cs="Times New Roman"/>
          <w:color w:val="000000"/>
          <w:sz w:val="24"/>
          <w:szCs w:val="24"/>
        </w:rPr>
        <w:t>,</w:t>
      </w: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 më datë 23 </w:t>
      </w:r>
      <w:r w:rsidR="003B0293">
        <w:rPr>
          <w:rFonts w:ascii="Garamond" w:hAnsi="Garamond" w:cs="Times New Roman"/>
          <w:color w:val="000000"/>
          <w:sz w:val="24"/>
          <w:szCs w:val="24"/>
        </w:rPr>
        <w:t>m</w:t>
      </w:r>
      <w:r w:rsidRPr="003B0293">
        <w:rPr>
          <w:rFonts w:ascii="Garamond" w:hAnsi="Garamond" w:cs="Times New Roman"/>
          <w:color w:val="000000"/>
          <w:sz w:val="24"/>
          <w:szCs w:val="24"/>
        </w:rPr>
        <w:t>ars 2023</w:t>
      </w:r>
      <w:r w:rsidR="003B0293">
        <w:rPr>
          <w:rFonts w:ascii="Garamond" w:hAnsi="Garamond" w:cs="Times New Roman"/>
          <w:color w:val="000000"/>
          <w:sz w:val="24"/>
          <w:szCs w:val="24"/>
        </w:rPr>
        <w:t>,</w:t>
      </w: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 ka miratuar ligjin e ri nr. 24/2023</w:t>
      </w:r>
      <w:r w:rsidR="003B0293">
        <w:rPr>
          <w:rFonts w:ascii="Garamond" w:hAnsi="Garamond" w:cs="Times New Roman"/>
          <w:color w:val="000000"/>
          <w:sz w:val="24"/>
          <w:szCs w:val="24"/>
        </w:rPr>
        <w:t>,</w:t>
      </w: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 “Për nxitjen e përdorimit të energjisë nga burimet e rinovueshme”, i cili ka shfuqizuar ligjin nr. 7/2017. Në nenin 10, pika 4</w:t>
      </w:r>
      <w:r w:rsidR="003B0293">
        <w:rPr>
          <w:rFonts w:ascii="Garamond" w:hAnsi="Garamond" w:cs="Times New Roman"/>
          <w:color w:val="000000"/>
          <w:sz w:val="24"/>
          <w:szCs w:val="24"/>
        </w:rPr>
        <w:t>,</w:t>
      </w: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 përcaktohet se: </w:t>
      </w:r>
      <w:r w:rsidRPr="003B0293">
        <w:rPr>
          <w:rFonts w:ascii="Garamond" w:hAnsi="Garamond" w:cs="Times New Roman"/>
          <w:iCs/>
          <w:color w:val="000000"/>
          <w:sz w:val="24"/>
          <w:szCs w:val="24"/>
        </w:rPr>
        <w:t xml:space="preserve">“Për prodhues ekzistues me përparësi, çmimi i blerjes së energjisë elektrike nga burimet hidrike me kapacitet të instaluar deri në 15 </w:t>
      </w:r>
      <w:r w:rsidR="003B0293" w:rsidRPr="003B0293">
        <w:rPr>
          <w:rFonts w:ascii="Garamond" w:hAnsi="Garamond" w:cs="Times New Roman"/>
          <w:iCs/>
          <w:color w:val="000000"/>
          <w:sz w:val="24"/>
          <w:szCs w:val="24"/>
        </w:rPr>
        <w:t>mw</w:t>
      </w:r>
      <w:r w:rsidRPr="003B0293">
        <w:rPr>
          <w:rFonts w:ascii="Garamond" w:hAnsi="Garamond" w:cs="Times New Roman"/>
          <w:iCs/>
          <w:color w:val="000000"/>
          <w:sz w:val="24"/>
          <w:szCs w:val="24"/>
        </w:rPr>
        <w:t xml:space="preserve"> caktohet nga ERE </w:t>
      </w:r>
      <w:r w:rsidR="003B0293" w:rsidRPr="003B0293">
        <w:rPr>
          <w:rFonts w:ascii="Garamond" w:hAnsi="Garamond" w:cs="Times New Roman"/>
          <w:iCs/>
          <w:color w:val="000000"/>
          <w:sz w:val="24"/>
          <w:szCs w:val="24"/>
        </w:rPr>
        <w:t>në</w:t>
      </w:r>
      <w:r w:rsidRPr="003B0293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3B0293" w:rsidRPr="003B0293">
        <w:rPr>
          <w:rFonts w:ascii="Garamond" w:hAnsi="Garamond" w:cs="Times New Roman"/>
          <w:iCs/>
          <w:color w:val="000000"/>
          <w:sz w:val="24"/>
          <w:szCs w:val="24"/>
        </w:rPr>
        <w:t>përputhje</w:t>
      </w:r>
      <w:r w:rsidRPr="003B0293">
        <w:rPr>
          <w:rFonts w:ascii="Garamond" w:hAnsi="Garamond" w:cs="Times New Roman"/>
          <w:iCs/>
          <w:color w:val="000000"/>
          <w:sz w:val="24"/>
          <w:szCs w:val="24"/>
        </w:rPr>
        <w:t xml:space="preserve"> me </w:t>
      </w:r>
      <w:r w:rsidR="003B0293" w:rsidRPr="003B0293">
        <w:rPr>
          <w:rFonts w:ascii="Garamond" w:hAnsi="Garamond" w:cs="Times New Roman"/>
          <w:iCs/>
          <w:color w:val="000000"/>
          <w:sz w:val="24"/>
          <w:szCs w:val="24"/>
        </w:rPr>
        <w:t>metodologjinë</w:t>
      </w:r>
      <w:r w:rsidRPr="003B0293">
        <w:rPr>
          <w:rFonts w:ascii="Garamond" w:hAnsi="Garamond" w:cs="Times New Roman"/>
          <w:iCs/>
          <w:color w:val="000000"/>
          <w:sz w:val="24"/>
          <w:szCs w:val="24"/>
        </w:rPr>
        <w:t xml:space="preserve"> e miratuar nga </w:t>
      </w:r>
      <w:r w:rsidR="003B0293" w:rsidRPr="003B0293">
        <w:rPr>
          <w:rFonts w:ascii="Garamond" w:hAnsi="Garamond" w:cs="Times New Roman"/>
          <w:iCs/>
          <w:color w:val="000000"/>
          <w:sz w:val="24"/>
          <w:szCs w:val="24"/>
        </w:rPr>
        <w:t>Këshilli</w:t>
      </w:r>
      <w:r w:rsidRPr="003B0293">
        <w:rPr>
          <w:rFonts w:ascii="Garamond" w:hAnsi="Garamond" w:cs="Times New Roman"/>
          <w:iCs/>
          <w:color w:val="000000"/>
          <w:sz w:val="24"/>
          <w:szCs w:val="24"/>
        </w:rPr>
        <w:t xml:space="preserve"> i Ministrave, me propozimin e ministrit</w:t>
      </w:r>
      <w:r w:rsidR="003B0293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3B0293">
        <w:rPr>
          <w:rFonts w:ascii="Garamond" w:hAnsi="Garamond" w:cs="Times New Roman"/>
          <w:iCs/>
          <w:color w:val="000000"/>
          <w:sz w:val="24"/>
          <w:szCs w:val="24"/>
        </w:rPr>
        <w:t xml:space="preserve">. Metodologjia përcakton kriteret e llogaritjes së çmimit, duke u bazuar në çmimin e tregut të organizuar të energjisë elektrike ose deri </w:t>
      </w:r>
      <w:r w:rsidR="003B0293" w:rsidRPr="003B0293">
        <w:rPr>
          <w:rFonts w:ascii="Garamond" w:hAnsi="Garamond" w:cs="Times New Roman"/>
          <w:iCs/>
          <w:color w:val="000000"/>
          <w:sz w:val="24"/>
          <w:szCs w:val="24"/>
        </w:rPr>
        <w:t>në</w:t>
      </w:r>
      <w:r w:rsidRPr="003B0293">
        <w:rPr>
          <w:rFonts w:ascii="Garamond" w:hAnsi="Garamond" w:cs="Times New Roman"/>
          <w:iCs/>
          <w:color w:val="000000"/>
          <w:sz w:val="24"/>
          <w:szCs w:val="24"/>
        </w:rPr>
        <w:t xml:space="preserve"> krijimin e tij, në çmime të krahasueshme të tregjeve të organizuara të vendeve fqinje, plus një bonus t</w:t>
      </w:r>
      <w:r w:rsidR="003B0293" w:rsidRPr="003B0293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3B0293">
        <w:rPr>
          <w:rFonts w:ascii="Garamond" w:hAnsi="Garamond" w:cs="Times New Roman"/>
          <w:iCs/>
          <w:color w:val="000000"/>
          <w:sz w:val="24"/>
          <w:szCs w:val="24"/>
        </w:rPr>
        <w:t xml:space="preserve"> caktuar p</w:t>
      </w:r>
      <w:r w:rsidR="003B0293" w:rsidRPr="003B0293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3B0293">
        <w:rPr>
          <w:rFonts w:ascii="Garamond" w:hAnsi="Garamond" w:cs="Times New Roman"/>
          <w:iCs/>
          <w:color w:val="000000"/>
          <w:sz w:val="24"/>
          <w:szCs w:val="24"/>
        </w:rPr>
        <w:t>r promovimin e këtyre burimeve, i cili merr në konsideratë një kthim të arsyeshëm të vlerës së investimeve. Në çdo rast, ky çmim nuk do të jetë më i ulët se çmimi i miratuar nga ERE në vitin 2016”.</w:t>
      </w:r>
    </w:p>
    <w:p w14:paraId="4114BF65" w14:textId="35B9F0F3" w:rsidR="00926553" w:rsidRPr="003B0293" w:rsidRDefault="00926553" w:rsidP="00926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0293">
        <w:rPr>
          <w:rFonts w:ascii="Garamond" w:hAnsi="Garamond" w:cs="Times New Roman"/>
          <w:color w:val="000000"/>
          <w:sz w:val="24"/>
          <w:szCs w:val="24"/>
        </w:rPr>
        <w:t>- Gjithashtu</w:t>
      </w:r>
      <w:r w:rsidR="003B0293">
        <w:rPr>
          <w:rFonts w:ascii="Garamond" w:hAnsi="Garamond" w:cs="Times New Roman"/>
          <w:color w:val="000000"/>
          <w:sz w:val="24"/>
          <w:szCs w:val="24"/>
        </w:rPr>
        <w:t>,</w:t>
      </w: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 në pikën 2,</w:t>
      </w:r>
      <w:r w:rsidR="003B029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B0293">
        <w:rPr>
          <w:rFonts w:ascii="Garamond" w:hAnsi="Garamond" w:cs="Times New Roman"/>
          <w:color w:val="000000"/>
          <w:sz w:val="24"/>
          <w:szCs w:val="24"/>
        </w:rPr>
        <w:t>të nenit 31,</w:t>
      </w:r>
      <w:r w:rsidR="003B029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të këtij ligji përcaktohet se aktet nënligjore të dala në bazë dhe në zbatim të ligjit nr. 7/2017, </w:t>
      </w:r>
      <w:r w:rsidRPr="003B0293">
        <w:rPr>
          <w:rFonts w:ascii="Garamond" w:hAnsi="Garamond" w:cs="Times New Roman"/>
          <w:iCs/>
          <w:color w:val="000000"/>
          <w:sz w:val="24"/>
          <w:szCs w:val="24"/>
        </w:rPr>
        <w:t>“Për nxitjen e përdorimit të energjisë nga burimet e rinovueshme”, të ndryshuar, vazhdojnë të mbeten në fuqi dhe të zbatohen deri në momentin e miratimit të akteve nënligjore në zbatim të këtij ligji</w:t>
      </w: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r w:rsidR="003B0293">
        <w:rPr>
          <w:rFonts w:ascii="Garamond" w:hAnsi="Garamond" w:cs="Times New Roman"/>
          <w:color w:val="000000"/>
          <w:sz w:val="24"/>
          <w:szCs w:val="24"/>
        </w:rPr>
        <w:t>l</w:t>
      </w: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igjit </w:t>
      </w:r>
      <w:r w:rsidR="003B0293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3B0293">
        <w:rPr>
          <w:rFonts w:ascii="Garamond" w:hAnsi="Garamond" w:cs="Times New Roman"/>
          <w:color w:val="000000"/>
          <w:sz w:val="24"/>
          <w:szCs w:val="24"/>
        </w:rPr>
        <w:t>24/2023).</w:t>
      </w:r>
    </w:p>
    <w:p w14:paraId="53FF68AC" w14:textId="4562B900" w:rsidR="00926553" w:rsidRPr="003B0293" w:rsidRDefault="00926553" w:rsidP="00926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bookmarkStart w:id="0" w:name="_GoBack"/>
      <w:bookmarkEnd w:id="0"/>
      <w:r w:rsidRPr="006C3C9B">
        <w:rPr>
          <w:rFonts w:ascii="Garamond" w:hAnsi="Garamond" w:cs="Times New Roman"/>
          <w:color w:val="000000"/>
          <w:sz w:val="24"/>
          <w:szCs w:val="24"/>
        </w:rPr>
        <w:t>- Me vendim</w:t>
      </w:r>
      <w:r w:rsidR="003B0293" w:rsidRPr="006C3C9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C3C9B" w:rsidRPr="006C3C9B">
        <w:rPr>
          <w:rFonts w:ascii="Garamond" w:hAnsi="Garamond" w:cs="Times New Roman"/>
          <w:color w:val="000000"/>
          <w:sz w:val="24"/>
          <w:szCs w:val="24"/>
        </w:rPr>
        <w:t>të Këshillit Ministrave</w:t>
      </w: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 687/2017,</w:t>
      </w:r>
      <w:r w:rsidR="003B029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B0293">
        <w:rPr>
          <w:rFonts w:ascii="Garamond" w:hAnsi="Garamond" w:cs="Times New Roman"/>
          <w:color w:val="000000"/>
          <w:sz w:val="24"/>
          <w:szCs w:val="24"/>
        </w:rPr>
        <w:t>të ndryshuar, është miratuar metodologji</w:t>
      </w:r>
      <w:r w:rsidR="00E96E2C">
        <w:rPr>
          <w:rFonts w:ascii="Garamond" w:hAnsi="Garamond" w:cs="Times New Roman"/>
          <w:color w:val="000000"/>
          <w:sz w:val="24"/>
          <w:szCs w:val="24"/>
        </w:rPr>
        <w:t xml:space="preserve">a </w:t>
      </w:r>
      <w:r w:rsidRPr="003B0293">
        <w:rPr>
          <w:rFonts w:ascii="Garamond" w:hAnsi="Garamond" w:cs="Times New Roman"/>
          <w:color w:val="000000"/>
          <w:sz w:val="24"/>
          <w:szCs w:val="24"/>
        </w:rPr>
        <w:t>e përcaktimit t</w:t>
      </w:r>
      <w:r w:rsidR="00E96E2C" w:rsidRPr="003B0293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 “Çmimi</w:t>
      </w:r>
      <w:r w:rsidR="00E96E2C">
        <w:rPr>
          <w:rFonts w:ascii="Garamond" w:hAnsi="Garamond" w:cs="Times New Roman"/>
          <w:color w:val="000000"/>
          <w:sz w:val="24"/>
          <w:szCs w:val="24"/>
        </w:rPr>
        <w:t>t</w:t>
      </w: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 vjetor </w:t>
      </w:r>
      <w:r w:rsidR="00E96E2C">
        <w:rPr>
          <w:rFonts w:ascii="Garamond" w:hAnsi="Garamond" w:cs="Times New Roman"/>
          <w:color w:val="000000"/>
          <w:sz w:val="24"/>
          <w:szCs w:val="24"/>
        </w:rPr>
        <w:t>t</w:t>
      </w:r>
      <w:r w:rsidR="00E96E2C" w:rsidRPr="003B0293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 blerjes</w:t>
      </w:r>
      <w:r w:rsidR="003B029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B0293">
        <w:rPr>
          <w:rFonts w:ascii="Garamond" w:hAnsi="Garamond" w:cs="Times New Roman"/>
          <w:color w:val="000000"/>
          <w:sz w:val="24"/>
          <w:szCs w:val="24"/>
        </w:rPr>
        <w:t>s</w:t>
      </w:r>
      <w:r w:rsidR="00E96E2C" w:rsidRPr="003B0293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 energjisë elektrike q</w:t>
      </w:r>
      <w:r w:rsidR="00E96E2C" w:rsidRPr="003B0293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 do t</w:t>
      </w:r>
      <w:r w:rsidR="00E96E2C">
        <w:rPr>
          <w:rFonts w:ascii="Garamond" w:hAnsi="Garamond" w:cs="Times New Roman"/>
          <w:color w:val="000000"/>
          <w:sz w:val="24"/>
          <w:szCs w:val="24"/>
        </w:rPr>
        <w:t>’</w:t>
      </w:r>
      <w:r w:rsidRPr="003B0293">
        <w:rPr>
          <w:rFonts w:ascii="Garamond" w:hAnsi="Garamond" w:cs="Times New Roman"/>
          <w:color w:val="000000"/>
          <w:sz w:val="24"/>
          <w:szCs w:val="24"/>
        </w:rPr>
        <w:t>u paguhet prodhuesve ekzistues me përparësi</w:t>
      </w:r>
      <w:r w:rsidR="00E96E2C">
        <w:rPr>
          <w:rFonts w:ascii="Garamond" w:hAnsi="Garamond" w:cs="Times New Roman"/>
          <w:color w:val="000000"/>
          <w:sz w:val="24"/>
          <w:szCs w:val="24"/>
        </w:rPr>
        <w:t>”,</w:t>
      </w: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 ku ky çmim</w:t>
      </w:r>
      <w:r w:rsidR="003B029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B0293">
        <w:rPr>
          <w:rFonts w:ascii="Garamond" w:hAnsi="Garamond" w:cs="Times New Roman"/>
          <w:color w:val="000000"/>
          <w:sz w:val="24"/>
          <w:szCs w:val="24"/>
        </w:rPr>
        <w:t>përllogaritet</w:t>
      </w:r>
      <w:r w:rsidR="003B029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sipas formulës si vijon </w:t>
      </w:r>
      <w:r w:rsidRPr="003B0293">
        <w:rPr>
          <w:rFonts w:ascii="Garamond" w:hAnsi="Garamond" w:cs="Times New Roman"/>
          <w:iCs/>
          <w:color w:val="000000"/>
          <w:sz w:val="24"/>
          <w:szCs w:val="24"/>
        </w:rPr>
        <w:t>: çmimi vjetori i blerjes (lekë/k</w:t>
      </w:r>
      <w:r w:rsidR="00E96E2C">
        <w:rPr>
          <w:rFonts w:ascii="Garamond" w:hAnsi="Garamond" w:cs="Times New Roman"/>
          <w:iCs/>
          <w:color w:val="000000"/>
          <w:sz w:val="24"/>
          <w:szCs w:val="24"/>
        </w:rPr>
        <w:t>w</w:t>
      </w:r>
      <w:r w:rsidRPr="003B0293">
        <w:rPr>
          <w:rFonts w:ascii="Garamond" w:hAnsi="Garamond" w:cs="Times New Roman"/>
          <w:iCs/>
          <w:color w:val="000000"/>
          <w:sz w:val="24"/>
          <w:szCs w:val="24"/>
        </w:rPr>
        <w:t>h) = Çmimi mesatar vjetor i tregut të ditës në avancë (HUPX/DAM) i energjisë elektrike në profilin bandë (</w:t>
      </w:r>
      <w:r w:rsidRPr="00E96E2C">
        <w:rPr>
          <w:rFonts w:ascii="Garamond" w:hAnsi="Garamond" w:cs="Times New Roman"/>
          <w:i/>
          <w:iCs/>
          <w:color w:val="000000"/>
          <w:sz w:val="24"/>
          <w:szCs w:val="24"/>
        </w:rPr>
        <w:t>baseload</w:t>
      </w:r>
      <w:r w:rsidRPr="003B0293">
        <w:rPr>
          <w:rFonts w:ascii="Garamond" w:hAnsi="Garamond" w:cs="Times New Roman"/>
          <w:iCs/>
          <w:color w:val="000000"/>
          <w:sz w:val="24"/>
          <w:szCs w:val="24"/>
        </w:rPr>
        <w:t>) i vitit përkatës të bursës hungareze (HUPX) të energjisë elektrike në euro cent/k</w:t>
      </w:r>
      <w:r w:rsidR="00E96E2C">
        <w:rPr>
          <w:rFonts w:ascii="Garamond" w:hAnsi="Garamond" w:cs="Times New Roman"/>
          <w:iCs/>
          <w:color w:val="000000"/>
          <w:sz w:val="24"/>
          <w:szCs w:val="24"/>
        </w:rPr>
        <w:t>w</w:t>
      </w:r>
      <w:r w:rsidRPr="003B0293">
        <w:rPr>
          <w:rFonts w:ascii="Garamond" w:hAnsi="Garamond" w:cs="Times New Roman"/>
          <w:iCs/>
          <w:color w:val="000000"/>
          <w:sz w:val="24"/>
          <w:szCs w:val="24"/>
        </w:rPr>
        <w:t>h X bonusin për promovimin e burimeve të rinovueshme në masën 1.2 X normën mesatare të këmbimit në euro/lekë për vitin e fundit”</w:t>
      </w:r>
      <w:r w:rsidRPr="003B0293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085F664E" w14:textId="78EF2F84" w:rsidR="00926553" w:rsidRPr="003B0293" w:rsidRDefault="00926553" w:rsidP="00E96E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0293">
        <w:rPr>
          <w:rFonts w:ascii="Garamond" w:hAnsi="Garamond" w:cs="Times New Roman"/>
          <w:color w:val="000000"/>
          <w:sz w:val="24"/>
          <w:szCs w:val="24"/>
        </w:rPr>
        <w:t>- Nga të dhënat paraprake nga faqja e internetit të Bursës Hungareze të Energjisë</w:t>
      </w:r>
      <w:r w:rsidR="00E96E2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B0293">
        <w:rPr>
          <w:rFonts w:ascii="Garamond" w:hAnsi="Garamond" w:cs="Times New Roman"/>
          <w:color w:val="000000"/>
          <w:sz w:val="24"/>
          <w:szCs w:val="24"/>
        </w:rPr>
        <w:t>(https://hupx.hu/en/market-data/dam/regular-reports), është marrë çmimi i deritanishëm mesatar për periudhën 11</w:t>
      </w:r>
      <w:r w:rsidR="00E96E2C">
        <w:rPr>
          <w:rFonts w:ascii="Garamond" w:hAnsi="Garamond" w:cs="Times New Roman"/>
          <w:color w:val="000000"/>
          <w:sz w:val="24"/>
          <w:szCs w:val="24"/>
        </w:rPr>
        <w:t>-</w:t>
      </w:r>
      <w:r w:rsidRPr="003B0293">
        <w:rPr>
          <w:rFonts w:ascii="Garamond" w:hAnsi="Garamond" w:cs="Times New Roman"/>
          <w:color w:val="000000"/>
          <w:sz w:val="24"/>
          <w:szCs w:val="24"/>
        </w:rPr>
        <w:t>mujore të tregut të ditës në avancë (HUPX/DAM) të energjisë elektrike në profilin bandë (</w:t>
      </w:r>
      <w:r w:rsidRPr="00E96E2C">
        <w:rPr>
          <w:rFonts w:ascii="Garamond" w:hAnsi="Garamond" w:cs="Times New Roman"/>
          <w:i/>
          <w:color w:val="000000"/>
          <w:sz w:val="24"/>
          <w:szCs w:val="24"/>
        </w:rPr>
        <w:t>baseload</w:t>
      </w: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) për vitin 2023, i cili rezulton në vlerën 109.39 </w:t>
      </w:r>
      <w:r w:rsidR="00E96E2C">
        <w:rPr>
          <w:rFonts w:ascii="Garamond" w:hAnsi="Garamond" w:cs="Times New Roman"/>
          <w:color w:val="000000"/>
          <w:sz w:val="24"/>
          <w:szCs w:val="24"/>
        </w:rPr>
        <w:t>e</w:t>
      </w:r>
      <w:r w:rsidRPr="003B0293">
        <w:rPr>
          <w:rFonts w:ascii="Garamond" w:hAnsi="Garamond" w:cs="Times New Roman"/>
          <w:color w:val="000000"/>
          <w:sz w:val="24"/>
          <w:szCs w:val="24"/>
        </w:rPr>
        <w:t>uro/</w:t>
      </w:r>
      <w:r w:rsidR="00E96E2C">
        <w:rPr>
          <w:rFonts w:ascii="Garamond" w:hAnsi="Garamond" w:cs="Times New Roman"/>
          <w:color w:val="000000"/>
          <w:sz w:val="24"/>
          <w:szCs w:val="24"/>
        </w:rPr>
        <w:t>mw</w:t>
      </w:r>
      <w:r w:rsidRPr="003B0293">
        <w:rPr>
          <w:rFonts w:ascii="Garamond" w:hAnsi="Garamond" w:cs="Times New Roman"/>
          <w:color w:val="000000"/>
          <w:sz w:val="24"/>
          <w:szCs w:val="24"/>
        </w:rPr>
        <w:t>h.</w:t>
      </w:r>
    </w:p>
    <w:p w14:paraId="4EE46D51" w14:textId="04B77C67" w:rsidR="00926553" w:rsidRPr="003B0293" w:rsidRDefault="00926553" w:rsidP="00E96E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0293">
        <w:rPr>
          <w:rFonts w:ascii="Garamond" w:hAnsi="Garamond" w:cs="Times New Roman"/>
          <w:color w:val="000000"/>
          <w:sz w:val="24"/>
          <w:szCs w:val="24"/>
        </w:rPr>
        <w:t>- Sipas metodologjisë, me normë mesatare të shkëmbimit të vitit të fundit, kuptohet kursi mesatar vjetor i këmbimit euro/lekë, i publikuar nga Banka e Shqipërisë për vitin 2023. Nga të dhënat e deritanishme të publikuara nga Banka e Shqipërisë mbi kursin e këmbimit,</w:t>
      </w:r>
      <w:r w:rsidR="003B029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B0293">
        <w:rPr>
          <w:rFonts w:ascii="Garamond" w:hAnsi="Garamond" w:cs="Times New Roman"/>
          <w:color w:val="000000"/>
          <w:sz w:val="24"/>
          <w:szCs w:val="24"/>
        </w:rPr>
        <w:t>rezulton se kursi mesatar i këmbimit për 11 muajt, tashmë të mbyllur të vitit 2023 (</w:t>
      </w:r>
      <w:r w:rsidR="00E96E2C" w:rsidRPr="003B0293">
        <w:rPr>
          <w:rFonts w:ascii="Garamond" w:hAnsi="Garamond" w:cs="Times New Roman"/>
          <w:color w:val="000000"/>
          <w:sz w:val="24"/>
          <w:szCs w:val="24"/>
        </w:rPr>
        <w:t>janar</w:t>
      </w:r>
      <w:r w:rsidR="00E96E2C">
        <w:rPr>
          <w:rFonts w:ascii="Garamond" w:hAnsi="Garamond" w:cs="Times New Roman"/>
          <w:color w:val="000000"/>
          <w:sz w:val="24"/>
          <w:szCs w:val="24"/>
        </w:rPr>
        <w:t>–</w:t>
      </w:r>
      <w:r w:rsidR="00E96E2C" w:rsidRPr="003B0293">
        <w:rPr>
          <w:rFonts w:ascii="Garamond" w:hAnsi="Garamond" w:cs="Times New Roman"/>
          <w:color w:val="000000"/>
          <w:sz w:val="24"/>
          <w:szCs w:val="24"/>
        </w:rPr>
        <w:t>nëntor</w:t>
      </w: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), rezulton të jetë 108.84 </w:t>
      </w:r>
      <w:r w:rsidR="00E96E2C">
        <w:rPr>
          <w:rFonts w:ascii="Garamond" w:hAnsi="Garamond" w:cs="Times New Roman"/>
          <w:color w:val="000000"/>
          <w:sz w:val="24"/>
          <w:szCs w:val="24"/>
        </w:rPr>
        <w:t>l</w:t>
      </w:r>
      <w:r w:rsidRPr="003B0293">
        <w:rPr>
          <w:rFonts w:ascii="Garamond" w:hAnsi="Garamond" w:cs="Times New Roman"/>
          <w:color w:val="000000"/>
          <w:sz w:val="24"/>
          <w:szCs w:val="24"/>
        </w:rPr>
        <w:t>ekë/euro.</w:t>
      </w:r>
    </w:p>
    <w:p w14:paraId="2C4291FF" w14:textId="662F654C" w:rsidR="00926553" w:rsidRPr="003B0293" w:rsidRDefault="00926553" w:rsidP="00E96E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- Nga të dhënat paraprake rezulton se çmimi vjetor i blerjes se energjisë elektrike do të jetë 14.29 </w:t>
      </w:r>
      <w:r w:rsidR="00E96E2C" w:rsidRPr="003B0293">
        <w:rPr>
          <w:rFonts w:ascii="Garamond" w:hAnsi="Garamond" w:cs="Times New Roman"/>
          <w:color w:val="000000"/>
          <w:sz w:val="24"/>
          <w:szCs w:val="24"/>
        </w:rPr>
        <w:t>lekë/kwh</w:t>
      </w:r>
      <w:r w:rsidRPr="003B0293">
        <w:rPr>
          <w:rFonts w:ascii="Garamond" w:hAnsi="Garamond" w:cs="Times New Roman"/>
          <w:color w:val="000000"/>
          <w:sz w:val="24"/>
          <w:szCs w:val="24"/>
        </w:rPr>
        <w:t>. Në zbatim të VKM</w:t>
      </w:r>
      <w:r w:rsidR="00E96E2C">
        <w:rPr>
          <w:rFonts w:ascii="Garamond" w:hAnsi="Garamond" w:cs="Times New Roman"/>
          <w:color w:val="000000"/>
          <w:sz w:val="24"/>
          <w:szCs w:val="24"/>
        </w:rPr>
        <w:t>-s</w:t>
      </w:r>
      <w:r w:rsidR="00E96E2C" w:rsidRPr="003B0293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 nr. 687/2017</w:t>
      </w:r>
      <w:r w:rsidR="00E96E2C">
        <w:rPr>
          <w:rFonts w:ascii="Garamond" w:hAnsi="Garamond" w:cs="Times New Roman"/>
          <w:color w:val="000000"/>
          <w:sz w:val="24"/>
          <w:szCs w:val="24"/>
        </w:rPr>
        <w:t>,</w:t>
      </w: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96E2C">
        <w:rPr>
          <w:rFonts w:ascii="Garamond" w:hAnsi="Garamond" w:cs="Times New Roman"/>
          <w:color w:val="000000"/>
          <w:sz w:val="24"/>
          <w:szCs w:val="24"/>
        </w:rPr>
        <w:t>t</w:t>
      </w:r>
      <w:r w:rsidR="00E96E2C" w:rsidRPr="003B0293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 ndryshuar, ky çmim rezulton të jetë mbi nivelin maksimal të çmimit të llogaritur të blerjes së energjisë elektrike të përcaktuar në </w:t>
      </w:r>
      <w:r w:rsidR="00E96E2C" w:rsidRPr="003B0293">
        <w:rPr>
          <w:rFonts w:ascii="Garamond" w:hAnsi="Garamond" w:cs="Times New Roman"/>
          <w:color w:val="000000"/>
          <w:sz w:val="24"/>
          <w:szCs w:val="24"/>
        </w:rPr>
        <w:t>germën</w:t>
      </w: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 “d”,</w:t>
      </w:r>
      <w:r w:rsidR="003B029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B0293">
        <w:rPr>
          <w:rFonts w:ascii="Garamond" w:hAnsi="Garamond" w:cs="Times New Roman"/>
          <w:color w:val="000000"/>
          <w:sz w:val="24"/>
          <w:szCs w:val="24"/>
        </w:rPr>
        <w:t>prej 10 lekë/k</w:t>
      </w:r>
      <w:r w:rsidR="00E96E2C">
        <w:rPr>
          <w:rFonts w:ascii="Garamond" w:hAnsi="Garamond" w:cs="Times New Roman"/>
          <w:color w:val="000000"/>
          <w:sz w:val="24"/>
          <w:szCs w:val="24"/>
        </w:rPr>
        <w:t>w</w:t>
      </w:r>
      <w:r w:rsidRPr="003B0293">
        <w:rPr>
          <w:rFonts w:ascii="Garamond" w:hAnsi="Garamond" w:cs="Times New Roman"/>
          <w:color w:val="000000"/>
          <w:sz w:val="24"/>
          <w:szCs w:val="24"/>
        </w:rPr>
        <w:t>h. Për rrjedhojë, çmimi i blerjes së energjisë elektrike që do t’u paguhet prodhuesve ekzistues me përparësi për vitin 2024 do të jetë ai prej 10 lekë/k</w:t>
      </w:r>
      <w:r w:rsidR="00E96E2C">
        <w:rPr>
          <w:rFonts w:ascii="Garamond" w:hAnsi="Garamond" w:cs="Times New Roman"/>
          <w:color w:val="000000"/>
          <w:sz w:val="24"/>
          <w:szCs w:val="24"/>
        </w:rPr>
        <w:t>w</w:t>
      </w:r>
      <w:r w:rsidRPr="003B0293">
        <w:rPr>
          <w:rFonts w:ascii="Garamond" w:hAnsi="Garamond" w:cs="Times New Roman"/>
          <w:color w:val="000000"/>
          <w:sz w:val="24"/>
          <w:szCs w:val="24"/>
        </w:rPr>
        <w:t>h.</w:t>
      </w:r>
    </w:p>
    <w:p w14:paraId="10E7A7C0" w14:textId="4B494A4F" w:rsidR="00926553" w:rsidRPr="003B0293" w:rsidRDefault="00926553" w:rsidP="00926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0293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Për gjithë sa më sipër, </w:t>
      </w:r>
      <w:r w:rsidR="00E96E2C" w:rsidRPr="003B0293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3B0293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1C0F6392" w14:textId="77777777" w:rsidR="00926553" w:rsidRPr="003B0293" w:rsidRDefault="00926553" w:rsidP="009265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21B2880" w14:textId="1AE3EE62" w:rsidR="00926553" w:rsidRPr="003B0293" w:rsidRDefault="00926553" w:rsidP="009265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3B0293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353CE8AA" w14:textId="77777777" w:rsidR="00926553" w:rsidRPr="003B0293" w:rsidRDefault="00926553" w:rsidP="009265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06ED6F60" w14:textId="0C43DFDA" w:rsidR="00926553" w:rsidRPr="003B0293" w:rsidRDefault="00926553" w:rsidP="00926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1. Miratimin e çmimit vjetor të blerjes së energjisë elektrike, që do t’u paguhet prodhuesve ekzistues me përparësi prej 10 </w:t>
      </w:r>
      <w:r w:rsidR="00E96E2C" w:rsidRPr="003B0293">
        <w:rPr>
          <w:rFonts w:ascii="Garamond" w:hAnsi="Garamond" w:cs="Times New Roman"/>
          <w:color w:val="000000"/>
          <w:sz w:val="24"/>
          <w:szCs w:val="24"/>
        </w:rPr>
        <w:t>lekë/kwh</w:t>
      </w:r>
      <w:r w:rsidRPr="003B0293">
        <w:rPr>
          <w:rFonts w:ascii="Garamond" w:hAnsi="Garamond" w:cs="Times New Roman"/>
          <w:color w:val="000000"/>
          <w:sz w:val="24"/>
          <w:szCs w:val="24"/>
        </w:rPr>
        <w:t>, për vitin 2024.</w:t>
      </w:r>
    </w:p>
    <w:p w14:paraId="04CE1C4B" w14:textId="3BB3168F" w:rsidR="00926553" w:rsidRPr="003B0293" w:rsidRDefault="00926553" w:rsidP="00926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2. Drejtoria e Tarifave dhe Çmimeve të njoftojë palët e interesit për vendimin e </w:t>
      </w:r>
      <w:r w:rsidR="00E96E2C" w:rsidRPr="003B0293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3B0293">
        <w:rPr>
          <w:rFonts w:ascii="Garamond" w:hAnsi="Garamond" w:cs="Times New Roman"/>
          <w:color w:val="000000"/>
          <w:sz w:val="24"/>
          <w:szCs w:val="24"/>
        </w:rPr>
        <w:t>të ERE-s</w:t>
      </w:r>
      <w:r w:rsidR="00E96E2C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72202C14" w14:textId="6075439D" w:rsidR="00926553" w:rsidRPr="003B0293" w:rsidRDefault="00926553" w:rsidP="00926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0293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</w:p>
    <w:p w14:paraId="5747FC5E" w14:textId="5D2E28E9" w:rsidR="00926553" w:rsidRPr="003B0293" w:rsidRDefault="00926553" w:rsidP="00926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E96E2C" w:rsidRPr="003B0293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E96E2C" w:rsidRPr="003B0293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3B0293">
        <w:rPr>
          <w:rFonts w:ascii="Garamond" w:hAnsi="Garamond" w:cs="Times New Roman"/>
          <w:color w:val="000000"/>
          <w:sz w:val="24"/>
          <w:szCs w:val="24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7FA97AC9" w14:textId="77777777" w:rsidR="00926553" w:rsidRPr="003B0293" w:rsidRDefault="00926553" w:rsidP="00926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0293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23D86CA7" w14:textId="77777777" w:rsidR="00926553" w:rsidRPr="003B0293" w:rsidRDefault="00926553" w:rsidP="00926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0CD116B" w14:textId="6A009B81" w:rsidR="00926553" w:rsidRPr="003B0293" w:rsidRDefault="003B0293" w:rsidP="0092655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="00926553" w:rsidRPr="003B0293">
        <w:rPr>
          <w:rFonts w:ascii="Garamond" w:hAnsi="Garamond" w:cs="Times New Roman"/>
          <w:bCs/>
          <w:color w:val="000000"/>
          <w:sz w:val="24"/>
          <w:szCs w:val="24"/>
        </w:rPr>
        <w:t xml:space="preserve">KRYETAR </w:t>
      </w:r>
    </w:p>
    <w:p w14:paraId="16220C0B" w14:textId="69BB4685" w:rsidR="00926553" w:rsidRPr="003B0293" w:rsidRDefault="003B0293" w:rsidP="0092655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926553" w:rsidRPr="003B0293">
        <w:rPr>
          <w:rFonts w:ascii="Garamond" w:hAnsi="Garamond" w:cs="Times New Roman"/>
          <w:b/>
          <w:bCs/>
          <w:color w:val="000000"/>
          <w:sz w:val="24"/>
          <w:szCs w:val="24"/>
        </w:rPr>
        <w:t>Petrit Ahmeti</w:t>
      </w:r>
    </w:p>
    <w:p w14:paraId="3334B121" w14:textId="77777777" w:rsidR="00926553" w:rsidRPr="003B0293" w:rsidRDefault="00926553" w:rsidP="0092655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F52B6BC" w14:textId="77777777" w:rsidR="00567ED1" w:rsidRPr="003B0293" w:rsidRDefault="00567ED1" w:rsidP="00926553">
      <w:pPr>
        <w:spacing w:after="0" w:line="240" w:lineRule="auto"/>
        <w:ind w:firstLine="284"/>
        <w:rPr>
          <w:rFonts w:ascii="Garamond" w:hAnsi="Garamond"/>
        </w:rPr>
      </w:pPr>
    </w:p>
    <w:sectPr w:rsidR="00567ED1" w:rsidRPr="003B0293" w:rsidSect="00E7017D">
      <w:pgSz w:w="12240" w:h="15840"/>
      <w:pgMar w:top="1440" w:right="1440" w:bottom="1170" w:left="1440" w:header="720" w:footer="27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34F0DB" w14:textId="77777777" w:rsidR="006C3C9B" w:rsidRDefault="006C3C9B">
      <w:pPr>
        <w:spacing w:after="0" w:line="240" w:lineRule="auto"/>
      </w:pPr>
      <w:r>
        <w:separator/>
      </w:r>
    </w:p>
  </w:endnote>
  <w:endnote w:type="continuationSeparator" w:id="0">
    <w:p w14:paraId="3FD52732" w14:textId="77777777" w:rsidR="006C3C9B" w:rsidRDefault="006C3C9B">
      <w:pPr>
        <w:spacing w:after="0" w:line="240" w:lineRule="auto"/>
      </w:pPr>
      <w:r>
        <w:continuationSeparator/>
      </w:r>
    </w:p>
  </w:endnote>
  <w:endnote w:type="continuationNotice" w:id="1">
    <w:p w14:paraId="0D6ADABC" w14:textId="77777777" w:rsidR="006C3C9B" w:rsidRDefault="006C3C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5ED0A1" w14:textId="77777777" w:rsidR="006C3C9B" w:rsidRDefault="006C3C9B">
      <w:pPr>
        <w:spacing w:after="0" w:line="240" w:lineRule="auto"/>
      </w:pPr>
      <w:r>
        <w:separator/>
      </w:r>
    </w:p>
  </w:footnote>
  <w:footnote w:type="continuationSeparator" w:id="0">
    <w:p w14:paraId="7780AE65" w14:textId="77777777" w:rsidR="006C3C9B" w:rsidRDefault="006C3C9B">
      <w:pPr>
        <w:spacing w:after="0" w:line="240" w:lineRule="auto"/>
      </w:pPr>
      <w:r>
        <w:continuationSeparator/>
      </w:r>
    </w:p>
  </w:footnote>
  <w:footnote w:type="continuationNotice" w:id="1">
    <w:p w14:paraId="4853D68A" w14:textId="77777777" w:rsidR="006C3C9B" w:rsidRDefault="006C3C9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47A4C5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1B84E71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6BB0E0B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2C5C3D22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9550C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45AC3B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050F0B"/>
    <w:multiLevelType w:val="hybridMultilevel"/>
    <w:tmpl w:val="83F26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482"/>
    <w:rsid w:val="000F17D8"/>
    <w:rsid w:val="001878CA"/>
    <w:rsid w:val="001D6502"/>
    <w:rsid w:val="001F6FE7"/>
    <w:rsid w:val="002019BA"/>
    <w:rsid w:val="003537C2"/>
    <w:rsid w:val="003B0293"/>
    <w:rsid w:val="0044723A"/>
    <w:rsid w:val="004C3635"/>
    <w:rsid w:val="00514482"/>
    <w:rsid w:val="00567ED1"/>
    <w:rsid w:val="006C3C9B"/>
    <w:rsid w:val="007A56EC"/>
    <w:rsid w:val="00907EB0"/>
    <w:rsid w:val="00926553"/>
    <w:rsid w:val="009321F0"/>
    <w:rsid w:val="009B3F63"/>
    <w:rsid w:val="00C073D2"/>
    <w:rsid w:val="00C5309F"/>
    <w:rsid w:val="00C76ABF"/>
    <w:rsid w:val="00CD3E03"/>
    <w:rsid w:val="00DE07FA"/>
    <w:rsid w:val="00E47013"/>
    <w:rsid w:val="00E7017D"/>
    <w:rsid w:val="00E96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2B6A0"/>
  <w15:docId w15:val="{677DBE7D-AE1E-4DFD-A324-DE3790FC1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017D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701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017D"/>
    <w:rPr>
      <w:lang w:val="sq-AL"/>
    </w:rPr>
  </w:style>
  <w:style w:type="paragraph" w:styleId="Footer">
    <w:name w:val="footer"/>
    <w:basedOn w:val="Normal"/>
    <w:link w:val="FooterChar"/>
    <w:uiPriority w:val="99"/>
    <w:rsid w:val="00E701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017D"/>
    <w:rPr>
      <w:lang w:val="sq-AL"/>
    </w:rPr>
  </w:style>
  <w:style w:type="character" w:styleId="Hyperlink">
    <w:name w:val="Hyperlink"/>
    <w:basedOn w:val="DefaultParagraphFont"/>
    <w:uiPriority w:val="99"/>
    <w:rsid w:val="00E7017D"/>
    <w:rPr>
      <w:color w:val="0563C1"/>
      <w:u w:val="single"/>
    </w:rPr>
  </w:style>
  <w:style w:type="paragraph" w:customStyle="1" w:styleId="Default">
    <w:name w:val="Default"/>
    <w:rsid w:val="00E701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E7017D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sid w:val="00E7017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rsid w:val="00E701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7017D"/>
    <w:rPr>
      <w:rFonts w:ascii="Segoe UI" w:eastAsia="Calibri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rsid w:val="00E701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701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017D"/>
    <w:rPr>
      <w:rFonts w:ascii="Calibri" w:eastAsia="Calibri" w:hAnsi="Calibri" w:cs="SimSu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E701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7017D"/>
    <w:rPr>
      <w:rFonts w:ascii="Calibri" w:eastAsia="Calibri" w:hAnsi="Calibri" w:cs="SimSun"/>
      <w:b/>
      <w:bCs/>
      <w:sz w:val="20"/>
      <w:szCs w:val="20"/>
      <w:lang w:val="sq-AL"/>
    </w:rPr>
  </w:style>
  <w:style w:type="character" w:customStyle="1" w:styleId="markedcontent">
    <w:name w:val="markedcontent"/>
    <w:basedOn w:val="DefaultParagraphFont"/>
    <w:rsid w:val="00E7017D"/>
  </w:style>
  <w:style w:type="character" w:customStyle="1" w:styleId="UnresolvedMention2">
    <w:name w:val="Unresolved Mention2"/>
    <w:basedOn w:val="DefaultParagraphFont"/>
    <w:uiPriority w:val="99"/>
    <w:rsid w:val="00E701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numbering" Target="numbering.xml"/><Relationship Id="rId28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footnotes" Target="footnotes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F1C754929A4A8480C5438D67FB66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8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364</Nr_x002e__x0020_akti>
    <Data_x0020_e_x0020_Krijimit xmlns="0e656187-b300-4fb0-8bf4-3a50f872073c">2024-01-04T12:03:14Z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2023-12-29T00:00:00Z</Date_x0020_protokolli>
    <Titulli xmlns="0e656187-b300-4fb0-8bf4-3a50f872073c">Mbi miratimin e çmimit të blerjes së energjisë elektrike që do t'u paguhet prodhuesve ekzistues me përparësi për vitin 2024</Titulli>
    <Modifikuesi xmlns="0e656187-b300-4fb0-8bf4-3a50f872073c">Fjora.Cahani</Modifikuesi>
    <Nr_x002e__x0020_prot_x0020_QBZ xmlns="0e656187-b300-4fb0-8bf4-3a50f872073c">2045/1</Nr_x002e__x0020_prot_x0020_QBZ>
    <Data_x0020_e_x0020_Modifikimit xmlns="0e656187-b300-4fb0-8bf4-3a50f872073c">2024-01-09T09:48:15Z</Data_x0020_e_x0020_Modifikimit>
    <Dekretuar xmlns="0e656187-b300-4fb0-8bf4-3a50f872073c">false</Dekretuar>
    <Data xmlns="0e656187-b300-4fb0-8bf4-3a50f872073c">2023-12-15T00:00:00Z</Data>
    <Nr_x002e__x0020_protokolli_x0020_i_x0020_aktit xmlns="0e656187-b300-4fb0-8bf4-3a50f872073c">2573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F1C754929A4A8480C5438D67FB66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77B0E7D-7D09-487E-A246-1B2D0180956A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00F1440F-99D1-4B7F-B18A-40D55AB0EF60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D2102AC1-16C3-46F7-B9DE-3E60B79DB338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9E28C912-082D-4CC2-A15E-B5C1381C851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6FEDFC9-1BD3-4D63-BBDE-E883C9BBAC71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7E8BDF0A-21C6-4D9A-BB0E-FD0F610B7262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4826B04D-6AEA-4E57-BDE2-8AAE9899D5A2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70C6DB04-8310-49C3-A54B-8B5F5DFD6E90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51DC2ED5-9C18-425F-AFA5-6974FE19C1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7C4C3112-BC74-42F2-8449-2823F64FD7B4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778438DC-F05A-4E53-B68B-23728161E061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4D6734D6-D02E-4E46-99C2-813ADB6115C7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4E9CD5A0-194E-4CB6-AA9C-E72E350B82E1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614C11AD-7943-42CE-9CC4-A480DEABCE6D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0EC481D3-51DA-428B-A935-32B8C02AB5B9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89AE8584-62F5-481E-BADE-5230CEFE345A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9CDD621A-1DCD-451B-8080-95EF2AF2FAF5}">
  <ds:schemaRefs>
    <ds:schemaRef ds:uri="http://www.wps.cn/android/officeDocument/2013/mofficeCustomData"/>
  </ds:schemaRefs>
</ds:datastoreItem>
</file>

<file path=customXml/itemProps18.xml><?xml version="1.0" encoding="utf-8"?>
<ds:datastoreItem xmlns:ds="http://schemas.openxmlformats.org/officeDocument/2006/customXml" ds:itemID="{9E42FB31-F012-4280-A639-C78001EB4746}">
  <ds:schemaRefs>
    <ds:schemaRef ds:uri="http://purl.org/dc/dcmitype/"/>
    <ds:schemaRef ds:uri="http://schemas.microsoft.com/office/2006/documentManagement/types"/>
    <ds:schemaRef ds:uri="0e656187-b300-4fb0-8bf4-3a50f872073c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19.xml><?xml version="1.0" encoding="utf-8"?>
<ds:datastoreItem xmlns:ds="http://schemas.openxmlformats.org/officeDocument/2006/customXml" ds:itemID="{BC0A2D03-30C7-4D79-B566-F8FB73D02A8D}">
  <ds:schemaRefs>
    <ds:schemaRef ds:uri="http://www.wps.cn/android/officeDocument/2013/mofficeCustomData"/>
  </ds:schemaRefs>
</ds:datastoreItem>
</file>

<file path=customXml/itemProps20.xml><?xml version="1.0" encoding="utf-8"?>
<ds:datastoreItem xmlns:ds="http://schemas.openxmlformats.org/officeDocument/2006/customXml" ds:itemID="{8E70BFC0-6E5A-4EDE-A157-EED055124759}">
  <ds:schemaRefs>
    <ds:schemaRef ds:uri="http://www.wps.cn/android/officeDocument/2013/mofficeCustomData"/>
  </ds:schemaRefs>
</ds:datastoreItem>
</file>

<file path=customXml/itemProps21.xml><?xml version="1.0" encoding="utf-8"?>
<ds:datastoreItem xmlns:ds="http://schemas.openxmlformats.org/officeDocument/2006/customXml" ds:itemID="{E862BB1B-129A-4EDA-A722-FFEDFD77BFF1}">
  <ds:schemaRefs>
    <ds:schemaRef ds:uri="http://schemas.microsoft.com/sharepoint/v3/contenttype/forms"/>
  </ds:schemaRefs>
</ds:datastoreItem>
</file>

<file path=customXml/itemProps22.xml><?xml version="1.0" encoding="utf-8"?>
<ds:datastoreItem xmlns:ds="http://schemas.openxmlformats.org/officeDocument/2006/customXml" ds:itemID="{9E15E712-9620-417B-B4E7-6FD0C79E93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çmimit të blerjes së energjisë elektrike që do t'u paguhet prodhuesve ekzistues me përparësi për vitin 2024</vt:lpstr>
    </vt:vector>
  </TitlesOfParts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çmimit të blerjes së energjisë elektrike që do t'u paguhet prodhuesve ekzistues me përparësi për vitin 2024</dc:title>
  <dc:creator>DJZM</dc:creator>
  <cp:lastModifiedBy>Amarilda Muja</cp:lastModifiedBy>
  <cp:revision>10</cp:revision>
  <dcterms:created xsi:type="dcterms:W3CDTF">2024-01-04T11:00:00Z</dcterms:created>
  <dcterms:modified xsi:type="dcterms:W3CDTF">2024-01-09T09:06:00Z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338dd50864c54603bac508dad2b67b19</vt:lpwstr>
  </property>
</Properties>
</file>