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3417E" w14:textId="77777777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D0CC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5B47251" w14:textId="23881810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D0CC3">
        <w:rPr>
          <w:rFonts w:ascii="Garamond" w:hAnsi="Garamond" w:cs="Times New Roman"/>
          <w:b/>
          <w:bCs/>
          <w:color w:val="000000"/>
          <w:sz w:val="24"/>
          <w:szCs w:val="24"/>
        </w:rPr>
        <w:t>Nr. 365, datë 15.12.2023</w:t>
      </w:r>
    </w:p>
    <w:p w14:paraId="16F8ABCC" w14:textId="77777777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54E9A5" w14:textId="264DEF7D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D0CC3">
        <w:rPr>
          <w:rFonts w:ascii="Garamond" w:hAnsi="Garamond" w:cs="Times New Roman"/>
          <w:b/>
          <w:bCs/>
          <w:color w:val="000000"/>
          <w:sz w:val="24"/>
          <w:szCs w:val="24"/>
        </w:rPr>
        <w:t>MBI LËNIEN NË FUQI TË VENDIMIT TË BORDIT TË ERE-</w:t>
      </w:r>
      <w:r w:rsidR="007D0CC3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7D0CC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73, DATË 13.4.2022</w:t>
      </w:r>
    </w:p>
    <w:p w14:paraId="48941437" w14:textId="77777777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3D86170" w14:textId="7AB5339B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t>Në mbështetje të neneve 16, 19, 20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D0CC3" w:rsidRPr="007D0CC3">
        <w:rPr>
          <w:rFonts w:ascii="Garamond" w:hAnsi="Garamond" w:cs="Times New Roman"/>
          <w:color w:val="000000"/>
          <w:sz w:val="24"/>
          <w:szCs w:val="24"/>
        </w:rPr>
        <w:t>germa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“c”, të ligjit nr. 43/2015,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energjisë elektrike”, </w:t>
      </w:r>
      <w:r w:rsidR="007D0CC3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7D0CC3">
        <w:rPr>
          <w:rFonts w:ascii="Garamond" w:hAnsi="Garamond" w:cs="Times New Roman"/>
          <w:color w:val="000000"/>
          <w:sz w:val="24"/>
          <w:szCs w:val="24"/>
        </w:rPr>
        <w:t>;</w:t>
      </w:r>
      <w:r w:rsidRPr="007D0CC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7D0CC3" w:rsidRPr="007D0CC3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7D0CC3">
        <w:rPr>
          <w:rFonts w:ascii="Garamond" w:hAnsi="Garamond" w:cs="Times New Roman"/>
          <w:color w:val="000000"/>
          <w:sz w:val="24"/>
          <w:szCs w:val="24"/>
        </w:rPr>
        <w:t>neneve 5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pika 7 dhe 9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7D0CC3">
        <w:rPr>
          <w:rFonts w:ascii="Garamond" w:hAnsi="Garamond" w:cs="Times New Roman"/>
          <w:color w:val="000000"/>
          <w:sz w:val="24"/>
          <w:szCs w:val="24"/>
        </w:rPr>
        <w:t>v</w:t>
      </w:r>
      <w:r w:rsidRPr="007D0CC3">
        <w:rPr>
          <w:rFonts w:ascii="Garamond" w:hAnsi="Garamond" w:cs="Times New Roman"/>
          <w:color w:val="000000"/>
          <w:sz w:val="24"/>
          <w:szCs w:val="24"/>
        </w:rPr>
        <w:t>endimit të Këshillit të Ministrave (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) nr. 456, datë 29.6.2022,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, si dhe </w:t>
      </w:r>
      <w:r w:rsidR="007D0CC3" w:rsidRPr="007D0CC3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7D0CC3">
        <w:rPr>
          <w:rFonts w:ascii="Garamond" w:hAnsi="Garamond" w:cs="Times New Roman"/>
          <w:color w:val="000000"/>
          <w:sz w:val="24"/>
          <w:szCs w:val="24"/>
        </w:rPr>
        <w:t>nenit 15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të “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ERE-s”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7D0CC3" w:rsidRPr="007D0CC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17.6.2016; Bordi i ERE-s, në mbledhjen e tij të datës 15.12.2023, pasi shqyrtoi relacionin me nr. 2231/1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., datë 13.12.2023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të përgatitur nga Drejtoria e Tarifave dhe Çmimeve, “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Mbi lënien në fuqi të vendimit të </w:t>
      </w:r>
      <w:r w:rsidR="007D0CC3"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të ERE-s nr. 73, datë 13.4.2022”,</w:t>
      </w:r>
    </w:p>
    <w:p w14:paraId="4F1EEF43" w14:textId="01422DD4" w:rsidR="006178AB" w:rsidRPr="007D0CC3" w:rsidRDefault="007D0CC3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D0CC3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6178AB" w:rsidRPr="007D0CC3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70CDB4A1" w14:textId="43BAC004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anë të vendimit nr. 324, datë 14.12.2022, ndër të tjera vendosi:</w:t>
      </w:r>
      <w:r w:rsidR="00F949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1</w:t>
      </w:r>
      <w:r w:rsidR="007D0CC3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të shtyjë fuqinë juridike të vendimit 73, datë 13.4.2022, të </w:t>
      </w:r>
      <w:r w:rsidR="007D0CC3"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të ERE-s deri në miratimin e një vendimi mbështetur në aplikimin e shoqërisë </w:t>
      </w:r>
      <w:proofErr w:type="spellStart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>. për vitin 2023 ose konstatimit të ndryshimit të kostove bazuar në aktet ligjore dhe nënligjore në fuqi.</w:t>
      </w:r>
    </w:p>
    <w:p w14:paraId="1E9775C8" w14:textId="2888A42F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ERE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anë të shkresës nr. 2231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., datë 3.10.2023, solli në vëmendje të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 detyrimin për aplikimin për përcaktimin e tarifave të shpërndarjes së energjisë elektrike për vitin 2024, të shoqëruar me informacionin dhe dokumentacionin e kërkuar sipas akteve ligjore dhe nënligjore në fuqi.</w:t>
      </w:r>
    </w:p>
    <w:p w14:paraId="338E45B6" w14:textId="6BEA088B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anë të shkresës nr. 2026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., datë 24.10.2023, u shpreh se në kushtet e vazhdimit të furnizimit me energji elektrike për mbulimin e humbjeve, në zbatim të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-së nr. 456, datë 29.6.2022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“Për miratimin e kushteve, për vendosjen e detyrimit të shërbimit publik, që do të zbatohen ndaj të licencuarve në sektorin e energjisë elektrike, të cilët ushtrojnë aktivitetin e prodhimit, transmetimit, shpërndarjes dhe furnizimit me energji elektrike” dhe të ndryshimeve në çmimin e energjisë elektrike që do të blihet për mbulimin e humbjeve, kërkon “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Mosndryshimin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7D0CC3">
        <w:rPr>
          <w:rFonts w:ascii="Garamond" w:hAnsi="Garamond" w:cs="Times New Roman"/>
          <w:color w:val="000000"/>
          <w:sz w:val="24"/>
          <w:szCs w:val="24"/>
        </w:rPr>
        <w:t>t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arifës së </w:t>
      </w:r>
      <w:r w:rsidR="007D0CC3">
        <w:rPr>
          <w:rFonts w:ascii="Garamond" w:hAnsi="Garamond" w:cs="Times New Roman"/>
          <w:color w:val="000000"/>
          <w:sz w:val="24"/>
          <w:szCs w:val="24"/>
        </w:rPr>
        <w:t>s</w:t>
      </w:r>
      <w:r w:rsidRPr="007D0CC3">
        <w:rPr>
          <w:rFonts w:ascii="Garamond" w:hAnsi="Garamond" w:cs="Times New Roman"/>
          <w:color w:val="000000"/>
          <w:sz w:val="24"/>
          <w:szCs w:val="24"/>
        </w:rPr>
        <w:t>hpërndarjes për vitin 2024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sipas vendimit të </w:t>
      </w:r>
      <w:r w:rsidR="007D0CC3" w:rsidRPr="007D0CC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>të ERE-s nr. 73, datë 13.4.2022</w:t>
      </w:r>
      <w:r w:rsidR="007D0CC3">
        <w:rPr>
          <w:rFonts w:ascii="Garamond" w:hAnsi="Garamond" w:cs="Times New Roman"/>
          <w:color w:val="000000"/>
          <w:sz w:val="24"/>
          <w:szCs w:val="24"/>
        </w:rPr>
        <w:t>”</w:t>
      </w:r>
      <w:r w:rsidRPr="007D0CC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415189A" w14:textId="6598B556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7D0CC3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., me anë të shkresës nr. 10346/5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., datë 8.11.2023, përcolli pranë ERE-s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“Sqarim shtesë në shkresën tonë nr. 10346/3 </w:t>
      </w:r>
      <w:proofErr w:type="spellStart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>prot</w:t>
      </w:r>
      <w:proofErr w:type="spellEnd"/>
      <w:r w:rsidR="007D0CC3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, datë 23.10.2023, </w:t>
      </w:r>
      <w:r w:rsidR="007D0CC3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Kërkohet </w:t>
      </w:r>
      <w:proofErr w:type="spellStart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>mosndryshimi</w:t>
      </w:r>
      <w:proofErr w:type="spellEnd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i </w:t>
      </w:r>
      <w:r w:rsidR="007D0CC3" w:rsidRPr="007D0CC3">
        <w:rPr>
          <w:rFonts w:ascii="Garamond" w:hAnsi="Garamond" w:cs="Times New Roman"/>
          <w:iCs/>
          <w:color w:val="000000"/>
          <w:sz w:val="24"/>
          <w:szCs w:val="24"/>
        </w:rPr>
        <w:t>tarifave të shpërnd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arjes për vitin 2024</w:t>
      </w:r>
      <w:r w:rsidR="007D0CC3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sipas vendimit të ERE</w:t>
      </w:r>
      <w:r w:rsidR="007D0CC3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nr. 73, datë 13.4.2022</w:t>
      </w:r>
      <w:r w:rsidR="007D0CC3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duke sqaruar se kjo kërkesë lidhet me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mosndryshim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të kushteve (kostove të përfshira) në furnizimin me energji elektrike për mbulimin e humbjeve në rrjetin e shpërndarjes dhe se rezervon të drejtën për të aplikuar për ndryshim të tarifave vetëm në rast të ndryshimit të kostove të lidhura me mbulimin e humbjeve në rrjetin e shpërndarjes dhe plotësoi kërkesën e sipërcituar me anë të shkresës nr.10346/5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., datë 8.11.2023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“Sqarim shtes</w:t>
      </w:r>
      <w:r w:rsidRPr="007D0CC3">
        <w:rPr>
          <w:rFonts w:ascii="Garamond" w:hAnsi="Garamond" w:cs="Times New Roman"/>
          <w:color w:val="000000"/>
          <w:sz w:val="24"/>
          <w:szCs w:val="24"/>
        </w:rPr>
        <w:t>ë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n</w:t>
      </w:r>
      <w:r w:rsidRPr="007D0CC3">
        <w:rPr>
          <w:rFonts w:ascii="Garamond" w:hAnsi="Garamond" w:cs="Times New Roman"/>
          <w:color w:val="000000"/>
          <w:sz w:val="24"/>
          <w:szCs w:val="24"/>
        </w:rPr>
        <w:t>ë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shkresën tonë nr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10346/3 </w:t>
      </w:r>
      <w:proofErr w:type="spellStart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>., dat</w:t>
      </w:r>
      <w:r w:rsidRPr="007D0CC3">
        <w:rPr>
          <w:rFonts w:ascii="Garamond" w:hAnsi="Garamond" w:cs="Times New Roman"/>
          <w:color w:val="000000"/>
          <w:sz w:val="24"/>
          <w:szCs w:val="24"/>
        </w:rPr>
        <w:t>ë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23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10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2023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Kërkohet </w:t>
      </w:r>
      <w:proofErr w:type="spellStart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>mosndryshimi</w:t>
      </w:r>
      <w:proofErr w:type="spellEnd"/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i </w:t>
      </w:r>
      <w:r w:rsidR="00F9490D" w:rsidRPr="007D0CC3">
        <w:rPr>
          <w:rFonts w:ascii="Garamond" w:hAnsi="Garamond" w:cs="Times New Roman"/>
          <w:iCs/>
          <w:color w:val="000000"/>
          <w:sz w:val="24"/>
          <w:szCs w:val="24"/>
        </w:rPr>
        <w:t>tarifave t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>ë</w:t>
      </w:r>
      <w:r w:rsidR="00F9490D"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shpërndarjes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për vitin 2024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sipas 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v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endimit t</w:t>
      </w:r>
      <w:r w:rsidRPr="007D0CC3">
        <w:rPr>
          <w:rFonts w:ascii="Garamond" w:hAnsi="Garamond" w:cs="Times New Roman"/>
          <w:color w:val="000000"/>
          <w:sz w:val="24"/>
          <w:szCs w:val="24"/>
        </w:rPr>
        <w:t>ë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ERE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nr.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73,dat</w:t>
      </w:r>
      <w:r w:rsidRPr="007D0CC3">
        <w:rPr>
          <w:rFonts w:ascii="Garamond" w:hAnsi="Garamond" w:cs="Times New Roman"/>
          <w:color w:val="000000"/>
          <w:sz w:val="24"/>
          <w:szCs w:val="24"/>
        </w:rPr>
        <w:t>ë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 xml:space="preserve"> 13.4.2022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7D0CC3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7D0CC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85DC2B4" w14:textId="3AC11DAE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ERE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shkresën nr. 2236/2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.,</w:t>
      </w:r>
      <w:r w:rsidR="00F949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datë 15.11.2023, për të vlerësuar për një tarifë të drejtë në lidhje me kërkesat e paraqitura, i kërkoi shoqërisë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 të paraqesë në ERE të gjithë të dhënat dhe dokumentacionin e nevojshëm lidhur me ushtrimin e aktivitetit të saj si operator i rrjetit të shpërndarjes së energjisë elektrike.</w:t>
      </w:r>
    </w:p>
    <w:p w14:paraId="70036FD8" w14:textId="03D9EE69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Në përgjigje të kërkesës së ERE-s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shoqëria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shkresën nr. 12896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., datë 13.12.2023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paraqiti pranë ERE-s informacionin dhe të dhënat paraprake mbi aktivitetin e saj ushtrimor e financiar për vitin 2023 dhe parashikimeve sa i përket vitit 2024.</w:t>
      </w:r>
    </w:p>
    <w:p w14:paraId="4EE6A65B" w14:textId="1EB5D018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Konstatohet se të dhënat e pasqyruara në korrespondencat e sipërcituara nga ana e shoqërisë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 janë vetëm të dhëna sintetike dhe jo analitike, nuk janë të argumentuara me shpjegimet përkatëse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sa i takon të ardhurave dhe shpenzimeve të shoqërisë për periudhën aktuale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si dhe pasqyrojnë të dhëna mbi aktivitetin të cilat nuk mundësojnë kryerjen e një vlerësimi mbi kostot e shpërndarjes së energjisë elektrike për vitin 2023.</w:t>
      </w:r>
    </w:p>
    <w:p w14:paraId="0188D8B0" w14:textId="44B185FC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Për sa më lartë, vlerësohet se</w:t>
      </w:r>
      <w:r w:rsidR="00F949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color w:val="000000"/>
          <w:sz w:val="24"/>
          <w:szCs w:val="24"/>
        </w:rPr>
        <w:t>për sa kohë të dhënat ekonomike të vit</w:t>
      </w:r>
      <w:r w:rsidR="00F9490D">
        <w:rPr>
          <w:rFonts w:ascii="Garamond" w:hAnsi="Garamond" w:cs="Times New Roman"/>
          <w:color w:val="000000"/>
          <w:sz w:val="24"/>
          <w:szCs w:val="24"/>
        </w:rPr>
        <w:t>eve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2021</w:t>
      </w:r>
      <w:r w:rsidR="00F9490D">
        <w:rPr>
          <w:rFonts w:ascii="Garamond" w:hAnsi="Garamond" w:cs="Times New Roman"/>
          <w:color w:val="000000"/>
          <w:sz w:val="24"/>
          <w:szCs w:val="24"/>
        </w:rPr>
        <w:t>–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2022 të jenë në proces rivlerësimi dhe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auditimi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dhe mund të ketë dhe ndryshime të komponentëve përllogaritës </w:t>
      </w:r>
      <w:r w:rsidR="00F9490D">
        <w:rPr>
          <w:rFonts w:ascii="Garamond" w:hAnsi="Garamond" w:cs="Times New Roman"/>
          <w:color w:val="000000"/>
          <w:sz w:val="24"/>
          <w:szCs w:val="24"/>
        </w:rPr>
        <w:t>t</w:t>
      </w:r>
      <w:r w:rsidRPr="007D0CC3">
        <w:rPr>
          <w:rFonts w:ascii="Garamond" w:hAnsi="Garamond" w:cs="Times New Roman"/>
          <w:color w:val="000000"/>
          <w:sz w:val="24"/>
          <w:szCs w:val="24"/>
        </w:rPr>
        <w:t>ë tarifës së shpërndarjes së energjisë elektrike të cilët më herët kanë shërbyer dhe për miratimin e tarifave nga ERE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anë të vendimit nr. 73/2022, nuk mund të kryhet</w:t>
      </w:r>
      <w:r w:rsidR="00F949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color w:val="000000"/>
          <w:sz w:val="24"/>
          <w:szCs w:val="24"/>
        </w:rPr>
        <w:t>një vlerësim</w:t>
      </w:r>
      <w:r w:rsidR="00F949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mbi kostot të cilat pritet të përballet shoqëria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 dhe për vitin 2024.</w:t>
      </w:r>
    </w:p>
    <w:p w14:paraId="79ED936D" w14:textId="3A11559F" w:rsidR="006178AB" w:rsidRPr="00F9490D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Me shkresën nr. 6713/1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., datë 26.7.2023, shoqëria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., ka depozituar</w:t>
      </w:r>
      <w:r w:rsidR="00F949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në ERE </w:t>
      </w:r>
      <w:r w:rsidRPr="00F9490D">
        <w:rPr>
          <w:rFonts w:ascii="Garamond" w:hAnsi="Garamond" w:cs="Times New Roman"/>
          <w:iCs/>
          <w:color w:val="000000"/>
          <w:sz w:val="24"/>
          <w:szCs w:val="24"/>
        </w:rPr>
        <w:t xml:space="preserve">“Planin e 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z</w:t>
      </w:r>
      <w:r w:rsidRPr="00F9490D">
        <w:rPr>
          <w:rFonts w:ascii="Garamond" w:hAnsi="Garamond" w:cs="Times New Roman"/>
          <w:iCs/>
          <w:color w:val="000000"/>
          <w:sz w:val="24"/>
          <w:szCs w:val="24"/>
        </w:rPr>
        <w:t>hvillimit t</w:t>
      </w:r>
      <w:r w:rsidRPr="00F9490D">
        <w:rPr>
          <w:rFonts w:ascii="Garamond" w:hAnsi="Garamond" w:cs="Times New Roman"/>
          <w:color w:val="000000"/>
          <w:sz w:val="24"/>
          <w:szCs w:val="24"/>
        </w:rPr>
        <w:t>ë</w:t>
      </w:r>
      <w:r w:rsidRPr="00F9490D">
        <w:rPr>
          <w:rFonts w:ascii="Garamond" w:hAnsi="Garamond" w:cs="Times New Roman"/>
          <w:iCs/>
          <w:color w:val="000000"/>
          <w:sz w:val="24"/>
          <w:szCs w:val="24"/>
        </w:rPr>
        <w:t xml:space="preserve"> rrjetit t</w:t>
      </w:r>
      <w:r w:rsidRPr="00F9490D">
        <w:rPr>
          <w:rFonts w:ascii="Garamond" w:hAnsi="Garamond" w:cs="Times New Roman"/>
          <w:color w:val="000000"/>
          <w:sz w:val="24"/>
          <w:szCs w:val="24"/>
        </w:rPr>
        <w:t>ë</w:t>
      </w:r>
      <w:r w:rsidRPr="00F9490D">
        <w:rPr>
          <w:rFonts w:ascii="Garamond" w:hAnsi="Garamond" w:cs="Times New Roman"/>
          <w:iCs/>
          <w:color w:val="000000"/>
          <w:sz w:val="24"/>
          <w:szCs w:val="24"/>
        </w:rPr>
        <w:t xml:space="preserve"> shpërndarjes për vitin 2023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F9490D">
        <w:rPr>
          <w:rFonts w:ascii="Garamond" w:hAnsi="Garamond" w:cs="Times New Roman"/>
          <w:iCs/>
          <w:color w:val="000000"/>
          <w:sz w:val="24"/>
          <w:szCs w:val="24"/>
        </w:rPr>
        <w:t xml:space="preserve"> si dhe </w:t>
      </w:r>
      <w:r w:rsidR="00F9490D" w:rsidRPr="00F9490D">
        <w:rPr>
          <w:rFonts w:ascii="Garamond" w:hAnsi="Garamond" w:cs="Times New Roman"/>
          <w:iCs/>
          <w:color w:val="000000"/>
          <w:sz w:val="24"/>
          <w:szCs w:val="24"/>
        </w:rPr>
        <w:t xml:space="preserve">planin e zhvillimit </w:t>
      </w:r>
      <w:r w:rsidRPr="00F9490D">
        <w:rPr>
          <w:rFonts w:ascii="Garamond" w:hAnsi="Garamond" w:cs="Times New Roman"/>
          <w:iCs/>
          <w:color w:val="000000"/>
          <w:sz w:val="24"/>
          <w:szCs w:val="24"/>
        </w:rPr>
        <w:t>për periudhën 2023</w:t>
      </w:r>
      <w:r w:rsidR="00F9490D">
        <w:rPr>
          <w:rFonts w:ascii="Garamond" w:hAnsi="Garamond" w:cs="Times New Roman"/>
          <w:iCs/>
          <w:color w:val="000000"/>
          <w:sz w:val="24"/>
          <w:szCs w:val="24"/>
        </w:rPr>
        <w:t>–</w:t>
      </w:r>
      <w:r w:rsidRPr="00F9490D">
        <w:rPr>
          <w:rFonts w:ascii="Garamond" w:hAnsi="Garamond" w:cs="Times New Roman"/>
          <w:iCs/>
          <w:color w:val="000000"/>
          <w:sz w:val="24"/>
          <w:szCs w:val="24"/>
        </w:rPr>
        <w:t>2027”</w:t>
      </w:r>
      <w:r w:rsidRPr="00F9490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A3DC558" w14:textId="6038D43B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ERE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shkresën nr. 1858/2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., datë 24.10.2023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qëllim vazhdimin e procesit të shqyrtimit të këtij plani ka kërkuar informacion në plotësim të sa depozituar nga shoqëria.</w:t>
      </w:r>
    </w:p>
    <w:p w14:paraId="1EC89305" w14:textId="33A4A81B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Në mënyrë që shoqëria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., edhe për vitin 2024, të mund të realizojë aktivitetin për të cilin është licencuar, në përputhje me legjislacionin në fuqi</w:t>
      </w:r>
      <w:r w:rsidR="00F949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dhe në zbatim të nenit 20,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>germa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“c”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ndryshuar, bëhet e domosdoshme të vijojë faturimin bazuar në tarifat e miratuara nga ERE.</w:t>
      </w:r>
    </w:p>
    <w:p w14:paraId="0FBCD653" w14:textId="2995F3DE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Me përfundimin e gjendjes së emergjencës së furnizimit me energji elektrike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më datë 31 dhjetor 2023, përfundon edhe vendosja e detyrimit të shërbimit publik ndaj prodhuesve me përparësi të energjisë elektrike, që kanë kontratë me shoqërinë “Furnizuesi i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Tregut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>Lirë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 për shitjen e energjisë elektrike e cila shkon për mbulimin e humbjeve të rrjetit të shpërndarjes. Si rrjedhojë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përgjatë vitit 2024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mund të përballet me faktin e blerjes së sasisë së energjisë elektrike në treg të parregulluar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me qëllim mbulimin e humbjeve të rrjetit të shpërndarjes me çmime të paparashikuara.</w:t>
      </w:r>
    </w:p>
    <w:p w14:paraId="5A76E7C5" w14:textId="60E36835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>Nëse ERE do të konstatojë një ndryshim të kostove të njohura në përllogaritjen e tarifave të shërbimit të shpërndarjes të miratuara me anë të vendimit nr. 73/2022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të ERE-s, në përputhje me kërkesat e akteve ligjore dhe nënligjore në fuqi, diferenca e korrigjueshme do të duhet t’i lihet si rezervë shoqërisë, me qëllim përballimin e kostove të paparashikuara që mund të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afektohet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për mbulimin e humbjeve të rrjetit të shpërndarjes përgjatë vitit 2024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si dhe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rekuperimin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e kapitalit negativ të akumuluar ndër vite.</w:t>
      </w:r>
    </w:p>
    <w:p w14:paraId="1EA6648F" w14:textId="0F21A813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Shoqëria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 duhet të marrë masa për përcjelljen në ERE të kostove dhe të ardhurave faktike të shpërndarjes së energjisë elektrike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si dhe të marrë masa në plotësimin e kërkesave dhe dispozitave të akteve ligjore dhe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në fuqi të cilësuara si më lartë.</w:t>
      </w:r>
    </w:p>
    <w:p w14:paraId="706C7C51" w14:textId="597A7680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Në zbatim të dispozitave të sipërcituara, kur tarifat e miratuara rezultojnë të ndryshme nga ato të përkohshme, ERE do të vendosë masat e përshtatshme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kompensuese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sikurse vepruar dhe në procedurat e ndjekura sipas vendimmarrjeve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respektive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të periudhave të mëparshme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në zbatim të parashikimeve të “Metodologjisë së llogaritjes së tarifave të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Operatorit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Sistemit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Shpërndarjes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së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>Energjisë Elektrike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>të ERE-s nr. 182, datë 10.11.2017.</w:t>
      </w:r>
    </w:p>
    <w:p w14:paraId="0CEA1C60" w14:textId="2E5AC3EB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7D0CC3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780853E5" w14:textId="77777777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C4F468D" w14:textId="5261C998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D0CC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3636896" w14:textId="77777777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8524120" w14:textId="7C282E53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1. Të shtyjë fuqinë juridike të vendimit të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të ERE-s nr. 73, datë 13.4.2022, deri në miratimin e një vendimi mbështetur në aplikimin e shoqërisë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 për vitin 2024, në përputhje me kërkesat e akteve ligjore dhe nënligjore në fuqi.</w:t>
      </w:r>
    </w:p>
    <w:p w14:paraId="6699416A" w14:textId="49725EFD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2. Nëse do të ketë efekte në të ardhurat e shoqërisë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0CC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0CC3">
        <w:rPr>
          <w:rFonts w:ascii="Garamond" w:hAnsi="Garamond" w:cs="Times New Roman"/>
          <w:color w:val="000000"/>
          <w:sz w:val="24"/>
          <w:szCs w:val="24"/>
        </w:rPr>
        <w:t>. do të bëhet përditësimi dhe kompensimi i tyre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sipas përcaktimeve të nenit 20,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>germa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“c”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të ligjit nr. 43/2015, “Për sektorin e energjisë elektrike”,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F9490D">
        <w:rPr>
          <w:rFonts w:ascii="Garamond" w:hAnsi="Garamond" w:cs="Times New Roman"/>
          <w:color w:val="000000"/>
          <w:sz w:val="24"/>
          <w:szCs w:val="24"/>
        </w:rPr>
        <w:t>,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dhe metodologjisë përkatëse, të miratuar nga ERE.</w:t>
      </w:r>
    </w:p>
    <w:p w14:paraId="206F62B7" w14:textId="019ED399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3. Drejtoria e Tarifave dhe Çmimeve të njoftojë palët e interesit për vendimin e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>të ERE-s</w:t>
      </w:r>
      <w:r w:rsidR="00F9490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1011D16" w14:textId="45284B48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62C5ABD5" w14:textId="638CDAE4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t>Çdo palë e përfshirë në këtë procedurë mund</w:t>
      </w:r>
      <w:bookmarkStart w:id="0" w:name="_GoBack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t’</w:t>
      </w:r>
      <w:bookmarkEnd w:id="0"/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i kërkojë ERE-s, brenda 7 ditëve kalendarike nga data e marrjes dijeni, rishikimin e vendimit të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F9490D" w:rsidRPr="007D0CC3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7D0CC3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45DF839" w14:textId="77777777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3408877D" w14:textId="77777777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464285A6" w14:textId="6734D93F" w:rsidR="006178AB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D0CC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0CC3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53F36A09" w14:textId="56C3A76A" w:rsidR="00480342" w:rsidRPr="007D0CC3" w:rsidRDefault="006178AB" w:rsidP="006178A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D0CC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Petrit </w:t>
      </w:r>
      <w:proofErr w:type="spellStart"/>
      <w:r w:rsidRPr="007D0CC3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480342" w:rsidRPr="007D0CC3" w:rsidSect="007D0CC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EA372" w14:textId="77777777" w:rsidR="007D0CC3" w:rsidRDefault="007D0CC3">
      <w:pPr>
        <w:spacing w:after="0" w:line="240" w:lineRule="auto"/>
      </w:pPr>
      <w:r>
        <w:separator/>
      </w:r>
    </w:p>
  </w:endnote>
  <w:endnote w:type="continuationSeparator" w:id="0">
    <w:p w14:paraId="51E8478F" w14:textId="77777777" w:rsidR="007D0CC3" w:rsidRDefault="007D0CC3">
      <w:pPr>
        <w:spacing w:after="0" w:line="240" w:lineRule="auto"/>
      </w:pPr>
      <w:r>
        <w:continuationSeparator/>
      </w:r>
    </w:p>
  </w:endnote>
  <w:endnote w:type="continuationNotice" w:id="1">
    <w:p w14:paraId="519D64EF" w14:textId="77777777" w:rsidR="007D0CC3" w:rsidRDefault="007D0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15B70" w14:textId="77777777" w:rsidR="007D0CC3" w:rsidRDefault="007D0CC3">
      <w:pPr>
        <w:spacing w:after="0" w:line="240" w:lineRule="auto"/>
      </w:pPr>
      <w:r>
        <w:separator/>
      </w:r>
    </w:p>
  </w:footnote>
  <w:footnote w:type="continuationSeparator" w:id="0">
    <w:p w14:paraId="72FFFE71" w14:textId="77777777" w:rsidR="007D0CC3" w:rsidRDefault="007D0CC3">
      <w:pPr>
        <w:spacing w:after="0" w:line="240" w:lineRule="auto"/>
      </w:pPr>
      <w:r>
        <w:continuationSeparator/>
      </w:r>
    </w:p>
  </w:footnote>
  <w:footnote w:type="continuationNotice" w:id="1">
    <w:p w14:paraId="2F0F31BA" w14:textId="77777777" w:rsidR="007D0CC3" w:rsidRDefault="007D0C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B84E71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E74B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8AC1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54271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342"/>
    <w:rsid w:val="00043A23"/>
    <w:rsid w:val="001A62FC"/>
    <w:rsid w:val="00216DBC"/>
    <w:rsid w:val="002D3F0F"/>
    <w:rsid w:val="003929E9"/>
    <w:rsid w:val="00431188"/>
    <w:rsid w:val="00480342"/>
    <w:rsid w:val="004C1B15"/>
    <w:rsid w:val="004E2E69"/>
    <w:rsid w:val="004E6781"/>
    <w:rsid w:val="0054658B"/>
    <w:rsid w:val="006178AB"/>
    <w:rsid w:val="006E2710"/>
    <w:rsid w:val="00722D91"/>
    <w:rsid w:val="007D0CC3"/>
    <w:rsid w:val="00840670"/>
    <w:rsid w:val="008532CF"/>
    <w:rsid w:val="00871FD3"/>
    <w:rsid w:val="00AB7883"/>
    <w:rsid w:val="00BB2F41"/>
    <w:rsid w:val="00D66918"/>
    <w:rsid w:val="00D73D1B"/>
    <w:rsid w:val="00DB1131"/>
    <w:rsid w:val="00E133FE"/>
    <w:rsid w:val="00F12DD7"/>
    <w:rsid w:val="00F31772"/>
    <w:rsid w:val="00F9490D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369E4"/>
  <w15:docId w15:val="{F70A4650-29CF-4400-89B7-91256B8A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3A2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43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A23"/>
    <w:rPr>
      <w:lang w:val="sq-AL"/>
    </w:rPr>
  </w:style>
  <w:style w:type="paragraph" w:styleId="Footer">
    <w:name w:val="footer"/>
    <w:basedOn w:val="Normal"/>
    <w:link w:val="FooterChar"/>
    <w:uiPriority w:val="99"/>
    <w:rsid w:val="00043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A23"/>
    <w:rPr>
      <w:lang w:val="sq-AL"/>
    </w:rPr>
  </w:style>
  <w:style w:type="character" w:styleId="Hyperlink">
    <w:name w:val="Hyperlink"/>
    <w:basedOn w:val="DefaultParagraphFont"/>
    <w:uiPriority w:val="99"/>
    <w:rsid w:val="00043A23"/>
    <w:rPr>
      <w:color w:val="0563C1"/>
      <w:u w:val="single"/>
    </w:rPr>
  </w:style>
  <w:style w:type="paragraph" w:customStyle="1" w:styleId="Default">
    <w:name w:val="Default"/>
    <w:rsid w:val="00043A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3A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sid w:val="00043A2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rsid w:val="00043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43A23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sid w:val="00043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43A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3A23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43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43A23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  <w:rsid w:val="00043A23"/>
  </w:style>
  <w:style w:type="character" w:customStyle="1" w:styleId="UnresolvedMention2">
    <w:name w:val="Unresolved Mention2"/>
    <w:basedOn w:val="DefaultParagraphFont"/>
    <w:uiPriority w:val="99"/>
    <w:rsid w:val="00043A23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043A2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043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34335FA664171835AA40F1EFCF0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365</Nr_x002e__x0020_akti>
    <Data_x0020_e_x0020_Krijimit xmlns="0e656187-b300-4fb0-8bf4-3a50f872073c">2024-01-04T12:03:14Z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Mbi lënien në fuqi të vendimit të Bordit të ERE-s nr. 73, datë 13.04.2022</Titulli>
    <Modifikuesi xmlns="0e656187-b300-4fb0-8bf4-3a50f872073c">nevila.samarxhi</Modifikuesi>
    <Nr_x002e__x0020_prot_x0020_QBZ xmlns="0e656187-b300-4fb0-8bf4-3a50f872073c">2044/1</Nr_x002e__x0020_prot_x0020_QBZ>
    <Data_x0020_e_x0020_Modifikimit xmlns="0e656187-b300-4fb0-8bf4-3a50f872073c">2024-01-04T12:26:14Z</Data_x0020_e_x0020_Modifikimit>
    <Dekretuar xmlns="0e656187-b300-4fb0-8bf4-3a50f872073c">false</Dekretuar>
    <Data xmlns="0e656187-b300-4fb0-8bf4-3a50f872073c">2023-12-15T00:00:00Z</Data>
    <Nr_x002e__x0020_protokolli_x0020_i_x0020_aktit xmlns="0e656187-b300-4fb0-8bf4-3a50f872073c">2574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34335FA664171835AA40F1EFCF0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CAB108-39BD-45C5-AEE7-4F81DBE9E32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E101C9B-CDC0-4F7F-8C80-8C1BB17D708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07ACA47-5066-4D6D-A917-40FCCE7DB97D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D21EDC2-3AC4-4D25-ABA2-E343EBF7C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6022F0E-D5AE-4A9A-845B-289F318A4538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91BEFBD6-F363-40C4-9099-8CD56C876FA1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BFD083B6-CF72-4FD9-BA04-E141FF333895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87DFD2E4-EBB1-401B-AF8A-5FFA96B2C634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1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0366C344-8832-4026-87DA-B1CBFFD100C4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7F12494B-3FC4-4A4D-8A69-A94FE5723C16}">
  <ds:schemaRefs>
    <ds:schemaRef ds:uri="http://schemas.microsoft.com/sharepoint/v3/contenttype/forms"/>
  </ds:schemaRefs>
</ds:datastoreItem>
</file>

<file path=customXml/itemProps26.xml><?xml version="1.0" encoding="utf-8"?>
<ds:datastoreItem xmlns:ds="http://schemas.openxmlformats.org/officeDocument/2006/customXml" ds:itemID="{84D85739-3243-4159-A3CB-F93707567BF4}">
  <ds:schemaRefs>
    <ds:schemaRef ds:uri="http://schemas.microsoft.com/sharepoint/v3/contenttype/forms"/>
  </ds:schemaRefs>
</ds:datastoreItem>
</file>

<file path=customXml/itemProps27.xml><?xml version="1.0" encoding="utf-8"?>
<ds:datastoreItem xmlns:ds="http://schemas.openxmlformats.org/officeDocument/2006/customXml" ds:itemID="{59143919-D144-4209-A6E1-04D8FEF85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të Bordit të ERE-s nr. 73, datë 13.04.2022</vt:lpstr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të Bordit të ERE-s nr. 73, datë 13.04.2022</dc:title>
  <dc:creator>PC_Unknown</dc:creator>
  <cp:lastModifiedBy>Fjora Cahani</cp:lastModifiedBy>
  <cp:revision>6</cp:revision>
  <dcterms:created xsi:type="dcterms:W3CDTF">2024-01-04T10:58:00Z</dcterms:created>
  <dcterms:modified xsi:type="dcterms:W3CDTF">2024-01-09T08:29:00Z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4a95a34ea18d45cd8736e365f111fcdd</vt:lpwstr>
  </property>
</Properties>
</file>