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D6EE5" w14:textId="42810480" w:rsidR="00D72126" w:rsidRPr="007B4D15" w:rsidRDefault="00D72126" w:rsidP="007B4D15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r w:rsidRPr="007B4D15">
        <w:rPr>
          <w:rFonts w:ascii="Garamond" w:hAnsi="Garamond" w:cs="Times New Roman"/>
          <w:b/>
          <w:iCs/>
          <w:sz w:val="24"/>
          <w:szCs w:val="24"/>
        </w:rPr>
        <w:t>VENDIM</w:t>
      </w:r>
    </w:p>
    <w:p w14:paraId="25043377" w14:textId="6D18DF45" w:rsidR="00D72126" w:rsidRPr="007B4D15" w:rsidRDefault="00D72126" w:rsidP="007B4D15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bookmarkStart w:id="0" w:name="_Hlk73823563"/>
      <w:r w:rsidRPr="007B4D15">
        <w:rPr>
          <w:rFonts w:ascii="Garamond" w:hAnsi="Garamond" w:cs="Times New Roman"/>
          <w:b/>
          <w:iCs/>
          <w:sz w:val="24"/>
          <w:szCs w:val="24"/>
        </w:rPr>
        <w:t xml:space="preserve">Nr. </w:t>
      </w:r>
      <w:r w:rsidR="004B006C" w:rsidRPr="007B4D15">
        <w:rPr>
          <w:rFonts w:ascii="Garamond" w:hAnsi="Garamond" w:cs="Times New Roman"/>
          <w:b/>
          <w:iCs/>
          <w:sz w:val="24"/>
          <w:szCs w:val="24"/>
        </w:rPr>
        <w:t xml:space="preserve">377, </w:t>
      </w:r>
      <w:r w:rsidR="002B21C8">
        <w:rPr>
          <w:rFonts w:ascii="Garamond" w:hAnsi="Garamond" w:cs="Times New Roman"/>
          <w:b/>
          <w:iCs/>
          <w:sz w:val="24"/>
          <w:szCs w:val="24"/>
        </w:rPr>
        <w:t>d</w:t>
      </w:r>
      <w:r w:rsidRPr="007B4D15">
        <w:rPr>
          <w:rFonts w:ascii="Garamond" w:hAnsi="Garamond" w:cs="Times New Roman"/>
          <w:b/>
          <w:iCs/>
          <w:sz w:val="24"/>
          <w:szCs w:val="24"/>
        </w:rPr>
        <w:t xml:space="preserve">atë </w:t>
      </w:r>
      <w:r w:rsidR="004B006C" w:rsidRPr="007B4D15">
        <w:rPr>
          <w:rFonts w:ascii="Garamond" w:hAnsi="Garamond" w:cs="Times New Roman"/>
          <w:b/>
          <w:iCs/>
          <w:sz w:val="24"/>
          <w:szCs w:val="24"/>
        </w:rPr>
        <w:t>26.</w:t>
      </w:r>
      <w:r w:rsidRPr="007B4D15">
        <w:rPr>
          <w:rFonts w:ascii="Garamond" w:hAnsi="Garamond" w:cs="Times New Roman"/>
          <w:b/>
          <w:iCs/>
          <w:sz w:val="24"/>
          <w:szCs w:val="24"/>
        </w:rPr>
        <w:t>12.202</w:t>
      </w:r>
      <w:bookmarkStart w:id="1" w:name="_Hlk59535045"/>
      <w:bookmarkEnd w:id="0"/>
      <w:r w:rsidRPr="007B4D15">
        <w:rPr>
          <w:rFonts w:ascii="Garamond" w:hAnsi="Garamond" w:cs="Times New Roman"/>
          <w:b/>
          <w:iCs/>
          <w:sz w:val="24"/>
          <w:szCs w:val="24"/>
        </w:rPr>
        <w:t>3</w:t>
      </w:r>
    </w:p>
    <w:p w14:paraId="2D3721D7" w14:textId="77777777" w:rsidR="00E418E0" w:rsidRPr="00126B96" w:rsidRDefault="00E418E0" w:rsidP="007B4D1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18"/>
        </w:rPr>
      </w:pPr>
    </w:p>
    <w:p w14:paraId="7C439C86" w14:textId="7C855EBF" w:rsidR="00D72126" w:rsidRPr="007B4D15" w:rsidRDefault="00D72126" w:rsidP="007B4D1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7B4D15">
        <w:rPr>
          <w:rFonts w:ascii="Garamond" w:hAnsi="Garamond" w:cs="Times New Roman"/>
          <w:b/>
          <w:sz w:val="24"/>
        </w:rPr>
        <w:t>MBI</w:t>
      </w:r>
      <w:r w:rsidR="00C36EDA">
        <w:rPr>
          <w:rFonts w:ascii="Garamond" w:hAnsi="Garamond" w:cs="Times New Roman"/>
          <w:b/>
          <w:sz w:val="24"/>
        </w:rPr>
        <w:t xml:space="preserve"> </w:t>
      </w:r>
      <w:bookmarkStart w:id="2" w:name="_Hlk97069157"/>
      <w:bookmarkEnd w:id="1"/>
      <w:r w:rsidRPr="007B4D15">
        <w:rPr>
          <w:rFonts w:ascii="Garamond" w:hAnsi="Garamond" w:cs="Times New Roman"/>
          <w:b/>
          <w:color w:val="000000"/>
          <w:sz w:val="24"/>
          <w:szCs w:val="24"/>
        </w:rPr>
        <w:t xml:space="preserve">FILLIMIN E PROCEDURËS PËR MIRATIMIN E </w:t>
      </w:r>
      <w:r w:rsidRPr="007B4D15">
        <w:rPr>
          <w:rFonts w:ascii="Garamond" w:hAnsi="Garamond" w:cs="Times New Roman"/>
          <w:b/>
          <w:sz w:val="24"/>
          <w:szCs w:val="24"/>
        </w:rPr>
        <w:t xml:space="preserve">“METODOLOGJISË </w:t>
      </w:r>
      <w:r w:rsidR="0005013C" w:rsidRPr="007B4D15">
        <w:rPr>
          <w:rFonts w:ascii="Garamond" w:hAnsi="Garamond" w:cs="Times New Roman"/>
          <w:b/>
          <w:sz w:val="24"/>
          <w:szCs w:val="24"/>
        </w:rPr>
        <w:t>MBI</w:t>
      </w:r>
      <w:r w:rsidRPr="007B4D15">
        <w:rPr>
          <w:rFonts w:ascii="Garamond" w:hAnsi="Garamond" w:cs="Times New Roman"/>
          <w:b/>
          <w:sz w:val="24"/>
          <w:szCs w:val="24"/>
        </w:rPr>
        <w:t xml:space="preserve"> PËRCAKTIMI</w:t>
      </w:r>
      <w:r w:rsidR="0005013C" w:rsidRPr="007B4D15">
        <w:rPr>
          <w:rFonts w:ascii="Garamond" w:hAnsi="Garamond" w:cs="Times New Roman"/>
          <w:b/>
          <w:sz w:val="24"/>
          <w:szCs w:val="24"/>
        </w:rPr>
        <w:t xml:space="preserve">N </w:t>
      </w:r>
      <w:r w:rsidR="00126B96">
        <w:rPr>
          <w:rFonts w:ascii="Garamond" w:hAnsi="Garamond" w:cs="Times New Roman"/>
          <w:b/>
          <w:sz w:val="24"/>
          <w:szCs w:val="24"/>
        </w:rPr>
        <w:t>E</w:t>
      </w:r>
      <w:r w:rsidRPr="007B4D15">
        <w:rPr>
          <w:rFonts w:ascii="Garamond" w:hAnsi="Garamond" w:cs="Times New Roman"/>
          <w:b/>
          <w:sz w:val="24"/>
          <w:szCs w:val="24"/>
        </w:rPr>
        <w:t xml:space="preserve"> DETYRIMIT PËR ENERGJINË E RINOVUESHME”</w:t>
      </w:r>
    </w:p>
    <w:p w14:paraId="48D8C334" w14:textId="77777777" w:rsidR="006640A1" w:rsidRPr="00126B96" w:rsidRDefault="006640A1" w:rsidP="007B4D1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0"/>
          <w:szCs w:val="24"/>
        </w:rPr>
      </w:pPr>
    </w:p>
    <w:bookmarkEnd w:id="2"/>
    <w:p w14:paraId="3EC58BEA" w14:textId="0ED1E512" w:rsidR="00892682" w:rsidRPr="00126B96" w:rsidRDefault="00D72126" w:rsidP="007B4D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6B96">
        <w:rPr>
          <w:rFonts w:ascii="Garamond" w:hAnsi="Garamond" w:cs="Times New Roman"/>
          <w:sz w:val="24"/>
          <w:szCs w:val="24"/>
        </w:rPr>
        <w:t>Në mbështetje të nenit 16</w:t>
      </w:r>
      <w:r w:rsidR="00892682" w:rsidRPr="00126B96">
        <w:rPr>
          <w:rFonts w:ascii="Garamond" w:hAnsi="Garamond" w:cs="Times New Roman"/>
          <w:sz w:val="24"/>
          <w:szCs w:val="24"/>
        </w:rPr>
        <w:t>, pika 8</w:t>
      </w:r>
      <w:r w:rsidR="00126B96">
        <w:rPr>
          <w:rFonts w:ascii="Garamond" w:hAnsi="Garamond" w:cs="Times New Roman"/>
          <w:sz w:val="24"/>
          <w:szCs w:val="24"/>
        </w:rPr>
        <w:t>,</w:t>
      </w:r>
      <w:r w:rsidRPr="00126B96">
        <w:rPr>
          <w:rFonts w:ascii="Garamond" w:hAnsi="Garamond" w:cs="Times New Roman"/>
          <w:sz w:val="24"/>
          <w:szCs w:val="24"/>
        </w:rPr>
        <w:t xml:space="preserve"> të </w:t>
      </w:r>
      <w:r w:rsidR="00F373E4" w:rsidRPr="00126B96">
        <w:rPr>
          <w:rFonts w:ascii="Garamond" w:hAnsi="Garamond" w:cs="Times New Roman"/>
          <w:sz w:val="24"/>
          <w:szCs w:val="24"/>
        </w:rPr>
        <w:t>ligjit nr. 24/2023</w:t>
      </w:r>
      <w:r w:rsidR="00126B96">
        <w:rPr>
          <w:rFonts w:ascii="Garamond" w:hAnsi="Garamond" w:cs="Times New Roman"/>
          <w:sz w:val="24"/>
          <w:szCs w:val="24"/>
        </w:rPr>
        <w:t>,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 “Për nxitjen e përdorimit të energjisë nga burimet rinovueshme”</w:t>
      </w:r>
      <w:r w:rsidR="00126B96">
        <w:rPr>
          <w:rFonts w:ascii="Garamond" w:hAnsi="Garamond" w:cs="Times New Roman"/>
          <w:sz w:val="24"/>
          <w:szCs w:val="24"/>
        </w:rPr>
        <w:t>;</w:t>
      </w:r>
      <w:r w:rsidR="00126B96" w:rsidRPr="00126B96">
        <w:rPr>
          <w:rFonts w:ascii="Garamond" w:hAnsi="Garamond"/>
          <w:color w:val="000000"/>
          <w:sz w:val="24"/>
        </w:rPr>
        <w:t xml:space="preserve"> </w:t>
      </w:r>
      <w:r w:rsidR="00126B96">
        <w:rPr>
          <w:rFonts w:ascii="Garamond" w:hAnsi="Garamond"/>
          <w:color w:val="000000"/>
          <w:sz w:val="24"/>
        </w:rPr>
        <w:t>të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 nenit 19, </w:t>
      </w:r>
      <w:r w:rsidR="00126B96" w:rsidRPr="00126B96">
        <w:rPr>
          <w:rFonts w:ascii="Garamond" w:hAnsi="Garamond" w:cs="Times New Roman"/>
          <w:sz w:val="24"/>
          <w:szCs w:val="24"/>
        </w:rPr>
        <w:t>germa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 “b”</w:t>
      </w:r>
      <w:r w:rsidR="00126B96">
        <w:rPr>
          <w:rFonts w:ascii="Garamond" w:hAnsi="Garamond" w:cs="Times New Roman"/>
          <w:sz w:val="24"/>
          <w:szCs w:val="24"/>
        </w:rPr>
        <w:t>,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 </w:t>
      </w:r>
      <w:r w:rsidR="00892682" w:rsidRPr="00126B96">
        <w:rPr>
          <w:rFonts w:ascii="Garamond" w:hAnsi="Garamond" w:cs="Times New Roman"/>
          <w:sz w:val="24"/>
          <w:szCs w:val="24"/>
        </w:rPr>
        <w:t>të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 ligjit nr. 43/2015</w:t>
      </w:r>
      <w:r w:rsidR="00126B96">
        <w:rPr>
          <w:rFonts w:ascii="Garamond" w:hAnsi="Garamond" w:cs="Times New Roman"/>
          <w:sz w:val="24"/>
          <w:szCs w:val="24"/>
        </w:rPr>
        <w:t>,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 “Për sektorin e energjisë elektrike”, </w:t>
      </w:r>
      <w:r w:rsidR="00126B96">
        <w:rPr>
          <w:rFonts w:ascii="Garamond" w:hAnsi="Garamond"/>
          <w:color w:val="000000"/>
          <w:sz w:val="24"/>
        </w:rPr>
        <w:t>të</w:t>
      </w:r>
      <w:r w:rsidR="00126B96" w:rsidRPr="00126B96">
        <w:rPr>
          <w:rFonts w:ascii="Garamond" w:hAnsi="Garamond" w:cs="Times New Roman"/>
          <w:sz w:val="24"/>
          <w:szCs w:val="24"/>
        </w:rPr>
        <w:t xml:space="preserve"> </w:t>
      </w:r>
      <w:r w:rsidR="00F373E4" w:rsidRPr="00126B96">
        <w:rPr>
          <w:rFonts w:ascii="Garamond" w:hAnsi="Garamond" w:cs="Times New Roman"/>
          <w:sz w:val="24"/>
          <w:szCs w:val="24"/>
        </w:rPr>
        <w:t>ndryshuar</w:t>
      </w:r>
      <w:r w:rsidR="00126B96">
        <w:rPr>
          <w:rFonts w:ascii="Garamond" w:hAnsi="Garamond" w:cs="Times New Roman"/>
          <w:sz w:val="24"/>
          <w:szCs w:val="24"/>
        </w:rPr>
        <w:t>,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 </w:t>
      </w:r>
      <w:r w:rsidRPr="00126B96">
        <w:rPr>
          <w:rFonts w:ascii="Garamond" w:hAnsi="Garamond" w:cs="Times New Roman"/>
          <w:sz w:val="24"/>
          <w:szCs w:val="24"/>
        </w:rPr>
        <w:t xml:space="preserve">dhe </w:t>
      </w:r>
      <w:r w:rsidR="00126B96">
        <w:rPr>
          <w:rFonts w:ascii="Garamond" w:hAnsi="Garamond"/>
          <w:color w:val="000000"/>
          <w:sz w:val="24"/>
        </w:rPr>
        <w:t>të</w:t>
      </w:r>
      <w:r w:rsidR="00126B96" w:rsidRPr="00126B96">
        <w:rPr>
          <w:rFonts w:ascii="Garamond" w:hAnsi="Garamond" w:cs="Times New Roman"/>
          <w:sz w:val="24"/>
          <w:szCs w:val="24"/>
        </w:rPr>
        <w:t xml:space="preserve"> </w:t>
      </w:r>
      <w:r w:rsidRPr="00126B96">
        <w:rPr>
          <w:rFonts w:ascii="Garamond" w:hAnsi="Garamond" w:cs="Times New Roman"/>
          <w:sz w:val="24"/>
          <w:szCs w:val="24"/>
        </w:rPr>
        <w:t>nen</w:t>
      </w:r>
      <w:r w:rsidR="00F23511" w:rsidRPr="00126B96">
        <w:rPr>
          <w:rFonts w:ascii="Garamond" w:hAnsi="Garamond" w:cs="Times New Roman"/>
          <w:sz w:val="24"/>
          <w:szCs w:val="24"/>
        </w:rPr>
        <w:t>eve</w:t>
      </w:r>
      <w:r w:rsidRPr="00126B96">
        <w:rPr>
          <w:rFonts w:ascii="Garamond" w:hAnsi="Garamond" w:cs="Times New Roman"/>
          <w:sz w:val="24"/>
          <w:szCs w:val="24"/>
        </w:rPr>
        <w:t xml:space="preserve"> 1</w:t>
      </w:r>
      <w:r w:rsidR="00F373E4" w:rsidRPr="00126B96">
        <w:rPr>
          <w:rFonts w:ascii="Garamond" w:hAnsi="Garamond" w:cs="Times New Roman"/>
          <w:sz w:val="24"/>
          <w:szCs w:val="24"/>
        </w:rPr>
        <w:t>9 dhe 26</w:t>
      </w:r>
      <w:r w:rsidR="00126B96">
        <w:rPr>
          <w:rFonts w:ascii="Garamond" w:hAnsi="Garamond" w:cs="Times New Roman"/>
          <w:sz w:val="24"/>
          <w:szCs w:val="24"/>
        </w:rPr>
        <w:t>,</w:t>
      </w:r>
      <w:r w:rsidRPr="00126B96">
        <w:rPr>
          <w:rFonts w:ascii="Garamond" w:hAnsi="Garamond" w:cs="Times New Roman"/>
          <w:sz w:val="24"/>
          <w:szCs w:val="24"/>
        </w:rPr>
        <w:t xml:space="preserve"> të </w:t>
      </w:r>
      <w:r w:rsidR="00126B96">
        <w:rPr>
          <w:rFonts w:ascii="Garamond" w:hAnsi="Garamond" w:cs="Times New Roman"/>
          <w:sz w:val="24"/>
          <w:szCs w:val="24"/>
        </w:rPr>
        <w:t>“</w:t>
      </w:r>
      <w:r w:rsidRPr="00126B96">
        <w:rPr>
          <w:rFonts w:ascii="Garamond" w:hAnsi="Garamond" w:cs="Times New Roman"/>
          <w:sz w:val="24"/>
          <w:szCs w:val="24"/>
        </w:rPr>
        <w:t xml:space="preserve">Rregullores për </w:t>
      </w:r>
      <w:r w:rsidR="00F23511" w:rsidRPr="00126B96">
        <w:rPr>
          <w:rFonts w:ascii="Garamond" w:hAnsi="Garamond" w:cs="Times New Roman"/>
          <w:sz w:val="24"/>
          <w:szCs w:val="24"/>
        </w:rPr>
        <w:t>organizimin, funksionimin dhe procedurat</w:t>
      </w:r>
      <w:r w:rsidRPr="00126B96">
        <w:rPr>
          <w:rFonts w:ascii="Garamond" w:hAnsi="Garamond" w:cs="Times New Roman"/>
          <w:sz w:val="24"/>
          <w:szCs w:val="24"/>
        </w:rPr>
        <w:t xml:space="preserve"> e ERE-s</w:t>
      </w:r>
      <w:r w:rsidR="00126B96">
        <w:rPr>
          <w:rFonts w:ascii="Garamond" w:hAnsi="Garamond" w:cs="Times New Roman"/>
          <w:sz w:val="24"/>
          <w:szCs w:val="24"/>
        </w:rPr>
        <w:t>”</w:t>
      </w:r>
      <w:r w:rsidRPr="00126B96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126B96" w:rsidRPr="00126B96">
        <w:rPr>
          <w:rFonts w:ascii="Garamond" w:hAnsi="Garamond" w:cs="Times New Roman"/>
          <w:sz w:val="24"/>
          <w:szCs w:val="24"/>
        </w:rPr>
        <w:t xml:space="preserve">Bordit </w:t>
      </w:r>
      <w:r w:rsidRPr="00126B96">
        <w:rPr>
          <w:rFonts w:ascii="Garamond" w:hAnsi="Garamond" w:cs="Times New Roman"/>
          <w:sz w:val="24"/>
          <w:szCs w:val="24"/>
        </w:rPr>
        <w:t>të Entit Rregullator të Energjisë (ERE) nr. 96, datë 3.9.2016</w:t>
      </w:r>
      <w:r w:rsidR="00F23511" w:rsidRPr="00126B96">
        <w:rPr>
          <w:rFonts w:ascii="Garamond" w:hAnsi="Garamond" w:cs="Times New Roman"/>
          <w:sz w:val="24"/>
          <w:szCs w:val="24"/>
        </w:rPr>
        <w:t>; B</w:t>
      </w:r>
      <w:r w:rsidRPr="00126B96">
        <w:rPr>
          <w:rFonts w:ascii="Garamond" w:hAnsi="Garamond" w:cs="Times New Roman"/>
          <w:sz w:val="24"/>
          <w:szCs w:val="24"/>
        </w:rPr>
        <w:t>ordi i ERE-s</w:t>
      </w:r>
      <w:r w:rsidR="00126B96">
        <w:rPr>
          <w:rFonts w:ascii="Garamond" w:hAnsi="Garamond" w:cs="Times New Roman"/>
          <w:sz w:val="24"/>
          <w:szCs w:val="24"/>
        </w:rPr>
        <w:t>,</w:t>
      </w:r>
      <w:r w:rsidRPr="00126B96">
        <w:rPr>
          <w:rFonts w:ascii="Garamond" w:hAnsi="Garamond" w:cs="Times New Roman"/>
          <w:sz w:val="24"/>
          <w:szCs w:val="24"/>
        </w:rPr>
        <w:t xml:space="preserve"> në mbledhjen e tij të datës </w:t>
      </w:r>
      <w:r w:rsidR="004B006C" w:rsidRPr="00126B96">
        <w:rPr>
          <w:rFonts w:ascii="Garamond" w:hAnsi="Garamond" w:cs="Times New Roman"/>
          <w:sz w:val="24"/>
          <w:szCs w:val="24"/>
        </w:rPr>
        <w:t>2</w:t>
      </w:r>
      <w:r w:rsidR="00F23511" w:rsidRPr="00126B96">
        <w:rPr>
          <w:rFonts w:ascii="Garamond" w:hAnsi="Garamond" w:cs="Times New Roman"/>
          <w:sz w:val="24"/>
          <w:szCs w:val="24"/>
        </w:rPr>
        <w:t>8</w:t>
      </w:r>
      <w:r w:rsidR="004B006C" w:rsidRPr="00126B96">
        <w:rPr>
          <w:rFonts w:ascii="Garamond" w:hAnsi="Garamond" w:cs="Times New Roman"/>
          <w:sz w:val="24"/>
          <w:szCs w:val="24"/>
        </w:rPr>
        <w:t>.</w:t>
      </w:r>
      <w:r w:rsidRPr="00126B96">
        <w:rPr>
          <w:rFonts w:ascii="Garamond" w:hAnsi="Garamond" w:cs="Times New Roman"/>
          <w:sz w:val="24"/>
          <w:szCs w:val="24"/>
        </w:rPr>
        <w:t>1</w:t>
      </w:r>
      <w:r w:rsidR="00F373E4" w:rsidRPr="00126B96">
        <w:rPr>
          <w:rFonts w:ascii="Garamond" w:hAnsi="Garamond" w:cs="Times New Roman"/>
          <w:sz w:val="24"/>
          <w:szCs w:val="24"/>
        </w:rPr>
        <w:t>2</w:t>
      </w:r>
      <w:r w:rsidRPr="00126B96">
        <w:rPr>
          <w:rFonts w:ascii="Garamond" w:hAnsi="Garamond" w:cs="Times New Roman"/>
          <w:sz w:val="24"/>
          <w:szCs w:val="24"/>
        </w:rPr>
        <w:t xml:space="preserve">.2023, pasi shqyrtoi relacionin me nr. </w:t>
      </w:r>
      <w:r w:rsidR="00F23511" w:rsidRPr="00126B96">
        <w:rPr>
          <w:rFonts w:ascii="Garamond" w:hAnsi="Garamond" w:cs="Times New Roman"/>
          <w:sz w:val="24"/>
          <w:szCs w:val="24"/>
        </w:rPr>
        <w:t>2527</w:t>
      </w:r>
      <w:r w:rsidRPr="00126B96">
        <w:rPr>
          <w:rFonts w:ascii="Garamond" w:hAnsi="Garamond" w:cs="Times New Roman"/>
          <w:sz w:val="24"/>
          <w:szCs w:val="24"/>
        </w:rPr>
        <w:t xml:space="preserve"> prot., datë </w:t>
      </w:r>
      <w:r w:rsidR="00F23511" w:rsidRPr="00126B96">
        <w:rPr>
          <w:rFonts w:ascii="Garamond" w:hAnsi="Garamond" w:cs="Times New Roman"/>
          <w:sz w:val="24"/>
          <w:szCs w:val="24"/>
        </w:rPr>
        <w:t>26</w:t>
      </w:r>
      <w:r w:rsidRPr="00126B96">
        <w:rPr>
          <w:rFonts w:ascii="Garamond" w:hAnsi="Garamond" w:cs="Times New Roman"/>
          <w:sz w:val="24"/>
          <w:szCs w:val="24"/>
        </w:rPr>
        <w:t>.1</w:t>
      </w:r>
      <w:r w:rsidR="00F373E4" w:rsidRPr="00126B96">
        <w:rPr>
          <w:rFonts w:ascii="Garamond" w:hAnsi="Garamond" w:cs="Times New Roman"/>
          <w:sz w:val="24"/>
          <w:szCs w:val="24"/>
        </w:rPr>
        <w:t>2</w:t>
      </w:r>
      <w:r w:rsidRPr="00126B96">
        <w:rPr>
          <w:rFonts w:ascii="Garamond" w:hAnsi="Garamond" w:cs="Times New Roman"/>
          <w:sz w:val="24"/>
          <w:szCs w:val="24"/>
        </w:rPr>
        <w:t>.2023</w:t>
      </w:r>
      <w:r w:rsidR="00126B96">
        <w:rPr>
          <w:rFonts w:ascii="Garamond" w:hAnsi="Garamond" w:cs="Times New Roman"/>
          <w:sz w:val="24"/>
          <w:szCs w:val="24"/>
        </w:rPr>
        <w:t>,</w:t>
      </w:r>
      <w:r w:rsidRPr="00126B96">
        <w:rPr>
          <w:rFonts w:ascii="Garamond" w:hAnsi="Garamond" w:cs="Times New Roman"/>
          <w:sz w:val="24"/>
          <w:szCs w:val="24"/>
        </w:rPr>
        <w:t xml:space="preserve"> të përgatitur nga Drejtoria </w:t>
      </w:r>
      <w:r w:rsidR="00F373E4" w:rsidRPr="00126B96">
        <w:rPr>
          <w:rFonts w:ascii="Garamond" w:hAnsi="Garamond" w:cs="Times New Roman"/>
          <w:sz w:val="24"/>
          <w:szCs w:val="24"/>
        </w:rPr>
        <w:t>e Tarifave dhe Çmimeve</w:t>
      </w:r>
      <w:r w:rsidR="00126B96">
        <w:rPr>
          <w:rFonts w:ascii="Garamond" w:hAnsi="Garamond" w:cs="Times New Roman"/>
          <w:sz w:val="24"/>
          <w:szCs w:val="24"/>
        </w:rPr>
        <w:t>,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 </w:t>
      </w:r>
      <w:r w:rsidRPr="00126B96">
        <w:rPr>
          <w:rFonts w:ascii="Garamond" w:hAnsi="Garamond" w:cs="Times New Roman"/>
          <w:sz w:val="24"/>
          <w:szCs w:val="24"/>
        </w:rPr>
        <w:t>“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Mbi fillimin e procedurës për miratimin e </w:t>
      </w:r>
      <w:r w:rsidR="00126B96">
        <w:rPr>
          <w:rFonts w:ascii="Garamond" w:hAnsi="Garamond" w:cs="Times New Roman"/>
          <w:sz w:val="24"/>
          <w:szCs w:val="24"/>
        </w:rPr>
        <w:t>‘</w:t>
      </w:r>
      <w:r w:rsidR="00892682" w:rsidRPr="00126B96">
        <w:rPr>
          <w:rFonts w:ascii="Garamond" w:hAnsi="Garamond" w:cs="Times New Roman"/>
          <w:sz w:val="24"/>
          <w:szCs w:val="24"/>
        </w:rPr>
        <w:t>M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etodologjisë për </w:t>
      </w:r>
      <w:r w:rsidR="00E418E0" w:rsidRPr="00126B96">
        <w:rPr>
          <w:rFonts w:ascii="Garamond" w:hAnsi="Garamond" w:cs="Times New Roman"/>
          <w:sz w:val="24"/>
          <w:szCs w:val="24"/>
        </w:rPr>
        <w:t>p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ërcaktimin e </w:t>
      </w:r>
      <w:r w:rsidR="00E418E0" w:rsidRPr="00126B96">
        <w:rPr>
          <w:rFonts w:ascii="Garamond" w:hAnsi="Garamond" w:cs="Times New Roman"/>
          <w:sz w:val="24"/>
          <w:szCs w:val="24"/>
        </w:rPr>
        <w:t>d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etyrimit për </w:t>
      </w:r>
      <w:r w:rsidR="00E418E0" w:rsidRPr="00126B96">
        <w:rPr>
          <w:rFonts w:ascii="Garamond" w:hAnsi="Garamond" w:cs="Times New Roman"/>
          <w:sz w:val="24"/>
          <w:szCs w:val="24"/>
        </w:rPr>
        <w:t>e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nergjinë e </w:t>
      </w:r>
      <w:r w:rsidR="00E418E0" w:rsidRPr="00126B96">
        <w:rPr>
          <w:rFonts w:ascii="Garamond" w:hAnsi="Garamond" w:cs="Times New Roman"/>
          <w:sz w:val="24"/>
          <w:szCs w:val="24"/>
        </w:rPr>
        <w:t>r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inovueshme për t’u </w:t>
      </w:r>
      <w:r w:rsidR="00E418E0" w:rsidRPr="00126B96">
        <w:rPr>
          <w:rFonts w:ascii="Garamond" w:hAnsi="Garamond" w:cs="Times New Roman"/>
          <w:sz w:val="24"/>
          <w:szCs w:val="24"/>
        </w:rPr>
        <w:t>p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aguar nga </w:t>
      </w:r>
      <w:r w:rsidR="00E418E0" w:rsidRPr="00126B96">
        <w:rPr>
          <w:rFonts w:ascii="Garamond" w:hAnsi="Garamond" w:cs="Times New Roman"/>
          <w:sz w:val="24"/>
          <w:szCs w:val="24"/>
        </w:rPr>
        <w:t>k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onsumatorët </w:t>
      </w:r>
      <w:r w:rsidR="00E418E0" w:rsidRPr="00126B96">
        <w:rPr>
          <w:rFonts w:ascii="Garamond" w:hAnsi="Garamond" w:cs="Times New Roman"/>
          <w:sz w:val="24"/>
          <w:szCs w:val="24"/>
        </w:rPr>
        <w:t>f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undorë të </w:t>
      </w:r>
      <w:r w:rsidR="00E418E0" w:rsidRPr="00126B96">
        <w:rPr>
          <w:rFonts w:ascii="Garamond" w:hAnsi="Garamond" w:cs="Times New Roman"/>
          <w:sz w:val="24"/>
          <w:szCs w:val="24"/>
        </w:rPr>
        <w:t>e</w:t>
      </w:r>
      <w:r w:rsidR="00F373E4" w:rsidRPr="00126B96">
        <w:rPr>
          <w:rFonts w:ascii="Garamond" w:hAnsi="Garamond" w:cs="Times New Roman"/>
          <w:sz w:val="24"/>
          <w:szCs w:val="24"/>
        </w:rPr>
        <w:t xml:space="preserve">nergjisë </w:t>
      </w:r>
      <w:r w:rsidR="00E418E0" w:rsidRPr="00126B96">
        <w:rPr>
          <w:rFonts w:ascii="Garamond" w:hAnsi="Garamond" w:cs="Times New Roman"/>
          <w:sz w:val="24"/>
          <w:szCs w:val="24"/>
        </w:rPr>
        <w:t>e</w:t>
      </w:r>
      <w:r w:rsidR="00F373E4" w:rsidRPr="00126B96">
        <w:rPr>
          <w:rFonts w:ascii="Garamond" w:hAnsi="Garamond" w:cs="Times New Roman"/>
          <w:sz w:val="24"/>
          <w:szCs w:val="24"/>
        </w:rPr>
        <w:t>lektrike</w:t>
      </w:r>
      <w:r w:rsidR="00126B96">
        <w:rPr>
          <w:rFonts w:ascii="Garamond" w:hAnsi="Garamond" w:cs="Times New Roman"/>
          <w:sz w:val="24"/>
          <w:szCs w:val="24"/>
        </w:rPr>
        <w:t>’</w:t>
      </w:r>
      <w:r w:rsidR="00892682" w:rsidRPr="00126B96">
        <w:rPr>
          <w:rFonts w:ascii="Garamond" w:hAnsi="Garamond" w:cs="Times New Roman"/>
          <w:sz w:val="24"/>
          <w:szCs w:val="24"/>
        </w:rPr>
        <w:t>”,</w:t>
      </w:r>
    </w:p>
    <w:p w14:paraId="3B956AAC" w14:textId="2CA18663" w:rsidR="00D72126" w:rsidRPr="00126B96" w:rsidRDefault="00126B96" w:rsidP="007B4D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k</w:t>
      </w:r>
      <w:r w:rsidR="00D72126" w:rsidRPr="00126B96">
        <w:rPr>
          <w:rFonts w:ascii="Garamond" w:hAnsi="Garamond" w:cs="Times New Roman"/>
          <w:sz w:val="24"/>
          <w:szCs w:val="24"/>
        </w:rPr>
        <w:t>onstatoi se:</w:t>
      </w:r>
    </w:p>
    <w:p w14:paraId="60376A0C" w14:textId="79032DE4" w:rsidR="00D72126" w:rsidRPr="007B4D15" w:rsidRDefault="007B4D15" w:rsidP="007B4D1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B4D15">
        <w:rPr>
          <w:rFonts w:ascii="Garamond" w:hAnsi="Garamond" w:cs="Times New Roman"/>
          <w:sz w:val="24"/>
          <w:szCs w:val="24"/>
        </w:rPr>
        <w:t xml:space="preserve">- </w:t>
      </w:r>
      <w:r w:rsidR="00B62C7B" w:rsidRPr="007B4D15">
        <w:rPr>
          <w:rFonts w:ascii="Garamond" w:hAnsi="Garamond" w:cs="Times New Roman"/>
          <w:sz w:val="24"/>
          <w:szCs w:val="24"/>
        </w:rPr>
        <w:t>Metodologjia ka për qëllim të përcaktojë përllogaritjen e detyrimit të energjisë së rinovueshme për t’u paguar nga konsumatorët fundorë të energjisë elektrike, si</w:t>
      </w:r>
      <w:r w:rsidR="007736AA" w:rsidRPr="007B4D15">
        <w:rPr>
          <w:rFonts w:ascii="Garamond" w:hAnsi="Garamond" w:cs="Times New Roman"/>
          <w:sz w:val="24"/>
          <w:szCs w:val="24"/>
        </w:rPr>
        <w:t>kurse</w:t>
      </w:r>
      <w:r w:rsidR="00B62C7B" w:rsidRPr="007B4D15">
        <w:rPr>
          <w:rFonts w:ascii="Garamond" w:hAnsi="Garamond" w:cs="Times New Roman"/>
          <w:sz w:val="24"/>
          <w:szCs w:val="24"/>
        </w:rPr>
        <w:t xml:space="preserve"> përcaktuar në ligjin nr. 24/2023</w:t>
      </w:r>
      <w:r w:rsidR="00126B96">
        <w:rPr>
          <w:rFonts w:ascii="Garamond" w:hAnsi="Garamond" w:cs="Times New Roman"/>
          <w:sz w:val="24"/>
          <w:szCs w:val="24"/>
        </w:rPr>
        <w:t>,</w:t>
      </w:r>
      <w:r w:rsidR="00B62C7B" w:rsidRPr="007B4D15">
        <w:rPr>
          <w:rFonts w:ascii="Garamond" w:hAnsi="Garamond" w:cs="Times New Roman"/>
          <w:sz w:val="24"/>
          <w:szCs w:val="24"/>
        </w:rPr>
        <w:t xml:space="preserve"> “Për nxitjen e përdorimit të energjisë nga burimet rinovueshme”.</w:t>
      </w:r>
    </w:p>
    <w:p w14:paraId="48EC4712" w14:textId="1190D51D" w:rsidR="00B62C7B" w:rsidRPr="007B4D15" w:rsidRDefault="007B4D15" w:rsidP="007B4D1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B4D15">
        <w:rPr>
          <w:rFonts w:ascii="Garamond" w:hAnsi="Garamond" w:cs="Times New Roman"/>
          <w:sz w:val="24"/>
          <w:szCs w:val="24"/>
        </w:rPr>
        <w:t xml:space="preserve">- </w:t>
      </w:r>
      <w:r w:rsidR="00094938" w:rsidRPr="007B4D15">
        <w:rPr>
          <w:rFonts w:ascii="Garamond" w:hAnsi="Garamond" w:cs="Times New Roman"/>
          <w:sz w:val="24"/>
          <w:szCs w:val="24"/>
        </w:rPr>
        <w:t xml:space="preserve">Akti i hartuar është i përberë nga </w:t>
      </w:r>
      <w:r w:rsidR="00F23511" w:rsidRPr="007B4D15">
        <w:rPr>
          <w:rFonts w:ascii="Garamond" w:hAnsi="Garamond" w:cs="Times New Roman"/>
          <w:sz w:val="24"/>
          <w:szCs w:val="24"/>
        </w:rPr>
        <w:t xml:space="preserve">tre </w:t>
      </w:r>
      <w:r w:rsidR="00094938" w:rsidRPr="007B4D15">
        <w:rPr>
          <w:rFonts w:ascii="Garamond" w:hAnsi="Garamond" w:cs="Times New Roman"/>
          <w:sz w:val="24"/>
          <w:szCs w:val="24"/>
        </w:rPr>
        <w:t>pjesë (</w:t>
      </w:r>
      <w:r w:rsidR="00126B96" w:rsidRPr="007B4D15">
        <w:rPr>
          <w:rFonts w:ascii="Garamond" w:hAnsi="Garamond" w:cs="Times New Roman"/>
          <w:sz w:val="24"/>
          <w:szCs w:val="24"/>
        </w:rPr>
        <w:t>dispozita të përgjithshme, metodologjia për llogaritjen e detyrimit të energjisë së rinovueshme dhe dispozita të fundit</w:t>
      </w:r>
      <w:r w:rsidR="002D054B" w:rsidRPr="007B4D15">
        <w:rPr>
          <w:rFonts w:ascii="Garamond" w:hAnsi="Garamond" w:cs="Times New Roman"/>
          <w:sz w:val="24"/>
          <w:szCs w:val="24"/>
        </w:rPr>
        <w:t xml:space="preserve">) dhe ka në tërësi 14 nene. </w:t>
      </w:r>
    </w:p>
    <w:p w14:paraId="2B6F48EB" w14:textId="1F8A95A3" w:rsidR="006640A1" w:rsidRPr="007B4D15" w:rsidRDefault="007B4D15" w:rsidP="007B4D1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B4D15">
        <w:rPr>
          <w:rFonts w:ascii="Garamond" w:hAnsi="Garamond" w:cs="Times New Roman"/>
          <w:sz w:val="24"/>
          <w:szCs w:val="24"/>
        </w:rPr>
        <w:t xml:space="preserve">- </w:t>
      </w:r>
      <w:r w:rsidR="006640A1" w:rsidRPr="007B4D15">
        <w:rPr>
          <w:rFonts w:ascii="Garamond" w:hAnsi="Garamond" w:cs="Times New Roman"/>
          <w:sz w:val="24"/>
          <w:szCs w:val="24"/>
        </w:rPr>
        <w:t>Në</w:t>
      </w:r>
      <w:r w:rsidR="002D054B" w:rsidRPr="007B4D15">
        <w:rPr>
          <w:rFonts w:ascii="Garamond" w:hAnsi="Garamond" w:cs="Times New Roman"/>
          <w:sz w:val="24"/>
          <w:szCs w:val="24"/>
        </w:rPr>
        <w:t xml:space="preserve"> </w:t>
      </w:r>
      <w:r w:rsidR="006640A1" w:rsidRPr="007B4D15">
        <w:rPr>
          <w:rFonts w:ascii="Garamond" w:hAnsi="Garamond" w:cs="Times New Roman"/>
          <w:sz w:val="24"/>
          <w:szCs w:val="24"/>
        </w:rPr>
        <w:t>pjesën</w:t>
      </w:r>
      <w:r w:rsidR="002D054B" w:rsidRPr="007B4D15">
        <w:rPr>
          <w:rFonts w:ascii="Garamond" w:hAnsi="Garamond" w:cs="Times New Roman"/>
          <w:sz w:val="24"/>
          <w:szCs w:val="24"/>
        </w:rPr>
        <w:t xml:space="preserve"> e </w:t>
      </w:r>
      <w:r w:rsidR="006640A1" w:rsidRPr="007B4D15">
        <w:rPr>
          <w:rFonts w:ascii="Garamond" w:hAnsi="Garamond" w:cs="Times New Roman"/>
          <w:sz w:val="24"/>
          <w:szCs w:val="24"/>
        </w:rPr>
        <w:t>tretë</w:t>
      </w:r>
      <w:r w:rsidR="002D054B" w:rsidRPr="007B4D15">
        <w:rPr>
          <w:rFonts w:ascii="Garamond" w:hAnsi="Garamond" w:cs="Times New Roman"/>
          <w:sz w:val="24"/>
          <w:szCs w:val="24"/>
        </w:rPr>
        <w:t xml:space="preserve"> </w:t>
      </w:r>
      <w:r w:rsidR="006640A1" w:rsidRPr="007B4D15">
        <w:rPr>
          <w:rFonts w:ascii="Garamond" w:hAnsi="Garamond" w:cs="Times New Roman"/>
          <w:sz w:val="24"/>
          <w:szCs w:val="24"/>
        </w:rPr>
        <w:t>të</w:t>
      </w:r>
      <w:r w:rsidR="002D054B" w:rsidRPr="007B4D15">
        <w:rPr>
          <w:rFonts w:ascii="Garamond" w:hAnsi="Garamond" w:cs="Times New Roman"/>
          <w:sz w:val="24"/>
          <w:szCs w:val="24"/>
        </w:rPr>
        <w:t xml:space="preserve"> </w:t>
      </w:r>
      <w:r w:rsidR="00126B96">
        <w:rPr>
          <w:rFonts w:ascii="Garamond" w:hAnsi="Garamond" w:cs="Times New Roman"/>
          <w:sz w:val="24"/>
          <w:szCs w:val="24"/>
        </w:rPr>
        <w:t>m</w:t>
      </w:r>
      <w:r w:rsidR="006640A1" w:rsidRPr="007B4D15">
        <w:rPr>
          <w:rFonts w:ascii="Garamond" w:hAnsi="Garamond" w:cs="Times New Roman"/>
          <w:sz w:val="24"/>
          <w:szCs w:val="24"/>
        </w:rPr>
        <w:t>etodologjisë</w:t>
      </w:r>
      <w:r w:rsidR="002D054B" w:rsidRPr="007B4D15">
        <w:rPr>
          <w:rFonts w:ascii="Garamond" w:hAnsi="Garamond" w:cs="Times New Roman"/>
          <w:sz w:val="24"/>
          <w:szCs w:val="24"/>
        </w:rPr>
        <w:t xml:space="preserve">, </w:t>
      </w:r>
      <w:r w:rsidR="006640A1" w:rsidRPr="007B4D15">
        <w:rPr>
          <w:rFonts w:ascii="Garamond" w:hAnsi="Garamond" w:cs="Times New Roman"/>
          <w:sz w:val="24"/>
          <w:szCs w:val="24"/>
        </w:rPr>
        <w:t>përcaktohen</w:t>
      </w:r>
      <w:r w:rsidR="002D054B" w:rsidRPr="007B4D15">
        <w:rPr>
          <w:rFonts w:ascii="Garamond" w:hAnsi="Garamond" w:cs="Times New Roman"/>
          <w:sz w:val="24"/>
          <w:szCs w:val="24"/>
        </w:rPr>
        <w:t xml:space="preserve"> rolet dhe </w:t>
      </w:r>
      <w:r w:rsidR="006640A1" w:rsidRPr="007B4D15">
        <w:rPr>
          <w:rFonts w:ascii="Garamond" w:hAnsi="Garamond" w:cs="Times New Roman"/>
          <w:sz w:val="24"/>
          <w:szCs w:val="24"/>
        </w:rPr>
        <w:t>përgjegjësitë</w:t>
      </w:r>
      <w:r w:rsidR="002D054B" w:rsidRPr="007B4D15">
        <w:rPr>
          <w:rFonts w:ascii="Garamond" w:hAnsi="Garamond" w:cs="Times New Roman"/>
          <w:sz w:val="24"/>
          <w:szCs w:val="24"/>
        </w:rPr>
        <w:t xml:space="preserve"> e Operatorit të Energjisë së Rinovueshme</w:t>
      </w:r>
      <w:r w:rsidR="006640A1" w:rsidRPr="007B4D15">
        <w:rPr>
          <w:rFonts w:ascii="Garamond" w:hAnsi="Garamond" w:cs="Times New Roman"/>
          <w:sz w:val="24"/>
          <w:szCs w:val="24"/>
        </w:rPr>
        <w:t xml:space="preserve"> (OER) dhe </w:t>
      </w:r>
      <w:r w:rsidR="006B1A34" w:rsidRPr="007B4D15">
        <w:rPr>
          <w:rFonts w:ascii="Garamond" w:hAnsi="Garamond" w:cs="Times New Roman"/>
          <w:sz w:val="24"/>
          <w:szCs w:val="24"/>
        </w:rPr>
        <w:t>ERE-s</w:t>
      </w:r>
      <w:r w:rsidR="006640A1" w:rsidRPr="007B4D15">
        <w:rPr>
          <w:rFonts w:ascii="Garamond" w:hAnsi="Garamond" w:cs="Times New Roman"/>
          <w:sz w:val="24"/>
          <w:szCs w:val="24"/>
        </w:rPr>
        <w:t xml:space="preserve"> (neni 4)</w:t>
      </w:r>
      <w:r w:rsidR="006B1A34" w:rsidRPr="007B4D15">
        <w:rPr>
          <w:rFonts w:ascii="Garamond" w:hAnsi="Garamond" w:cs="Times New Roman"/>
          <w:sz w:val="24"/>
          <w:szCs w:val="24"/>
        </w:rPr>
        <w:t xml:space="preserve">, </w:t>
      </w:r>
      <w:r w:rsidR="002D054B" w:rsidRPr="007B4D15">
        <w:rPr>
          <w:rFonts w:ascii="Garamond" w:hAnsi="Garamond" w:cs="Times New Roman"/>
          <w:sz w:val="24"/>
          <w:szCs w:val="24"/>
        </w:rPr>
        <w:t>furnizuesve të energjisë elektrike</w:t>
      </w:r>
      <w:r w:rsidR="006640A1" w:rsidRPr="007B4D15">
        <w:rPr>
          <w:rFonts w:ascii="Garamond" w:hAnsi="Garamond" w:cs="Times New Roman"/>
          <w:sz w:val="24"/>
          <w:szCs w:val="24"/>
        </w:rPr>
        <w:t xml:space="preserve"> (neni 5)</w:t>
      </w:r>
      <w:r w:rsidR="006B1A34" w:rsidRPr="007B4D15">
        <w:rPr>
          <w:rFonts w:ascii="Garamond" w:hAnsi="Garamond" w:cs="Times New Roman"/>
          <w:sz w:val="24"/>
          <w:szCs w:val="24"/>
        </w:rPr>
        <w:t>, parashikimi vjetor i energjisë elektrike të prodhuar nga prodhuesit me përparësi</w:t>
      </w:r>
      <w:r w:rsidR="006640A1" w:rsidRPr="007B4D15">
        <w:rPr>
          <w:rFonts w:ascii="Garamond" w:hAnsi="Garamond" w:cs="Times New Roman"/>
          <w:sz w:val="24"/>
          <w:szCs w:val="24"/>
        </w:rPr>
        <w:t xml:space="preserve"> (neni 6)</w:t>
      </w:r>
      <w:r w:rsidR="006B1A34" w:rsidRPr="007B4D15">
        <w:rPr>
          <w:rFonts w:ascii="Garamond" w:hAnsi="Garamond" w:cs="Times New Roman"/>
          <w:sz w:val="24"/>
          <w:szCs w:val="24"/>
        </w:rPr>
        <w:t>, llogaritja e detyrimit për energjinë e rinovueshme (neni 7), faturimi dhe pagesa e detyrimit për energjinë e rinovueshme dhe mbështetjen për prodhuesit me përparësi</w:t>
      </w:r>
      <w:r w:rsidR="006640A1" w:rsidRPr="007B4D15">
        <w:rPr>
          <w:rFonts w:ascii="Garamond" w:hAnsi="Garamond" w:cs="Times New Roman"/>
          <w:sz w:val="24"/>
          <w:szCs w:val="24"/>
        </w:rPr>
        <w:t xml:space="preserve"> (neni 8), rregullat e detyrimit të energjisë së rinovueshme (neni 9) si dhe kufiri maksimal për instrumentet afatshkurtër për likuiditet nga furnizuesit dhe nga OER</w:t>
      </w:r>
      <w:r w:rsidR="00126B96">
        <w:rPr>
          <w:rFonts w:ascii="Garamond" w:hAnsi="Garamond" w:cs="Times New Roman"/>
          <w:sz w:val="24"/>
          <w:szCs w:val="24"/>
        </w:rPr>
        <w:t>-ja</w:t>
      </w:r>
      <w:r w:rsidR="006640A1" w:rsidRPr="007B4D15">
        <w:rPr>
          <w:rFonts w:ascii="Garamond" w:hAnsi="Garamond" w:cs="Times New Roman"/>
          <w:sz w:val="24"/>
          <w:szCs w:val="24"/>
        </w:rPr>
        <w:t xml:space="preserve"> (neni 10).</w:t>
      </w:r>
    </w:p>
    <w:p w14:paraId="170BF024" w14:textId="67FE6964" w:rsidR="00892682" w:rsidRPr="007B4D15" w:rsidRDefault="007B4D15" w:rsidP="007B4D1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B4D15">
        <w:rPr>
          <w:rFonts w:ascii="Garamond" w:hAnsi="Garamond" w:cs="Times New Roman"/>
          <w:sz w:val="24"/>
          <w:szCs w:val="24"/>
        </w:rPr>
        <w:t xml:space="preserve">- </w:t>
      </w:r>
      <w:r w:rsidR="00621C14" w:rsidRPr="007B4D15">
        <w:rPr>
          <w:rFonts w:ascii="Garamond" w:hAnsi="Garamond" w:cs="Times New Roman"/>
          <w:sz w:val="24"/>
          <w:szCs w:val="24"/>
        </w:rPr>
        <w:t>Në dispozitat</w:t>
      </w:r>
      <w:r w:rsidR="007736AA" w:rsidRPr="007B4D15">
        <w:rPr>
          <w:rFonts w:ascii="Garamond" w:hAnsi="Garamond" w:cs="Times New Roman"/>
          <w:sz w:val="24"/>
          <w:szCs w:val="24"/>
        </w:rPr>
        <w:t xml:space="preserve"> </w:t>
      </w:r>
      <w:r w:rsidR="00F23511" w:rsidRPr="007B4D15">
        <w:rPr>
          <w:rFonts w:ascii="Garamond" w:hAnsi="Garamond" w:cs="Times New Roman"/>
          <w:sz w:val="24"/>
          <w:szCs w:val="24"/>
        </w:rPr>
        <w:t>kalimtare</w:t>
      </w:r>
      <w:r w:rsidR="00621C14" w:rsidRPr="007B4D15">
        <w:rPr>
          <w:rFonts w:ascii="Garamond" w:hAnsi="Garamond" w:cs="Times New Roman"/>
          <w:sz w:val="24"/>
          <w:szCs w:val="24"/>
        </w:rPr>
        <w:t xml:space="preserve">, </w:t>
      </w:r>
      <w:r w:rsidR="00126B96">
        <w:rPr>
          <w:rFonts w:ascii="Garamond" w:hAnsi="Garamond" w:cs="Times New Roman"/>
          <w:sz w:val="24"/>
          <w:szCs w:val="24"/>
        </w:rPr>
        <w:t>m</w:t>
      </w:r>
      <w:r w:rsidR="00621C14" w:rsidRPr="007B4D15">
        <w:rPr>
          <w:rFonts w:ascii="Garamond" w:hAnsi="Garamond" w:cs="Times New Roman"/>
          <w:sz w:val="24"/>
          <w:szCs w:val="24"/>
        </w:rPr>
        <w:t>etodologjia ka përcaktuar rishikimin e jashtëzakonshëm kur ka një devijim të tepruar ndërmjet vlerave të parashikuara dhe të realizuara për qëllimin e llogaritjes së detyrimit për energjinë e rinovueshme</w:t>
      </w:r>
      <w:r w:rsidR="00126B96">
        <w:rPr>
          <w:rFonts w:ascii="Garamond" w:hAnsi="Garamond" w:cs="Times New Roman"/>
          <w:sz w:val="24"/>
          <w:szCs w:val="24"/>
        </w:rPr>
        <w:t>,</w:t>
      </w:r>
      <w:r w:rsidR="00621C14" w:rsidRPr="007B4D15">
        <w:rPr>
          <w:rFonts w:ascii="Garamond" w:hAnsi="Garamond" w:cs="Times New Roman"/>
          <w:sz w:val="24"/>
          <w:szCs w:val="24"/>
        </w:rPr>
        <w:t xml:space="preserve"> sipas neneve 7 dhe 9, zgjidhjen e mosmarrëveshjeve mes palëve kontraktuale, rishikimin dhe ndryshimin e </w:t>
      </w:r>
      <w:r w:rsidR="00126B96">
        <w:rPr>
          <w:rFonts w:ascii="Garamond" w:hAnsi="Garamond" w:cs="Times New Roman"/>
          <w:sz w:val="24"/>
          <w:szCs w:val="24"/>
        </w:rPr>
        <w:t>m</w:t>
      </w:r>
      <w:r w:rsidR="00621C14" w:rsidRPr="007B4D15">
        <w:rPr>
          <w:rFonts w:ascii="Garamond" w:hAnsi="Garamond" w:cs="Times New Roman"/>
          <w:sz w:val="24"/>
          <w:szCs w:val="24"/>
        </w:rPr>
        <w:t>etodologjisë dhe hyrjen në fuqi të saj.</w:t>
      </w:r>
    </w:p>
    <w:p w14:paraId="4008415C" w14:textId="5B161FF0" w:rsidR="00D72126" w:rsidRPr="007B4D15" w:rsidRDefault="00D72126" w:rsidP="007B4D15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7B4D15">
        <w:rPr>
          <w:rFonts w:ascii="Garamond" w:hAnsi="Garamond"/>
          <w:sz w:val="24"/>
          <w:szCs w:val="24"/>
        </w:rPr>
        <w:t xml:space="preserve">Për gjithë sa më sipër, </w:t>
      </w:r>
      <w:r w:rsidR="00126B96" w:rsidRPr="007B4D15">
        <w:rPr>
          <w:rFonts w:ascii="Garamond" w:hAnsi="Garamond"/>
          <w:sz w:val="24"/>
          <w:szCs w:val="24"/>
        </w:rPr>
        <w:t xml:space="preserve">Bordi </w:t>
      </w:r>
      <w:r w:rsidRPr="007B4D15">
        <w:rPr>
          <w:rFonts w:ascii="Garamond" w:hAnsi="Garamond"/>
          <w:sz w:val="24"/>
          <w:szCs w:val="24"/>
        </w:rPr>
        <w:t>i ERE-s</w:t>
      </w:r>
    </w:p>
    <w:p w14:paraId="17C04DAD" w14:textId="77777777" w:rsidR="00D72126" w:rsidRPr="00126B96" w:rsidRDefault="00D72126" w:rsidP="007B4D15">
      <w:pPr>
        <w:pStyle w:val="CommentText"/>
        <w:ind w:firstLine="284"/>
        <w:jc w:val="center"/>
        <w:rPr>
          <w:rFonts w:ascii="Garamond" w:hAnsi="Garamond"/>
          <w:b/>
          <w:sz w:val="14"/>
          <w:szCs w:val="24"/>
        </w:rPr>
      </w:pPr>
    </w:p>
    <w:p w14:paraId="4770A4DD" w14:textId="034E7893" w:rsidR="00D72126" w:rsidRPr="009B2BED" w:rsidRDefault="009B2BED" w:rsidP="007B4D15">
      <w:pPr>
        <w:pStyle w:val="CommentText"/>
        <w:ind w:firstLine="284"/>
        <w:jc w:val="center"/>
        <w:rPr>
          <w:rFonts w:ascii="Garamond" w:hAnsi="Garamond"/>
          <w:sz w:val="24"/>
          <w:szCs w:val="24"/>
        </w:rPr>
      </w:pPr>
      <w:r w:rsidRPr="009B2BED">
        <w:rPr>
          <w:rFonts w:ascii="Garamond" w:hAnsi="Garamond"/>
          <w:sz w:val="24"/>
          <w:szCs w:val="24"/>
        </w:rPr>
        <w:t>VENDOSI:</w:t>
      </w:r>
    </w:p>
    <w:p w14:paraId="477182E8" w14:textId="77777777" w:rsidR="00D72126" w:rsidRPr="00126B96" w:rsidRDefault="00D72126" w:rsidP="007B4D15">
      <w:pPr>
        <w:pStyle w:val="CommentText"/>
        <w:ind w:firstLine="284"/>
        <w:jc w:val="center"/>
        <w:rPr>
          <w:rFonts w:ascii="Garamond" w:hAnsi="Garamond"/>
          <w:szCs w:val="24"/>
        </w:rPr>
      </w:pPr>
    </w:p>
    <w:p w14:paraId="68B7E934" w14:textId="31E01A5A" w:rsidR="00D72126" w:rsidRPr="007B4D15" w:rsidRDefault="00D72126" w:rsidP="007B4D15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bookmarkStart w:id="3" w:name="_Hlk149736904"/>
      <w:r w:rsidRPr="007B4D15">
        <w:rPr>
          <w:rFonts w:ascii="Garamond" w:hAnsi="Garamond"/>
          <w:sz w:val="24"/>
          <w:szCs w:val="24"/>
        </w:rPr>
        <w:t xml:space="preserve">1. </w:t>
      </w:r>
      <w:bookmarkEnd w:id="3"/>
      <w:r w:rsidR="0055481A" w:rsidRPr="007B4D15">
        <w:rPr>
          <w:rFonts w:ascii="Garamond" w:hAnsi="Garamond"/>
          <w:sz w:val="24"/>
          <w:szCs w:val="24"/>
        </w:rPr>
        <w:t xml:space="preserve">Fillimin e procedurës për miratimin e </w:t>
      </w:r>
      <w:r w:rsidR="00F23511" w:rsidRPr="007B4D15">
        <w:rPr>
          <w:rFonts w:ascii="Garamond" w:hAnsi="Garamond"/>
          <w:sz w:val="24"/>
          <w:szCs w:val="24"/>
        </w:rPr>
        <w:t>“</w:t>
      </w:r>
      <w:r w:rsidR="0055481A" w:rsidRPr="007B4D15">
        <w:rPr>
          <w:rFonts w:ascii="Garamond" w:hAnsi="Garamond"/>
          <w:sz w:val="24"/>
          <w:szCs w:val="24"/>
        </w:rPr>
        <w:t>Metodologjisë mbi përcaktimin e detyrimit për energjinë e rinovueshme për t’u paguar nga konsumatorët fundorë të energjisë elektrike</w:t>
      </w:r>
      <w:r w:rsidR="00F23511" w:rsidRPr="007B4D15">
        <w:rPr>
          <w:rFonts w:ascii="Garamond" w:hAnsi="Garamond"/>
          <w:sz w:val="24"/>
          <w:szCs w:val="24"/>
        </w:rPr>
        <w:t>”</w:t>
      </w:r>
      <w:r w:rsidR="0055481A" w:rsidRPr="007B4D15">
        <w:rPr>
          <w:rFonts w:ascii="Garamond" w:hAnsi="Garamond"/>
          <w:sz w:val="24"/>
          <w:szCs w:val="24"/>
        </w:rPr>
        <w:t>.</w:t>
      </w:r>
    </w:p>
    <w:p w14:paraId="59936F49" w14:textId="0CC19B66" w:rsidR="00D72126" w:rsidRPr="007B4D15" w:rsidRDefault="00D72126" w:rsidP="007B4D15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7B4D15">
        <w:rPr>
          <w:rFonts w:ascii="Garamond" w:hAnsi="Garamond"/>
          <w:sz w:val="24"/>
          <w:szCs w:val="24"/>
        </w:rPr>
        <w:t xml:space="preserve">2. </w:t>
      </w:r>
      <w:r w:rsidR="0055481A" w:rsidRPr="007B4D15">
        <w:rPr>
          <w:rFonts w:ascii="Garamond" w:hAnsi="Garamond"/>
          <w:sz w:val="24"/>
          <w:szCs w:val="24"/>
        </w:rPr>
        <w:t xml:space="preserve">Drejtoria e Tarifave dhe Çmimeve </w:t>
      </w:r>
      <w:r w:rsidRPr="007B4D15">
        <w:rPr>
          <w:rFonts w:ascii="Garamond" w:hAnsi="Garamond"/>
          <w:sz w:val="24"/>
          <w:szCs w:val="24"/>
        </w:rPr>
        <w:t>të njoftojë palët</w:t>
      </w:r>
      <w:r w:rsidR="0055481A" w:rsidRPr="007B4D15">
        <w:rPr>
          <w:rFonts w:ascii="Garamond" w:hAnsi="Garamond"/>
          <w:sz w:val="24"/>
          <w:szCs w:val="24"/>
        </w:rPr>
        <w:t xml:space="preserve"> e interesit</w:t>
      </w:r>
      <w:r w:rsidRPr="007B4D15">
        <w:rPr>
          <w:rFonts w:ascii="Garamond" w:hAnsi="Garamond"/>
          <w:sz w:val="24"/>
          <w:szCs w:val="24"/>
        </w:rPr>
        <w:t xml:space="preserve"> për vendimin e </w:t>
      </w:r>
      <w:r w:rsidR="00126B96" w:rsidRPr="007B4D15">
        <w:rPr>
          <w:rFonts w:ascii="Garamond" w:hAnsi="Garamond"/>
          <w:sz w:val="24"/>
          <w:szCs w:val="24"/>
        </w:rPr>
        <w:t xml:space="preserve">Bordit </w:t>
      </w:r>
      <w:r w:rsidRPr="007B4D15">
        <w:rPr>
          <w:rFonts w:ascii="Garamond" w:hAnsi="Garamond"/>
          <w:sz w:val="24"/>
          <w:szCs w:val="24"/>
        </w:rPr>
        <w:t>të ERE</w:t>
      </w:r>
      <w:r w:rsidR="0055481A" w:rsidRPr="007B4D15">
        <w:rPr>
          <w:rFonts w:ascii="Garamond" w:hAnsi="Garamond"/>
          <w:sz w:val="24"/>
          <w:szCs w:val="24"/>
        </w:rPr>
        <w:t>-s</w:t>
      </w:r>
      <w:r w:rsidRPr="007B4D15">
        <w:rPr>
          <w:rFonts w:ascii="Garamond" w:hAnsi="Garamond"/>
          <w:sz w:val="24"/>
          <w:szCs w:val="24"/>
        </w:rPr>
        <w:t xml:space="preserve">. </w:t>
      </w:r>
    </w:p>
    <w:p w14:paraId="7FB1CE42" w14:textId="50A0C166" w:rsidR="00D72126" w:rsidRPr="007B4D15" w:rsidRDefault="00D72126" w:rsidP="007B4D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4D15">
        <w:rPr>
          <w:rFonts w:ascii="Garamond" w:hAnsi="Garamond" w:cs="Times New Roman"/>
          <w:sz w:val="24"/>
          <w:szCs w:val="24"/>
        </w:rPr>
        <w:t>Ky</w:t>
      </w:r>
      <w:r w:rsidR="0022111A" w:rsidRPr="007B4D15">
        <w:rPr>
          <w:rFonts w:ascii="Garamond" w:hAnsi="Garamond" w:cs="Times New Roman"/>
          <w:sz w:val="24"/>
          <w:szCs w:val="24"/>
        </w:rPr>
        <w:t xml:space="preserve"> vendim hyn në fuqi </w:t>
      </w:r>
      <w:r w:rsidR="00E53486" w:rsidRPr="007B4D15">
        <w:rPr>
          <w:rFonts w:ascii="Garamond" w:hAnsi="Garamond" w:cs="Times New Roman"/>
          <w:sz w:val="24"/>
          <w:szCs w:val="24"/>
        </w:rPr>
        <w:t>pas publikimit n</w:t>
      </w:r>
      <w:r w:rsidR="00595C24">
        <w:rPr>
          <w:rFonts w:ascii="Garamond" w:hAnsi="Garamond" w:cs="Times New Roman"/>
          <w:sz w:val="24"/>
          <w:szCs w:val="24"/>
        </w:rPr>
        <w:t>ë</w:t>
      </w:r>
      <w:r w:rsidR="00E53486" w:rsidRPr="007B4D15">
        <w:rPr>
          <w:rFonts w:ascii="Garamond" w:hAnsi="Garamond" w:cs="Times New Roman"/>
          <w:sz w:val="24"/>
          <w:szCs w:val="24"/>
        </w:rPr>
        <w:t xml:space="preserve"> </w:t>
      </w:r>
      <w:r w:rsidR="000D284A" w:rsidRPr="007B4D15">
        <w:rPr>
          <w:rFonts w:ascii="Garamond" w:hAnsi="Garamond" w:cs="Times New Roman"/>
          <w:sz w:val="24"/>
          <w:szCs w:val="24"/>
        </w:rPr>
        <w:t>F</w:t>
      </w:r>
      <w:r w:rsidR="00E53486" w:rsidRPr="007B4D15">
        <w:rPr>
          <w:rFonts w:ascii="Garamond" w:hAnsi="Garamond" w:cs="Times New Roman"/>
          <w:sz w:val="24"/>
          <w:szCs w:val="24"/>
        </w:rPr>
        <w:t>letore</w:t>
      </w:r>
      <w:r w:rsidR="00595C24">
        <w:rPr>
          <w:rFonts w:ascii="Garamond" w:hAnsi="Garamond" w:cs="Times New Roman"/>
          <w:sz w:val="24"/>
          <w:szCs w:val="24"/>
        </w:rPr>
        <w:t>n</w:t>
      </w:r>
      <w:bookmarkStart w:id="4" w:name="_GoBack"/>
      <w:bookmarkEnd w:id="4"/>
      <w:r w:rsidR="00E53486" w:rsidRPr="007B4D15">
        <w:rPr>
          <w:rFonts w:ascii="Garamond" w:hAnsi="Garamond" w:cs="Times New Roman"/>
          <w:sz w:val="24"/>
          <w:szCs w:val="24"/>
        </w:rPr>
        <w:t xml:space="preserve"> </w:t>
      </w:r>
      <w:r w:rsidR="000D284A" w:rsidRPr="007B4D15">
        <w:rPr>
          <w:rFonts w:ascii="Garamond" w:hAnsi="Garamond" w:cs="Times New Roman"/>
          <w:sz w:val="24"/>
          <w:szCs w:val="24"/>
        </w:rPr>
        <w:t>Z</w:t>
      </w:r>
      <w:r w:rsidR="00E53486" w:rsidRPr="007B4D15">
        <w:rPr>
          <w:rFonts w:ascii="Garamond" w:hAnsi="Garamond" w:cs="Times New Roman"/>
          <w:sz w:val="24"/>
          <w:szCs w:val="24"/>
        </w:rPr>
        <w:t>yrtare.</w:t>
      </w:r>
    </w:p>
    <w:p w14:paraId="6342C6C4" w14:textId="7040442F" w:rsidR="00D72126" w:rsidRPr="007B4D15" w:rsidRDefault="00D72126" w:rsidP="007B4D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4D15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126B96" w:rsidRPr="007B4D15">
        <w:rPr>
          <w:rFonts w:ascii="Garamond" w:hAnsi="Garamond" w:cs="Times New Roman"/>
          <w:sz w:val="24"/>
          <w:szCs w:val="24"/>
        </w:rPr>
        <w:t xml:space="preserve">Bordit </w:t>
      </w:r>
      <w:r w:rsidRPr="007B4D15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126B96" w:rsidRPr="007B4D15">
        <w:rPr>
          <w:rFonts w:ascii="Garamond" w:hAnsi="Garamond" w:cs="Times New Roman"/>
          <w:sz w:val="24"/>
          <w:szCs w:val="24"/>
        </w:rPr>
        <w:t xml:space="preserve">Bordin </w:t>
      </w:r>
      <w:r w:rsidRPr="007B4D15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3D032BC" w14:textId="77777777" w:rsidR="00D72126" w:rsidRPr="007B4D15" w:rsidRDefault="00D72126" w:rsidP="007B4D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B4D15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17113331" w14:textId="77777777" w:rsidR="00F72852" w:rsidRPr="007B4D15" w:rsidRDefault="00F72852" w:rsidP="007B4D15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09E591FB" w14:textId="5ABF4D1F" w:rsidR="00F72852" w:rsidRPr="007B4D15" w:rsidRDefault="007B4D15" w:rsidP="007B4D15">
      <w:pPr>
        <w:pStyle w:val="CommentText"/>
        <w:ind w:firstLine="284"/>
        <w:jc w:val="right"/>
        <w:rPr>
          <w:rFonts w:ascii="Garamond" w:hAnsi="Garamond"/>
          <w:sz w:val="24"/>
          <w:szCs w:val="24"/>
        </w:rPr>
      </w:pPr>
      <w:r w:rsidRPr="007B4D15">
        <w:rPr>
          <w:rFonts w:ascii="Garamond" w:hAnsi="Garamond"/>
          <w:sz w:val="24"/>
          <w:szCs w:val="24"/>
        </w:rPr>
        <w:t xml:space="preserve"> </w:t>
      </w:r>
      <w:r w:rsidR="00F72852" w:rsidRPr="007B4D15">
        <w:rPr>
          <w:rFonts w:ascii="Garamond" w:hAnsi="Garamond"/>
          <w:sz w:val="24"/>
          <w:szCs w:val="24"/>
        </w:rPr>
        <w:t>KRYETAR</w:t>
      </w:r>
    </w:p>
    <w:p w14:paraId="359529BE" w14:textId="7A6D7689" w:rsidR="00EC6A00" w:rsidRPr="007B4D15" w:rsidRDefault="007B4D15" w:rsidP="007B4D15">
      <w:pPr>
        <w:pStyle w:val="CommentText"/>
        <w:ind w:firstLine="284"/>
        <w:jc w:val="right"/>
        <w:rPr>
          <w:rFonts w:ascii="Garamond" w:hAnsi="Garamond"/>
        </w:rPr>
      </w:pPr>
      <w:r w:rsidRPr="007B4D15">
        <w:rPr>
          <w:rFonts w:ascii="Garamond" w:hAnsi="Garamond"/>
          <w:b/>
          <w:sz w:val="24"/>
          <w:szCs w:val="24"/>
        </w:rPr>
        <w:t xml:space="preserve"> </w:t>
      </w:r>
      <w:r w:rsidR="00F72852" w:rsidRPr="007B4D15">
        <w:rPr>
          <w:rFonts w:ascii="Garamond" w:hAnsi="Garamond"/>
          <w:b/>
          <w:sz w:val="24"/>
          <w:szCs w:val="24"/>
        </w:rPr>
        <w:t xml:space="preserve">Petrit </w:t>
      </w:r>
      <w:r w:rsidRPr="007B4D15">
        <w:rPr>
          <w:rFonts w:ascii="Garamond" w:hAnsi="Garamond"/>
          <w:b/>
          <w:sz w:val="24"/>
          <w:szCs w:val="24"/>
        </w:rPr>
        <w:t>Ahmeti</w:t>
      </w:r>
    </w:p>
    <w:sectPr w:rsidR="00EC6A00" w:rsidRPr="007B4D15" w:rsidSect="004B006C">
      <w:footerReference w:type="default" r:id="rId12"/>
      <w:pgSz w:w="12240" w:h="15840"/>
      <w:pgMar w:top="1440" w:right="1620" w:bottom="1440" w:left="1440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34BFB8" w14:textId="77777777" w:rsidR="00126B96" w:rsidRDefault="00126B96" w:rsidP="00E418E0">
      <w:pPr>
        <w:spacing w:after="0" w:line="240" w:lineRule="auto"/>
      </w:pPr>
      <w:r>
        <w:separator/>
      </w:r>
    </w:p>
  </w:endnote>
  <w:endnote w:type="continuationSeparator" w:id="0">
    <w:p w14:paraId="599F4889" w14:textId="77777777" w:rsidR="00126B96" w:rsidRDefault="00126B96" w:rsidP="00E418E0">
      <w:pPr>
        <w:spacing w:after="0" w:line="240" w:lineRule="auto"/>
      </w:pPr>
      <w:r>
        <w:continuationSeparator/>
      </w:r>
    </w:p>
  </w:endnote>
  <w:endnote w:type="continuationNotice" w:id="1">
    <w:p w14:paraId="1B435BEE" w14:textId="77777777" w:rsidR="00126B96" w:rsidRDefault="00126B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866089" w14:textId="77777777" w:rsidR="00126B96" w:rsidRDefault="00126B96" w:rsidP="004B006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E24A9" w14:textId="77777777" w:rsidR="00126B96" w:rsidRDefault="00126B96" w:rsidP="00E418E0">
      <w:pPr>
        <w:spacing w:after="0" w:line="240" w:lineRule="auto"/>
      </w:pPr>
      <w:r>
        <w:separator/>
      </w:r>
    </w:p>
  </w:footnote>
  <w:footnote w:type="continuationSeparator" w:id="0">
    <w:p w14:paraId="712B6992" w14:textId="77777777" w:rsidR="00126B96" w:rsidRDefault="00126B96" w:rsidP="00E418E0">
      <w:pPr>
        <w:spacing w:after="0" w:line="240" w:lineRule="auto"/>
      </w:pPr>
      <w:r>
        <w:continuationSeparator/>
      </w:r>
    </w:p>
  </w:footnote>
  <w:footnote w:type="continuationNotice" w:id="1">
    <w:p w14:paraId="5E641CA7" w14:textId="77777777" w:rsidR="00126B96" w:rsidRDefault="00126B9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06E77"/>
    <w:multiLevelType w:val="hybridMultilevel"/>
    <w:tmpl w:val="46EC5F38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76BE3"/>
    <w:multiLevelType w:val="hybridMultilevel"/>
    <w:tmpl w:val="41DE72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5843956"/>
    <w:multiLevelType w:val="hybridMultilevel"/>
    <w:tmpl w:val="9AD6A564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858A0"/>
    <w:multiLevelType w:val="hybridMultilevel"/>
    <w:tmpl w:val="56E03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D30C47"/>
    <w:multiLevelType w:val="hybridMultilevel"/>
    <w:tmpl w:val="858001BE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1A64B2"/>
    <w:multiLevelType w:val="hybridMultilevel"/>
    <w:tmpl w:val="9C3662DC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126"/>
    <w:rsid w:val="0003682E"/>
    <w:rsid w:val="0005013C"/>
    <w:rsid w:val="00085036"/>
    <w:rsid w:val="00094938"/>
    <w:rsid w:val="000A6FB2"/>
    <w:rsid w:val="000D284A"/>
    <w:rsid w:val="00126B96"/>
    <w:rsid w:val="001614D8"/>
    <w:rsid w:val="00202B99"/>
    <w:rsid w:val="0022111A"/>
    <w:rsid w:val="0024208C"/>
    <w:rsid w:val="002B21C8"/>
    <w:rsid w:val="002D054B"/>
    <w:rsid w:val="003D3F7B"/>
    <w:rsid w:val="00400861"/>
    <w:rsid w:val="004B006C"/>
    <w:rsid w:val="0055481A"/>
    <w:rsid w:val="00585C92"/>
    <w:rsid w:val="00595C24"/>
    <w:rsid w:val="00621C14"/>
    <w:rsid w:val="006640A1"/>
    <w:rsid w:val="006B1A34"/>
    <w:rsid w:val="007736AA"/>
    <w:rsid w:val="007B4D15"/>
    <w:rsid w:val="007B541F"/>
    <w:rsid w:val="007D7F54"/>
    <w:rsid w:val="0086506B"/>
    <w:rsid w:val="00892682"/>
    <w:rsid w:val="008A09E0"/>
    <w:rsid w:val="009B2BED"/>
    <w:rsid w:val="009B5857"/>
    <w:rsid w:val="009E77E2"/>
    <w:rsid w:val="00AA2820"/>
    <w:rsid w:val="00AE6BAE"/>
    <w:rsid w:val="00B53B97"/>
    <w:rsid w:val="00B62C7B"/>
    <w:rsid w:val="00C36EDA"/>
    <w:rsid w:val="00D72126"/>
    <w:rsid w:val="00DF29A1"/>
    <w:rsid w:val="00E16DDF"/>
    <w:rsid w:val="00E418E0"/>
    <w:rsid w:val="00E53486"/>
    <w:rsid w:val="00E74170"/>
    <w:rsid w:val="00EC1BA0"/>
    <w:rsid w:val="00EC6A00"/>
    <w:rsid w:val="00F23511"/>
    <w:rsid w:val="00F373E4"/>
    <w:rsid w:val="00F7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20756"/>
  <w15:chartTrackingRefBased/>
  <w15:docId w15:val="{A4AFAC25-149B-4203-A4E1-CBFAB5A20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2126"/>
    <w:pPr>
      <w:spacing w:line="256" w:lineRule="auto"/>
    </w:pPr>
    <w:rPr>
      <w:rFonts w:ascii="Calibri" w:eastAsia="Calibri" w:hAnsi="Calibri" w:cs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D721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2126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List Paragraph1,Bullet1,Citation List,Graphic,List Paragraph Char Char,Bullets,Table of contents numbered,Resume Title,Ha,lp1,List Paragraph11,List Paragraph1 Char Char,Figure_name,Bullet List,FooterText,numbered"/>
    <w:basedOn w:val="Normal"/>
    <w:link w:val="ListParagraphChar"/>
    <w:uiPriority w:val="34"/>
    <w:qFormat/>
    <w:rsid w:val="00D7212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72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126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semiHidden/>
    <w:unhideWhenUsed/>
    <w:rsid w:val="00D72126"/>
    <w:rPr>
      <w:color w:val="0000FF"/>
      <w:u w:val="single"/>
    </w:rPr>
  </w:style>
  <w:style w:type="character" w:customStyle="1" w:styleId="ListParagraphChar">
    <w:name w:val="List Paragraph Char"/>
    <w:aliases w:val="Akapit z listą BS Char,List Paragraph1 Char,Bullet1 Char,Citation List Char,Graphic Char,List Paragraph Char Char Char,Bullets Char,Table of contents numbered Char,Resume Title Char,Ha Char,lp1 Char,List Paragraph11 Char"/>
    <w:link w:val="ListParagraph"/>
    <w:uiPriority w:val="34"/>
    <w:locked/>
    <w:rsid w:val="00D72126"/>
    <w:rPr>
      <w:rFonts w:ascii="Calibri" w:eastAsia="Calibri" w:hAnsi="Calibri" w:cs="SimSu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373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373E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rsid w:val="00F373E4"/>
  </w:style>
  <w:style w:type="paragraph" w:styleId="Header">
    <w:name w:val="header"/>
    <w:basedOn w:val="Normal"/>
    <w:link w:val="HeaderChar"/>
    <w:uiPriority w:val="99"/>
    <w:unhideWhenUsed/>
    <w:rsid w:val="00E418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8E0"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semiHidden/>
    <w:unhideWhenUsed/>
    <w:rsid w:val="00E5348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486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486"/>
    <w:rPr>
      <w:rFonts w:ascii="Calibri" w:eastAsia="Calibri" w:hAnsi="Calibri" w:cs="SimSu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5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377</Nr_x002e__x0020_akti>
    <Data_x0020_e_x0020_Krijimit xmlns="0e656187-b300-4fb0-8bf4-3a50f872073c">2024-02-15T12:07:14Z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2024-02-12T00:00:00Z</Date_x0020_protokolli>
    <Titulli xmlns="0e656187-b300-4fb0-8bf4-3a50f872073c">Mbi fillimin e procedurës për miratimin e "Metodologjisë mbi përcaktimin të detyrimit për energjinë e rinovueshme"</Titulli>
    <Modifikuesi xmlns="0e656187-b300-4fb0-8bf4-3a50f872073c">nevila.samarxhi</Modifikuesi>
    <Nr_x002e__x0020_prot_x0020_QBZ xmlns="0e656187-b300-4fb0-8bf4-3a50f872073c">262/2</Nr_x002e__x0020_prot_x0020_QBZ>
    <Data_x0020_e_x0020_Modifikimit xmlns="0e656187-b300-4fb0-8bf4-3a50f872073c">2024-02-15T12:46:38Z</Data_x0020_e_x0020_Modifikimit>
    <Dekretuar xmlns="0e656187-b300-4fb0-8bf4-3a50f872073c">false</Dekretuar>
    <Data xmlns="0e656187-b300-4fb0-8bf4-3a50f872073c">2023-12-26T00:00:00Z</Data>
    <Nr_x002e__x0020_protokolli_x0020_i_x0020_aktit xmlns="0e656187-b300-4fb0-8bf4-3a50f872073c">603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0F9B5CA6204D3B8FE0DDEF79A2DF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0F9B5CA6204D3B8FE0DDEF79A2DF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0B28F43-EE25-4746-AE6B-488641E42EF4}">
  <ds:schemaRefs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52DFF25-7C67-4AA5-AC46-A67B9C1306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744BB8-8938-49CA-A28C-65F042E62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B68037-D540-4ABE-B6A4-78011F732B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8F069B-9770-4AD6-9F0B-1A77C3FC5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"Metodologjisë mbi përcaktimin të detyrimit për energjinë e rinovueshme"</vt:lpstr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"Metodologjisë mbi përcaktimin të detyrimit për energjinë e rinovueshme"</dc:title>
  <dc:creator>Rovalda Mema</dc:creator>
  <cp:lastModifiedBy>Fjora Cahani</cp:lastModifiedBy>
  <cp:revision>9</cp:revision>
  <dcterms:created xsi:type="dcterms:W3CDTF">2024-02-15T10:41:00Z</dcterms:created>
  <dcterms:modified xsi:type="dcterms:W3CDTF">2024-02-15T12:26:00Z</dcterms:modified>
</cp:coreProperties>
</file>