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F3D0D" w14:textId="77777777" w:rsidR="001668FC" w:rsidRPr="001668FC" w:rsidRDefault="001668FC" w:rsidP="001668F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668FC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5D1731FE" w14:textId="22FCA26C" w:rsidR="001668FC" w:rsidRPr="001668FC" w:rsidRDefault="001668FC" w:rsidP="001668F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668FC">
        <w:rPr>
          <w:rFonts w:ascii="Garamond" w:hAnsi="Garamond" w:cs="Times New Roman"/>
          <w:b/>
          <w:bCs/>
          <w:sz w:val="24"/>
          <w:szCs w:val="24"/>
        </w:rPr>
        <w:t xml:space="preserve">Nr. 79, </w:t>
      </w:r>
      <w:r w:rsidR="00EB57A1">
        <w:rPr>
          <w:rFonts w:ascii="Garamond" w:hAnsi="Garamond" w:cs="Times New Roman"/>
          <w:b/>
          <w:bCs/>
          <w:sz w:val="24"/>
          <w:szCs w:val="24"/>
        </w:rPr>
        <w:t>d</w:t>
      </w:r>
      <w:r w:rsidRPr="001668FC">
        <w:rPr>
          <w:rFonts w:ascii="Garamond" w:hAnsi="Garamond" w:cs="Times New Roman"/>
          <w:b/>
          <w:bCs/>
          <w:sz w:val="24"/>
          <w:szCs w:val="24"/>
        </w:rPr>
        <w:t>atë 2.5.2024</w:t>
      </w:r>
    </w:p>
    <w:p w14:paraId="0920099E" w14:textId="77777777" w:rsidR="00787F87" w:rsidRDefault="00787F87" w:rsidP="001668FC">
      <w:pPr>
        <w:pStyle w:val="BodyTextIndent3"/>
        <w:spacing w:after="0"/>
        <w:ind w:left="0"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25DD1CF" w14:textId="3D4540D0" w:rsidR="001668FC" w:rsidRDefault="001668FC" w:rsidP="00EB57A1">
      <w:pPr>
        <w:pStyle w:val="BodyTextIndent3"/>
        <w:spacing w:after="0"/>
        <w:ind w:left="0"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668FC">
        <w:rPr>
          <w:rFonts w:ascii="Garamond" w:hAnsi="Garamond"/>
          <w:b/>
          <w:bCs/>
          <w:sz w:val="24"/>
          <w:szCs w:val="24"/>
        </w:rPr>
        <w:t>MBI</w:t>
      </w:r>
      <w:r w:rsidR="00EB57A1">
        <w:rPr>
          <w:rFonts w:ascii="Garamond" w:hAnsi="Garamond"/>
          <w:b/>
          <w:bCs/>
          <w:sz w:val="24"/>
          <w:szCs w:val="24"/>
        </w:rPr>
        <w:t xml:space="preserve"> </w:t>
      </w:r>
      <w:r w:rsidRPr="001668FC">
        <w:rPr>
          <w:rFonts w:ascii="Garamond" w:hAnsi="Garamond"/>
          <w:b/>
          <w:bCs/>
          <w:sz w:val="24"/>
          <w:szCs w:val="24"/>
        </w:rPr>
        <w:t xml:space="preserve">KËRKESËN E SHOQËRISË </w:t>
      </w:r>
      <w:r w:rsidR="00594EF2">
        <w:rPr>
          <w:rFonts w:ascii="Garamond" w:hAnsi="Garamond"/>
          <w:b/>
          <w:bCs/>
          <w:sz w:val="24"/>
          <w:szCs w:val="24"/>
        </w:rPr>
        <w:t>“</w:t>
      </w:r>
      <w:proofErr w:type="spellStart"/>
      <w:r w:rsidRPr="001668FC">
        <w:rPr>
          <w:rFonts w:ascii="Garamond" w:hAnsi="Garamond"/>
          <w:b/>
          <w:bCs/>
          <w:sz w:val="24"/>
          <w:szCs w:val="24"/>
        </w:rPr>
        <w:t>FTL</w:t>
      </w:r>
      <w:proofErr w:type="spellEnd"/>
      <w:r w:rsidR="00594EF2">
        <w:rPr>
          <w:rFonts w:ascii="Garamond" w:hAnsi="Garamond"/>
          <w:b/>
          <w:bCs/>
          <w:sz w:val="24"/>
          <w:szCs w:val="24"/>
        </w:rPr>
        <w:t>”</w:t>
      </w:r>
      <w:r w:rsidRPr="001668FC">
        <w:rPr>
          <w:rFonts w:ascii="Garamond" w:hAnsi="Garamond"/>
          <w:b/>
          <w:bCs/>
          <w:sz w:val="24"/>
          <w:szCs w:val="24"/>
        </w:rPr>
        <w:t xml:space="preserve"> SHA PËR ZGJIDHJEN E MOSMARRËVESHJES ME SHOQËRINË </w:t>
      </w:r>
      <w:r w:rsidR="00594EF2">
        <w:rPr>
          <w:rFonts w:ascii="Garamond" w:hAnsi="Garamond"/>
          <w:b/>
          <w:bCs/>
          <w:sz w:val="24"/>
          <w:szCs w:val="24"/>
        </w:rPr>
        <w:t>“</w:t>
      </w:r>
      <w:r w:rsidRPr="001668FC">
        <w:rPr>
          <w:rFonts w:ascii="Garamond" w:hAnsi="Garamond"/>
          <w:b/>
          <w:bCs/>
          <w:sz w:val="24"/>
          <w:szCs w:val="24"/>
        </w:rPr>
        <w:t xml:space="preserve">DRAGOBIA </w:t>
      </w:r>
      <w:proofErr w:type="spellStart"/>
      <w:r w:rsidRPr="001668FC">
        <w:rPr>
          <w:rFonts w:ascii="Garamond" w:hAnsi="Garamond"/>
          <w:b/>
          <w:bCs/>
          <w:sz w:val="24"/>
          <w:szCs w:val="24"/>
        </w:rPr>
        <w:t>ENERGY</w:t>
      </w:r>
      <w:proofErr w:type="spellEnd"/>
      <w:r w:rsidR="00594EF2">
        <w:rPr>
          <w:rFonts w:ascii="Garamond" w:hAnsi="Garamond"/>
          <w:b/>
          <w:bCs/>
          <w:sz w:val="24"/>
          <w:szCs w:val="24"/>
        </w:rPr>
        <w:t>”</w:t>
      </w:r>
      <w:r w:rsidRPr="001668FC">
        <w:rPr>
          <w:rFonts w:ascii="Garamond" w:hAnsi="Garamond"/>
          <w:b/>
          <w:bCs/>
          <w:sz w:val="24"/>
          <w:szCs w:val="24"/>
        </w:rPr>
        <w:t xml:space="preserve"> SHPK</w:t>
      </w:r>
    </w:p>
    <w:p w14:paraId="6578DC79" w14:textId="77777777" w:rsidR="00EB57A1" w:rsidRPr="00E04A1C" w:rsidRDefault="00EB57A1" w:rsidP="001668F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446C73D" w14:textId="7BFFBA30" w:rsidR="001668FC" w:rsidRPr="00E04A1C" w:rsidRDefault="001668FC" w:rsidP="00E04A1C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04A1C">
        <w:rPr>
          <w:rFonts w:ascii="Garamond" w:hAnsi="Garamond"/>
          <w:sz w:val="24"/>
          <w:szCs w:val="24"/>
        </w:rPr>
        <w:t>Në mbështetje të neneve 16 dhe 20</w:t>
      </w:r>
      <w:r w:rsidR="001E035A">
        <w:rPr>
          <w:rFonts w:ascii="Garamond" w:hAnsi="Garamond"/>
          <w:sz w:val="24"/>
          <w:szCs w:val="24"/>
        </w:rPr>
        <w:t>,</w:t>
      </w:r>
      <w:r w:rsidRPr="00E04A1C">
        <w:rPr>
          <w:rFonts w:ascii="Garamond" w:hAnsi="Garamond"/>
          <w:sz w:val="24"/>
          <w:szCs w:val="24"/>
        </w:rPr>
        <w:t xml:space="preserve"> </w:t>
      </w:r>
      <w:r w:rsidR="00E04A1C" w:rsidRPr="00E04A1C">
        <w:rPr>
          <w:rFonts w:ascii="Garamond" w:hAnsi="Garamond"/>
          <w:sz w:val="24"/>
          <w:szCs w:val="24"/>
        </w:rPr>
        <w:t>germat</w:t>
      </w:r>
      <w:r w:rsidRPr="00E04A1C">
        <w:rPr>
          <w:rFonts w:ascii="Garamond" w:hAnsi="Garamond"/>
          <w:sz w:val="24"/>
          <w:szCs w:val="24"/>
        </w:rPr>
        <w:t xml:space="preserve"> “a” dhe “ë”</w:t>
      </w:r>
      <w:r w:rsidR="001E035A">
        <w:rPr>
          <w:rFonts w:ascii="Garamond" w:hAnsi="Garamond"/>
          <w:sz w:val="24"/>
          <w:szCs w:val="24"/>
        </w:rPr>
        <w:t>;</w:t>
      </w:r>
      <w:r w:rsidRPr="00E04A1C">
        <w:rPr>
          <w:rFonts w:ascii="Garamond" w:hAnsi="Garamond"/>
          <w:sz w:val="24"/>
          <w:szCs w:val="24"/>
        </w:rPr>
        <w:t xml:space="preserve"> </w:t>
      </w:r>
      <w:r w:rsidR="001E035A" w:rsidRPr="00E04A1C">
        <w:rPr>
          <w:rFonts w:ascii="Garamond" w:hAnsi="Garamond"/>
          <w:sz w:val="24"/>
          <w:szCs w:val="24"/>
        </w:rPr>
        <w:t>të</w:t>
      </w:r>
      <w:r w:rsidR="001E035A" w:rsidRPr="00E04A1C">
        <w:rPr>
          <w:rFonts w:ascii="Garamond" w:hAnsi="Garamond"/>
          <w:sz w:val="24"/>
          <w:szCs w:val="24"/>
        </w:rPr>
        <w:t xml:space="preserve"> </w:t>
      </w:r>
      <w:r w:rsidRPr="00E04A1C">
        <w:rPr>
          <w:rFonts w:ascii="Garamond" w:hAnsi="Garamond"/>
          <w:sz w:val="24"/>
          <w:szCs w:val="24"/>
        </w:rPr>
        <w:t>nenit 24, pikat 1, 2, 3</w:t>
      </w:r>
      <w:r w:rsidR="001E035A">
        <w:rPr>
          <w:rFonts w:ascii="Garamond" w:hAnsi="Garamond"/>
          <w:sz w:val="24"/>
          <w:szCs w:val="24"/>
        </w:rPr>
        <w:t>,</w:t>
      </w:r>
      <w:r w:rsidRPr="00E04A1C">
        <w:rPr>
          <w:rFonts w:ascii="Garamond" w:hAnsi="Garamond"/>
          <w:sz w:val="24"/>
          <w:szCs w:val="24"/>
        </w:rPr>
        <w:t xml:space="preserve"> të ligjit nr. 43/2015</w:t>
      </w:r>
      <w:r w:rsidR="001E035A">
        <w:rPr>
          <w:rFonts w:ascii="Garamond" w:hAnsi="Garamond"/>
          <w:sz w:val="24"/>
          <w:szCs w:val="24"/>
        </w:rPr>
        <w:t>,</w:t>
      </w:r>
      <w:r w:rsidRPr="00E04A1C">
        <w:rPr>
          <w:rFonts w:ascii="Garamond" w:hAnsi="Garamond"/>
          <w:sz w:val="24"/>
          <w:szCs w:val="24"/>
        </w:rPr>
        <w:t xml:space="preserve"> “Për sektorin e energjisë elektrike”, </w:t>
      </w:r>
      <w:r w:rsidR="001E035A" w:rsidRPr="00E04A1C">
        <w:rPr>
          <w:rFonts w:ascii="Garamond" w:hAnsi="Garamond"/>
          <w:sz w:val="24"/>
          <w:szCs w:val="24"/>
        </w:rPr>
        <w:t>të</w:t>
      </w:r>
      <w:r w:rsidRPr="00E04A1C">
        <w:rPr>
          <w:rFonts w:ascii="Garamond" w:hAnsi="Garamond"/>
          <w:sz w:val="24"/>
          <w:szCs w:val="24"/>
        </w:rPr>
        <w:t xml:space="preserve"> ndryshuar; </w:t>
      </w:r>
      <w:r w:rsidR="001E035A" w:rsidRPr="00E04A1C">
        <w:rPr>
          <w:rFonts w:ascii="Garamond" w:hAnsi="Garamond"/>
          <w:sz w:val="24"/>
          <w:szCs w:val="24"/>
        </w:rPr>
        <w:t>të</w:t>
      </w:r>
      <w:r w:rsidR="001E035A" w:rsidRPr="00E04A1C">
        <w:rPr>
          <w:rFonts w:ascii="Garamond" w:hAnsi="Garamond"/>
          <w:sz w:val="24"/>
          <w:szCs w:val="24"/>
        </w:rPr>
        <w:t xml:space="preserve"> </w:t>
      </w:r>
      <w:r w:rsidRPr="00E04A1C">
        <w:rPr>
          <w:rFonts w:ascii="Garamond" w:hAnsi="Garamond"/>
          <w:sz w:val="24"/>
          <w:szCs w:val="24"/>
        </w:rPr>
        <w:t>neneve 15 dhe 23</w:t>
      </w:r>
      <w:r w:rsidR="001E035A">
        <w:rPr>
          <w:rFonts w:ascii="Garamond" w:hAnsi="Garamond"/>
          <w:sz w:val="24"/>
          <w:szCs w:val="24"/>
        </w:rPr>
        <w:t>,</w:t>
      </w:r>
      <w:r w:rsidRPr="00E04A1C">
        <w:rPr>
          <w:rFonts w:ascii="Garamond" w:hAnsi="Garamond"/>
          <w:sz w:val="24"/>
          <w:szCs w:val="24"/>
        </w:rPr>
        <w:t xml:space="preserve"> të </w:t>
      </w:r>
      <w:r w:rsidR="001E035A">
        <w:rPr>
          <w:rFonts w:ascii="Garamond" w:hAnsi="Garamond"/>
          <w:sz w:val="24"/>
          <w:szCs w:val="24"/>
        </w:rPr>
        <w:t>“</w:t>
      </w:r>
      <w:r w:rsidRPr="00E04A1C">
        <w:rPr>
          <w:rFonts w:ascii="Garamond" w:hAnsi="Garamond"/>
          <w:sz w:val="24"/>
          <w:szCs w:val="24"/>
        </w:rPr>
        <w:t>Rregullores për organizimin, funksionimin dhe procedurat e ERE-s</w:t>
      </w:r>
      <w:r w:rsidR="001E035A">
        <w:rPr>
          <w:rFonts w:ascii="Garamond" w:hAnsi="Garamond"/>
          <w:sz w:val="24"/>
          <w:szCs w:val="24"/>
        </w:rPr>
        <w:t>”</w:t>
      </w:r>
      <w:r w:rsidRPr="00E04A1C">
        <w:rPr>
          <w:rFonts w:ascii="Garamond" w:hAnsi="Garamond"/>
          <w:sz w:val="24"/>
          <w:szCs w:val="24"/>
        </w:rPr>
        <w:t xml:space="preserve">, të miratuar me vendimin e </w:t>
      </w:r>
      <w:r w:rsidR="001E035A" w:rsidRPr="00E04A1C">
        <w:rPr>
          <w:rFonts w:ascii="Garamond" w:hAnsi="Garamond"/>
          <w:sz w:val="24"/>
          <w:szCs w:val="24"/>
        </w:rPr>
        <w:t xml:space="preserve">Bordit </w:t>
      </w:r>
      <w:r w:rsidRPr="00E04A1C">
        <w:rPr>
          <w:rFonts w:ascii="Garamond" w:hAnsi="Garamond"/>
          <w:sz w:val="24"/>
          <w:szCs w:val="24"/>
        </w:rPr>
        <w:t xml:space="preserve">të Entit Rregullator të Energjisë (ERE), nr. 96, datë 3.9.2016; </w:t>
      </w:r>
      <w:r w:rsidR="001E035A" w:rsidRPr="00E04A1C">
        <w:rPr>
          <w:rFonts w:ascii="Garamond" w:hAnsi="Garamond"/>
          <w:sz w:val="24"/>
          <w:szCs w:val="24"/>
        </w:rPr>
        <w:t>të</w:t>
      </w:r>
      <w:r w:rsidR="001E035A" w:rsidRPr="00E04A1C">
        <w:rPr>
          <w:rFonts w:ascii="Garamond" w:hAnsi="Garamond"/>
          <w:sz w:val="24"/>
          <w:szCs w:val="24"/>
        </w:rPr>
        <w:t xml:space="preserve"> </w:t>
      </w:r>
      <w:r w:rsidRPr="00E04A1C">
        <w:rPr>
          <w:rFonts w:ascii="Garamond" w:hAnsi="Garamond"/>
          <w:sz w:val="24"/>
          <w:szCs w:val="24"/>
        </w:rPr>
        <w:t>nenit 11</w:t>
      </w:r>
      <w:r w:rsidR="001E035A">
        <w:rPr>
          <w:rFonts w:ascii="Garamond" w:hAnsi="Garamond"/>
          <w:sz w:val="24"/>
          <w:szCs w:val="24"/>
        </w:rPr>
        <w:t>,</w:t>
      </w:r>
      <w:r w:rsidRPr="00E04A1C">
        <w:rPr>
          <w:rFonts w:ascii="Garamond" w:hAnsi="Garamond"/>
          <w:sz w:val="24"/>
          <w:szCs w:val="24"/>
        </w:rPr>
        <w:t xml:space="preserve"> të </w:t>
      </w:r>
      <w:r w:rsidR="001E035A">
        <w:rPr>
          <w:rFonts w:ascii="Garamond" w:hAnsi="Garamond"/>
          <w:sz w:val="24"/>
          <w:szCs w:val="24"/>
        </w:rPr>
        <w:t>“</w:t>
      </w:r>
      <w:r w:rsidRPr="00E04A1C">
        <w:rPr>
          <w:rFonts w:ascii="Garamond" w:hAnsi="Garamond"/>
          <w:sz w:val="24"/>
          <w:szCs w:val="24"/>
        </w:rPr>
        <w:t>Rregullores për trajtimin e ankesave të paraqitura nga klientët dhe për zgjidhjen e mosmarrëveshjeve midis të licencuarve, në sektorin e energjisë elektrike dhe të gazit natyror</w:t>
      </w:r>
      <w:r w:rsidR="00EF67B8">
        <w:rPr>
          <w:rFonts w:ascii="Garamond" w:hAnsi="Garamond"/>
          <w:sz w:val="24"/>
          <w:szCs w:val="24"/>
        </w:rPr>
        <w:t>”</w:t>
      </w:r>
      <w:r w:rsidRPr="00E04A1C">
        <w:rPr>
          <w:rFonts w:ascii="Garamond" w:hAnsi="Garamond"/>
          <w:sz w:val="24"/>
          <w:szCs w:val="24"/>
        </w:rPr>
        <w:t xml:space="preserve">, </w:t>
      </w:r>
      <w:r w:rsidR="00EF67B8" w:rsidRPr="00E04A1C">
        <w:rPr>
          <w:rFonts w:ascii="Garamond" w:hAnsi="Garamond"/>
          <w:sz w:val="24"/>
          <w:szCs w:val="24"/>
        </w:rPr>
        <w:t>të</w:t>
      </w:r>
      <w:r w:rsidR="00EF67B8" w:rsidRPr="00E04A1C">
        <w:rPr>
          <w:rFonts w:ascii="Garamond" w:hAnsi="Garamond"/>
          <w:sz w:val="24"/>
          <w:szCs w:val="24"/>
        </w:rPr>
        <w:t xml:space="preserve"> </w:t>
      </w:r>
      <w:r w:rsidRPr="00E04A1C">
        <w:rPr>
          <w:rFonts w:ascii="Garamond" w:hAnsi="Garamond"/>
          <w:sz w:val="24"/>
          <w:szCs w:val="24"/>
        </w:rPr>
        <w:t xml:space="preserve">miratuar me vendimin e </w:t>
      </w:r>
      <w:r w:rsidR="00EF67B8" w:rsidRPr="00E04A1C">
        <w:rPr>
          <w:rFonts w:ascii="Garamond" w:hAnsi="Garamond"/>
          <w:sz w:val="24"/>
          <w:szCs w:val="24"/>
        </w:rPr>
        <w:t xml:space="preserve">Bordit </w:t>
      </w:r>
      <w:r w:rsidRPr="00E04A1C">
        <w:rPr>
          <w:rFonts w:ascii="Garamond" w:hAnsi="Garamond"/>
          <w:sz w:val="24"/>
          <w:szCs w:val="24"/>
        </w:rPr>
        <w:t xml:space="preserve">të ERE-s nr. 114, datë 8.7.2016; Bordi i ERE-s, në mbledhjen e tij të datës 2.5.2024, pasi shqyrtoi relacionin e përgatitur nga Grupi i Punës me nr. 371/26 </w:t>
      </w:r>
      <w:proofErr w:type="spellStart"/>
      <w:r w:rsidRPr="00E04A1C">
        <w:rPr>
          <w:rFonts w:ascii="Garamond" w:hAnsi="Garamond"/>
          <w:sz w:val="24"/>
          <w:szCs w:val="24"/>
        </w:rPr>
        <w:t>prot</w:t>
      </w:r>
      <w:proofErr w:type="spellEnd"/>
      <w:r w:rsidRPr="00E04A1C">
        <w:rPr>
          <w:rFonts w:ascii="Garamond" w:hAnsi="Garamond"/>
          <w:sz w:val="24"/>
          <w:szCs w:val="24"/>
        </w:rPr>
        <w:t>., datë 30.4.2024</w:t>
      </w:r>
      <w:r w:rsidR="00EF67B8">
        <w:rPr>
          <w:rFonts w:ascii="Garamond" w:hAnsi="Garamond"/>
          <w:sz w:val="24"/>
          <w:szCs w:val="24"/>
        </w:rPr>
        <w:t>,</w:t>
      </w:r>
      <w:r w:rsidRPr="00E04A1C">
        <w:rPr>
          <w:rFonts w:ascii="Garamond" w:hAnsi="Garamond"/>
          <w:sz w:val="24"/>
          <w:szCs w:val="24"/>
        </w:rPr>
        <w:t xml:space="preserve"> “Mbi kërkesën e shoqërisë </w:t>
      </w:r>
      <w:r w:rsidR="00594EF2">
        <w:rPr>
          <w:rFonts w:ascii="Garamond" w:hAnsi="Garamond"/>
          <w:sz w:val="24"/>
          <w:szCs w:val="24"/>
        </w:rPr>
        <w:t>‘</w:t>
      </w:r>
      <w:proofErr w:type="spellStart"/>
      <w:r w:rsidRPr="00E04A1C">
        <w:rPr>
          <w:rFonts w:ascii="Garamond" w:hAnsi="Garamond"/>
          <w:sz w:val="24"/>
          <w:szCs w:val="24"/>
        </w:rPr>
        <w:t>FTL</w:t>
      </w:r>
      <w:proofErr w:type="spellEnd"/>
      <w:r w:rsidR="00594EF2">
        <w:rPr>
          <w:rFonts w:ascii="Garamond" w:hAnsi="Garamond"/>
          <w:sz w:val="24"/>
          <w:szCs w:val="24"/>
        </w:rPr>
        <w:t>’</w:t>
      </w:r>
      <w:r w:rsidRPr="00E04A1C">
        <w:rPr>
          <w:rFonts w:ascii="Garamond" w:hAnsi="Garamond"/>
          <w:sz w:val="24"/>
          <w:szCs w:val="24"/>
        </w:rPr>
        <w:t xml:space="preserve"> </w:t>
      </w:r>
      <w:proofErr w:type="spellStart"/>
      <w:r w:rsidRPr="00E04A1C">
        <w:rPr>
          <w:rFonts w:ascii="Garamond" w:hAnsi="Garamond"/>
          <w:sz w:val="24"/>
          <w:szCs w:val="24"/>
        </w:rPr>
        <w:t>sh.a</w:t>
      </w:r>
      <w:proofErr w:type="spellEnd"/>
      <w:r w:rsidRPr="00E04A1C">
        <w:rPr>
          <w:rFonts w:ascii="Garamond" w:hAnsi="Garamond"/>
          <w:sz w:val="24"/>
          <w:szCs w:val="24"/>
        </w:rPr>
        <w:t xml:space="preserve">. për zgjidhjen e mosmarrëveshjes me shoqërinë </w:t>
      </w:r>
      <w:r w:rsidR="00EF67B8">
        <w:rPr>
          <w:rFonts w:ascii="Garamond" w:hAnsi="Garamond"/>
          <w:sz w:val="24"/>
          <w:szCs w:val="24"/>
        </w:rPr>
        <w:t>‘</w:t>
      </w:r>
      <w:r w:rsidRPr="00E04A1C">
        <w:rPr>
          <w:rFonts w:ascii="Garamond" w:hAnsi="Garamond"/>
          <w:sz w:val="24"/>
          <w:szCs w:val="24"/>
        </w:rPr>
        <w:t xml:space="preserve">Dragobia </w:t>
      </w:r>
      <w:proofErr w:type="spellStart"/>
      <w:r w:rsidRPr="00E04A1C">
        <w:rPr>
          <w:rFonts w:ascii="Garamond" w:hAnsi="Garamond"/>
          <w:sz w:val="24"/>
          <w:szCs w:val="24"/>
        </w:rPr>
        <w:t>Energy</w:t>
      </w:r>
      <w:proofErr w:type="spellEnd"/>
      <w:r w:rsidR="00EF67B8">
        <w:rPr>
          <w:rFonts w:ascii="Garamond" w:hAnsi="Garamond"/>
          <w:sz w:val="24"/>
          <w:szCs w:val="24"/>
        </w:rPr>
        <w:t>’</w:t>
      </w:r>
      <w:r w:rsidRPr="00E04A1C">
        <w:rPr>
          <w:rFonts w:ascii="Garamond" w:hAnsi="Garamond"/>
          <w:sz w:val="24"/>
          <w:szCs w:val="24"/>
        </w:rPr>
        <w:t xml:space="preserve"> </w:t>
      </w:r>
      <w:proofErr w:type="spellStart"/>
      <w:r w:rsidRPr="00E04A1C">
        <w:rPr>
          <w:rFonts w:ascii="Garamond" w:hAnsi="Garamond"/>
          <w:sz w:val="24"/>
          <w:szCs w:val="24"/>
        </w:rPr>
        <w:t>sh.p.k</w:t>
      </w:r>
      <w:proofErr w:type="spellEnd"/>
      <w:r w:rsidRPr="00E04A1C">
        <w:rPr>
          <w:rFonts w:ascii="Garamond" w:hAnsi="Garamond"/>
          <w:sz w:val="24"/>
          <w:szCs w:val="24"/>
        </w:rPr>
        <w:t>.”,</w:t>
      </w:r>
    </w:p>
    <w:p w14:paraId="5A567595" w14:textId="7815397E" w:rsidR="001668FC" w:rsidRPr="001E035A" w:rsidRDefault="001E035A" w:rsidP="001668F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E035A">
        <w:rPr>
          <w:rFonts w:ascii="Garamond" w:hAnsi="Garamond" w:cs="Times New Roman"/>
          <w:bCs/>
          <w:sz w:val="24"/>
          <w:szCs w:val="24"/>
        </w:rPr>
        <w:t>konstatoi se:</w:t>
      </w:r>
    </w:p>
    <w:p w14:paraId="41E9A9DF" w14:textId="4B86FF8D" w:rsidR="001668FC" w:rsidRPr="00E04A1C" w:rsidRDefault="00EB57A1" w:rsidP="001668FC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04A1C">
        <w:rPr>
          <w:rFonts w:ascii="Garamond" w:hAnsi="Garamond" w:cs="Symbol"/>
          <w:sz w:val="24"/>
          <w:szCs w:val="24"/>
        </w:rPr>
        <w:t xml:space="preserve">- 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Shoqëria </w:t>
      </w:r>
      <w:r w:rsidR="00594EF2">
        <w:rPr>
          <w:rFonts w:ascii="Garamond" w:hAnsi="Garamond" w:cs="Times New Roman"/>
          <w:sz w:val="24"/>
          <w:szCs w:val="24"/>
        </w:rPr>
        <w:t>“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FTL</w:t>
      </w:r>
      <w:proofErr w:type="spellEnd"/>
      <w:r w:rsidR="00594EF2">
        <w:rPr>
          <w:rFonts w:ascii="Garamond" w:hAnsi="Garamond" w:cs="Times New Roman"/>
          <w:sz w:val="24"/>
          <w:szCs w:val="24"/>
        </w:rPr>
        <w:t>”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sh.a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>.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nëpërmjet shkresës nr. 371/24 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prot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>., datë 16.4.2024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ka paraqitur kërkesën për zgjidhje të mosmarrëveshjes me shoqërinë “Dragobia 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Energy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sh.p.k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>. ku në mënyrë të përmbledhur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ndër të tjera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parashtron se:</w:t>
      </w:r>
      <w:r w:rsidR="00EF67B8">
        <w:rPr>
          <w:rFonts w:ascii="Garamond" w:hAnsi="Garamond" w:cs="Times New Roman"/>
          <w:iCs/>
          <w:sz w:val="24"/>
          <w:szCs w:val="24"/>
        </w:rPr>
        <w:t xml:space="preserve"> “</w:t>
      </w:r>
      <w:r w:rsidR="001668FC" w:rsidRPr="00E04A1C">
        <w:rPr>
          <w:rFonts w:ascii="Garamond" w:hAnsi="Garamond" w:cs="Times New Roman"/>
          <w:iCs/>
          <w:sz w:val="24"/>
          <w:szCs w:val="24"/>
        </w:rPr>
        <w:t xml:space="preserve">Në kushtet e përcjelljes së planifikimit të prodhimit vjetor jashtë afatit </w:t>
      </w:r>
      <w:proofErr w:type="spellStart"/>
      <w:r w:rsidR="001668FC" w:rsidRPr="00E04A1C">
        <w:rPr>
          <w:rFonts w:ascii="Garamond" w:hAnsi="Garamond" w:cs="Times New Roman"/>
          <w:iCs/>
          <w:sz w:val="24"/>
          <w:szCs w:val="24"/>
        </w:rPr>
        <w:t>kontraktor</w:t>
      </w:r>
      <w:proofErr w:type="spellEnd"/>
      <w:r w:rsidR="001668FC" w:rsidRPr="00E04A1C">
        <w:rPr>
          <w:rFonts w:ascii="Garamond" w:hAnsi="Garamond" w:cs="Times New Roman"/>
          <w:iCs/>
          <w:sz w:val="24"/>
          <w:szCs w:val="24"/>
        </w:rPr>
        <w:t>, njoftimi i datës 11.12.2023 dhe planifikimi vjetor i përcjellë nga kjo shoqëri nuk është marrë në konsideratë…</w:t>
      </w:r>
      <w:r w:rsidR="001668FC" w:rsidRPr="00E04A1C">
        <w:rPr>
          <w:rFonts w:ascii="Garamond" w:hAnsi="Garamond"/>
          <w:iCs/>
        </w:rPr>
        <w:t xml:space="preserve"> </w:t>
      </w:r>
      <w:r w:rsidR="001668FC" w:rsidRPr="00E04A1C">
        <w:rPr>
          <w:rFonts w:ascii="Garamond" w:hAnsi="Garamond" w:cs="Times New Roman"/>
          <w:iCs/>
          <w:sz w:val="24"/>
          <w:szCs w:val="24"/>
        </w:rPr>
        <w:t>Në këtë njoftim është deklaruar se një pjesë e sasisë së energjisë elektrike të prodhuar për periudhën 1.2.2024</w:t>
      </w:r>
      <w:r w:rsidR="00EF67B8">
        <w:rPr>
          <w:rFonts w:ascii="Garamond" w:hAnsi="Garamond" w:cs="Times New Roman"/>
          <w:iCs/>
          <w:sz w:val="24"/>
          <w:szCs w:val="24"/>
        </w:rPr>
        <w:t>–</w:t>
      </w:r>
      <w:r w:rsidR="001668FC" w:rsidRPr="00E04A1C">
        <w:rPr>
          <w:rFonts w:ascii="Garamond" w:hAnsi="Garamond" w:cs="Times New Roman"/>
          <w:iCs/>
          <w:sz w:val="24"/>
          <w:szCs w:val="24"/>
        </w:rPr>
        <w:t xml:space="preserve">31.12.2024, do të shitej në </w:t>
      </w:r>
      <w:proofErr w:type="spellStart"/>
      <w:r w:rsidR="001668FC" w:rsidRPr="00E04A1C">
        <w:rPr>
          <w:rFonts w:ascii="Garamond" w:hAnsi="Garamond" w:cs="Times New Roman"/>
          <w:iCs/>
          <w:sz w:val="24"/>
          <w:szCs w:val="24"/>
        </w:rPr>
        <w:t>ALPEX</w:t>
      </w:r>
      <w:proofErr w:type="spellEnd"/>
      <w:r w:rsidR="001668FC" w:rsidRPr="00E04A1C">
        <w:rPr>
          <w:rFonts w:ascii="Garamond" w:hAnsi="Garamond" w:cs="Times New Roman"/>
          <w:iCs/>
          <w:sz w:val="24"/>
          <w:szCs w:val="24"/>
        </w:rPr>
        <w:t>”.</w:t>
      </w:r>
    </w:p>
    <w:p w14:paraId="3C26BA8F" w14:textId="512E249D" w:rsidR="001668FC" w:rsidRPr="00E04A1C" w:rsidRDefault="00EB57A1" w:rsidP="001668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4A1C">
        <w:rPr>
          <w:rFonts w:ascii="Garamond" w:hAnsi="Garamond" w:cs="Symbol"/>
          <w:sz w:val="24"/>
          <w:szCs w:val="24"/>
        </w:rPr>
        <w:t xml:space="preserve">- 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Shoqëria “Dragobia 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Energy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sh.p.k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>.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nëpërmjet shkresës nr. 371/21 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prot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>., datë 8.4.2024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ndër të tjera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ka parashtruar se: </w:t>
      </w:r>
      <w:r w:rsidR="00EF67B8">
        <w:rPr>
          <w:rFonts w:ascii="Garamond" w:hAnsi="Garamond" w:cs="Times New Roman"/>
          <w:sz w:val="24"/>
          <w:szCs w:val="24"/>
        </w:rPr>
        <w:t>“</w:t>
      </w:r>
      <w:r w:rsidR="001668FC" w:rsidRPr="00E04A1C">
        <w:rPr>
          <w:rFonts w:ascii="Garamond" w:hAnsi="Garamond" w:cs="Times New Roman"/>
          <w:iCs/>
          <w:sz w:val="24"/>
          <w:szCs w:val="24"/>
        </w:rPr>
        <w:t xml:space="preserve">Dragobia </w:t>
      </w:r>
      <w:proofErr w:type="spellStart"/>
      <w:r w:rsidR="001668FC" w:rsidRPr="00E04A1C">
        <w:rPr>
          <w:rFonts w:ascii="Garamond" w:hAnsi="Garamond" w:cs="Times New Roman"/>
          <w:iCs/>
          <w:sz w:val="24"/>
          <w:szCs w:val="24"/>
        </w:rPr>
        <w:t>Energy</w:t>
      </w:r>
      <w:proofErr w:type="spellEnd"/>
      <w:r w:rsidR="00EF67B8">
        <w:rPr>
          <w:rFonts w:ascii="Garamond" w:hAnsi="Garamond" w:cs="Times New Roman"/>
          <w:iCs/>
          <w:sz w:val="24"/>
          <w:szCs w:val="24"/>
        </w:rPr>
        <w:t>”</w:t>
      </w:r>
      <w:r w:rsidR="001668FC" w:rsidRPr="00E04A1C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1668FC" w:rsidRPr="00E04A1C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="001668FC" w:rsidRPr="00E04A1C">
        <w:rPr>
          <w:rFonts w:ascii="Garamond" w:hAnsi="Garamond" w:cs="Times New Roman"/>
          <w:iCs/>
          <w:sz w:val="24"/>
          <w:szCs w:val="24"/>
        </w:rPr>
        <w:t xml:space="preserve">. nuk është në shkelje të kontratës dhe është në përmbushje të çdo detyrimi </w:t>
      </w:r>
      <w:proofErr w:type="spellStart"/>
      <w:r w:rsidR="001668FC" w:rsidRPr="00E04A1C">
        <w:rPr>
          <w:rFonts w:ascii="Garamond" w:hAnsi="Garamond" w:cs="Times New Roman"/>
          <w:iCs/>
          <w:sz w:val="24"/>
          <w:szCs w:val="24"/>
        </w:rPr>
        <w:t>kontraktor</w:t>
      </w:r>
      <w:proofErr w:type="spellEnd"/>
      <w:r w:rsidR="001668FC" w:rsidRPr="00E04A1C">
        <w:rPr>
          <w:rFonts w:ascii="Garamond" w:hAnsi="Garamond" w:cs="Times New Roman"/>
          <w:iCs/>
          <w:sz w:val="24"/>
          <w:szCs w:val="24"/>
        </w:rPr>
        <w:t xml:space="preserve"> apo të çdo akti ligjor dhe nënligjor të sektorit të energjisë elektrike</w:t>
      </w:r>
      <w:r w:rsidR="001668FC" w:rsidRPr="00E04A1C">
        <w:rPr>
          <w:rFonts w:ascii="Garamond" w:hAnsi="Garamond" w:cs="Times New Roman"/>
          <w:sz w:val="24"/>
          <w:szCs w:val="24"/>
        </w:rPr>
        <w:t>.</w:t>
      </w:r>
    </w:p>
    <w:p w14:paraId="34CFE507" w14:textId="799E444E" w:rsidR="001668FC" w:rsidRPr="00E04A1C" w:rsidRDefault="00EB57A1" w:rsidP="001668FC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04A1C">
        <w:rPr>
          <w:rFonts w:ascii="Garamond" w:hAnsi="Garamond" w:cs="Symbol"/>
          <w:sz w:val="24"/>
          <w:szCs w:val="24"/>
        </w:rPr>
        <w:t xml:space="preserve">- </w:t>
      </w:r>
      <w:r w:rsidR="001668FC" w:rsidRPr="00E04A1C">
        <w:rPr>
          <w:rFonts w:ascii="Garamond" w:hAnsi="Garamond" w:cs="Times New Roman"/>
          <w:sz w:val="24"/>
          <w:szCs w:val="24"/>
        </w:rPr>
        <w:t>Në nenin 24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të ligjit nr. 43/2015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“Për sektorin e energjisë elektrike”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</w:t>
      </w:r>
      <w:r w:rsidR="00EF67B8" w:rsidRPr="00E04A1C">
        <w:rPr>
          <w:rFonts w:ascii="Garamond" w:hAnsi="Garamond"/>
          <w:sz w:val="24"/>
          <w:szCs w:val="24"/>
        </w:rPr>
        <w:t>të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ndryshuar, “Zgjidhja e mosmarrëveshjeve nga ERE”, përcaktohet ndër të tjera se: </w:t>
      </w:r>
      <w:r w:rsidR="00EF67B8">
        <w:rPr>
          <w:rFonts w:ascii="Garamond" w:hAnsi="Garamond" w:cs="Times New Roman"/>
          <w:sz w:val="24"/>
          <w:szCs w:val="24"/>
        </w:rPr>
        <w:t>“</w:t>
      </w:r>
      <w:r w:rsidR="001668FC" w:rsidRPr="00E04A1C">
        <w:rPr>
          <w:rFonts w:ascii="Garamond" w:hAnsi="Garamond" w:cs="Times New Roman"/>
          <w:iCs/>
          <w:sz w:val="24"/>
          <w:szCs w:val="24"/>
        </w:rPr>
        <w:t>ERE vepron si autoritet për zgjidhjen e mosmarrëveshjeve të lindura midis të licencuarve, në përputhje me rregulloren përkatëse të shqyrtimit të mosmarrëveshjeve dhe trajtimit të ankesave. Çdo palë e interesuar, që ka ankesa ndaj operatorit të transmetimit apo shpërndarjes, si dhe ndaj të licencuarve të tjerë, lidhur me zbatimin e detyrimeve të tyre, në përputhje me përcaktimet e këtij ligji apo akteve nënligjore të sektorit të energjisë elektrike, mund t’i paraqesë për zgjidhje pranë ERE-s.</w:t>
      </w:r>
      <w:r w:rsidR="00EF67B8">
        <w:rPr>
          <w:rFonts w:ascii="Garamond" w:hAnsi="Garamond" w:cs="Times New Roman"/>
          <w:iCs/>
          <w:sz w:val="24"/>
          <w:szCs w:val="24"/>
        </w:rPr>
        <w:t>”.</w:t>
      </w:r>
    </w:p>
    <w:p w14:paraId="269218A8" w14:textId="48743E8A" w:rsidR="001668FC" w:rsidRPr="00E04A1C" w:rsidRDefault="00EB57A1" w:rsidP="001668FC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04A1C">
        <w:rPr>
          <w:rFonts w:ascii="Garamond" w:hAnsi="Garamond" w:cs="Symbol"/>
          <w:sz w:val="24"/>
          <w:szCs w:val="24"/>
        </w:rPr>
        <w:t xml:space="preserve">- </w:t>
      </w:r>
      <w:r w:rsidR="001668FC" w:rsidRPr="00E04A1C">
        <w:rPr>
          <w:rFonts w:ascii="Garamond" w:hAnsi="Garamond" w:cs="Times New Roman"/>
          <w:sz w:val="24"/>
          <w:szCs w:val="24"/>
        </w:rPr>
        <w:t>Në këto rrethana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sqarojmë se: Shoqëria “Dragobia 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Energy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sh.p.k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 xml:space="preserve">. është licencuar nga ERE me vendimin nr. 17, datë 16.2.2016, për prodhimin e energjisë elektrike nga </w:t>
      </w:r>
      <w:proofErr w:type="spellStart"/>
      <w:r w:rsidR="00EF67B8" w:rsidRPr="00E04A1C">
        <w:rPr>
          <w:rFonts w:ascii="Garamond" w:hAnsi="Garamond" w:cs="Times New Roman"/>
          <w:sz w:val="24"/>
          <w:szCs w:val="24"/>
        </w:rPr>
        <w:t>HEC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 xml:space="preserve"> “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Ceremi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 xml:space="preserve">” dhe “Dragobia”, sipas përcaktimit në licencën e dhënë nga ERE, si dhe shoqëria </w:t>
      </w:r>
      <w:r w:rsidR="00594EF2">
        <w:rPr>
          <w:rFonts w:ascii="Garamond" w:hAnsi="Garamond" w:cs="Times New Roman"/>
          <w:sz w:val="24"/>
          <w:szCs w:val="24"/>
        </w:rPr>
        <w:t>“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FTL</w:t>
      </w:r>
      <w:proofErr w:type="spellEnd"/>
      <w:r w:rsidR="00594EF2">
        <w:rPr>
          <w:rFonts w:ascii="Garamond" w:hAnsi="Garamond" w:cs="Times New Roman"/>
          <w:sz w:val="24"/>
          <w:szCs w:val="24"/>
        </w:rPr>
        <w:t>”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sh.a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 xml:space="preserve">. është licencuar nga ERE për aktivitetin e furnizimit me energji elektrike dhe mban licencën seria 423-F18/F23, dhënë me vendimin e </w:t>
      </w:r>
      <w:r w:rsidR="00EF67B8" w:rsidRPr="00E04A1C">
        <w:rPr>
          <w:rFonts w:ascii="Garamond" w:hAnsi="Garamond" w:cs="Times New Roman"/>
          <w:sz w:val="24"/>
          <w:szCs w:val="24"/>
        </w:rPr>
        <w:t xml:space="preserve">Bordit </w:t>
      </w:r>
      <w:r w:rsidR="001668FC" w:rsidRPr="00E04A1C">
        <w:rPr>
          <w:rFonts w:ascii="Garamond" w:hAnsi="Garamond" w:cs="Times New Roman"/>
          <w:sz w:val="24"/>
          <w:szCs w:val="24"/>
        </w:rPr>
        <w:t>të ERE-s nr. 199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datë 3.9.2018, dhe rinovuar me vendimin e </w:t>
      </w:r>
      <w:r w:rsidR="00EF67B8" w:rsidRPr="00E04A1C">
        <w:rPr>
          <w:rFonts w:ascii="Garamond" w:hAnsi="Garamond" w:cs="Times New Roman"/>
          <w:sz w:val="24"/>
          <w:szCs w:val="24"/>
        </w:rPr>
        <w:t xml:space="preserve">Bordit </w:t>
      </w:r>
      <w:r w:rsidR="001668FC" w:rsidRPr="00E04A1C">
        <w:rPr>
          <w:rFonts w:ascii="Garamond" w:hAnsi="Garamond" w:cs="Times New Roman"/>
          <w:sz w:val="24"/>
          <w:szCs w:val="24"/>
        </w:rPr>
        <w:t>të ERE-s nr. 121, datë 4.4.2023.</w:t>
      </w:r>
    </w:p>
    <w:p w14:paraId="4DC8BA13" w14:textId="56C39619" w:rsidR="001668FC" w:rsidRPr="00E04A1C" w:rsidRDefault="00EB57A1" w:rsidP="001668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4A1C">
        <w:rPr>
          <w:rFonts w:ascii="Garamond" w:hAnsi="Garamond" w:cs="Symbol"/>
          <w:sz w:val="24"/>
          <w:szCs w:val="24"/>
        </w:rPr>
        <w:t xml:space="preserve">- 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Duke </w:t>
      </w:r>
      <w:r w:rsidR="00EF67B8" w:rsidRPr="00E04A1C">
        <w:rPr>
          <w:rFonts w:ascii="Garamond" w:hAnsi="Garamond" w:cs="Times New Roman"/>
          <w:sz w:val="24"/>
          <w:szCs w:val="24"/>
        </w:rPr>
        <w:t>qenë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se palët</w:t>
      </w:r>
      <w:r w:rsidR="00594EF2">
        <w:rPr>
          <w:rFonts w:ascii="Garamond" w:hAnsi="Garamond" w:cs="Times New Roman"/>
          <w:sz w:val="24"/>
          <w:szCs w:val="24"/>
        </w:rPr>
        <w:t>: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i</w:t>
      </w:r>
      <w:r w:rsidR="00EF67B8">
        <w:rPr>
          <w:rFonts w:ascii="Garamond" w:hAnsi="Garamond" w:cs="Times New Roman"/>
          <w:sz w:val="24"/>
          <w:szCs w:val="24"/>
        </w:rPr>
        <w:t>.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</w:t>
      </w:r>
      <w:r w:rsidR="00594EF2">
        <w:rPr>
          <w:rFonts w:ascii="Garamond" w:hAnsi="Garamond" w:cs="Times New Roman"/>
          <w:sz w:val="24"/>
          <w:szCs w:val="24"/>
        </w:rPr>
        <w:t>“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FTL</w:t>
      </w:r>
      <w:proofErr w:type="spellEnd"/>
      <w:r w:rsidR="00594EF2">
        <w:rPr>
          <w:rFonts w:ascii="Garamond" w:hAnsi="Garamond" w:cs="Times New Roman"/>
          <w:sz w:val="24"/>
          <w:szCs w:val="24"/>
        </w:rPr>
        <w:t>”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sh.a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 xml:space="preserve">. dhe </w:t>
      </w:r>
      <w:proofErr w:type="spellStart"/>
      <w:r w:rsidR="00EF67B8" w:rsidRPr="00E04A1C">
        <w:rPr>
          <w:rFonts w:ascii="Garamond" w:hAnsi="Garamond" w:cs="Times New Roman"/>
          <w:sz w:val="24"/>
          <w:szCs w:val="24"/>
        </w:rPr>
        <w:t>ii</w:t>
      </w:r>
      <w:proofErr w:type="spellEnd"/>
      <w:r w:rsidR="00EF67B8">
        <w:rPr>
          <w:rFonts w:ascii="Garamond" w:hAnsi="Garamond" w:cs="Times New Roman"/>
          <w:sz w:val="24"/>
          <w:szCs w:val="24"/>
        </w:rPr>
        <w:t>.</w:t>
      </w:r>
      <w:r w:rsidR="00EF67B8">
        <w:rPr>
          <w:rFonts w:ascii="Garamond" w:hAnsi="Garamond" w:cs="Times New Roman"/>
          <w:sz w:val="24"/>
          <w:szCs w:val="24"/>
        </w:rPr>
        <w:t xml:space="preserve"> 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shoqëria </w:t>
      </w:r>
      <w:r w:rsidR="00EF67B8">
        <w:rPr>
          <w:rFonts w:ascii="Garamond" w:hAnsi="Garamond" w:cs="Times New Roman"/>
          <w:sz w:val="24"/>
          <w:szCs w:val="24"/>
        </w:rPr>
        <w:t>“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Dragobia 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Energy</w:t>
      </w:r>
      <w:proofErr w:type="spellEnd"/>
      <w:r w:rsidR="00EF67B8">
        <w:rPr>
          <w:rFonts w:ascii="Garamond" w:hAnsi="Garamond" w:cs="Times New Roman"/>
          <w:sz w:val="24"/>
          <w:szCs w:val="24"/>
        </w:rPr>
        <w:t>”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668FC" w:rsidRPr="00E04A1C">
        <w:rPr>
          <w:rFonts w:ascii="Garamond" w:hAnsi="Garamond" w:cs="Times New Roman"/>
          <w:sz w:val="24"/>
          <w:szCs w:val="24"/>
        </w:rPr>
        <w:t>sh.p.k</w:t>
      </w:r>
      <w:proofErr w:type="spellEnd"/>
      <w:r w:rsidR="001668FC" w:rsidRPr="00E04A1C">
        <w:rPr>
          <w:rFonts w:ascii="Garamond" w:hAnsi="Garamond" w:cs="Times New Roman"/>
          <w:sz w:val="24"/>
          <w:szCs w:val="24"/>
        </w:rPr>
        <w:t>., janë shoqëri të licencuara në sektorin e energjisë elektrike dhe ngrenë një problematikë për zgjidhje mosmarrëveshje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duke mbajtur qëndrime të kundërta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në lidhje me njoftimin e kontratës së shitjes së energjisë elektrike, ERE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në mbështetje të ligjit nr. 43/2015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“Për sektorin e energjisë elektrike”</w:t>
      </w:r>
      <w:r w:rsidR="00EF67B8">
        <w:rPr>
          <w:rFonts w:ascii="Garamond" w:hAnsi="Garamond" w:cs="Times New Roman"/>
          <w:sz w:val="24"/>
          <w:szCs w:val="24"/>
        </w:rPr>
        <w:t>,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</w:t>
      </w:r>
      <w:r w:rsidR="00EF67B8" w:rsidRPr="00E04A1C">
        <w:rPr>
          <w:rFonts w:ascii="Garamond" w:hAnsi="Garamond"/>
          <w:sz w:val="24"/>
          <w:szCs w:val="24"/>
        </w:rPr>
        <w:t>të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ndryshuar, të “Rregullores për organizimin, funksionimin dhe procedurat e ERE-s”, si dhe të “Rregullores për trajtimin e ankesave të paraqitura nga klientët dhe për zgjidhjen e mosmarrëveshjeve midis të licencuarve, në sektorin e energjisë elektrike dhe të gazit natyror”, miratuar me vendimin e </w:t>
      </w:r>
      <w:r w:rsidR="00EF67B8" w:rsidRPr="00E04A1C">
        <w:rPr>
          <w:rFonts w:ascii="Garamond" w:hAnsi="Garamond" w:cs="Times New Roman"/>
          <w:sz w:val="24"/>
          <w:szCs w:val="24"/>
        </w:rPr>
        <w:t xml:space="preserve">Bordit </w:t>
      </w:r>
      <w:r w:rsidR="001668FC" w:rsidRPr="00E04A1C">
        <w:rPr>
          <w:rFonts w:ascii="Garamond" w:hAnsi="Garamond" w:cs="Times New Roman"/>
          <w:sz w:val="24"/>
          <w:szCs w:val="24"/>
        </w:rPr>
        <w:t>të ERE-s nr. 114, datë 8.7.2016, vlerësohet se palët legjitimohen për t</w:t>
      </w:r>
      <w:r w:rsidR="001668FC" w:rsidRPr="00E04A1C">
        <w:rPr>
          <w:rFonts w:ascii="Garamond" w:hAnsi="Garamond" w:cs="Times New Roman"/>
          <w:spacing w:val="-15"/>
          <w:sz w:val="24"/>
          <w:szCs w:val="24"/>
        </w:rPr>
        <w:t>ë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 kërkuar zgjidhjen e mosmarrë</w:t>
      </w:r>
      <w:r w:rsidR="001668FC" w:rsidRPr="00E04A1C">
        <w:rPr>
          <w:rFonts w:ascii="Garamond" w:hAnsi="Garamond" w:cs="Times New Roman"/>
          <w:spacing w:val="-15"/>
          <w:sz w:val="24"/>
          <w:szCs w:val="24"/>
        </w:rPr>
        <w:t>v</w:t>
      </w:r>
      <w:r w:rsidR="001668FC" w:rsidRPr="00E04A1C">
        <w:rPr>
          <w:rFonts w:ascii="Garamond" w:hAnsi="Garamond" w:cs="Times New Roman"/>
          <w:sz w:val="24"/>
          <w:szCs w:val="24"/>
        </w:rPr>
        <w:t xml:space="preserve">eshjes nga ERE. </w:t>
      </w:r>
    </w:p>
    <w:p w14:paraId="4F2393F6" w14:textId="1227BB26" w:rsidR="001668FC" w:rsidRPr="00E04A1C" w:rsidRDefault="001668FC" w:rsidP="001668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4A1C">
        <w:rPr>
          <w:rFonts w:ascii="Garamond" w:hAnsi="Garamond" w:cs="Times New Roman"/>
          <w:sz w:val="24"/>
          <w:szCs w:val="24"/>
        </w:rPr>
        <w:lastRenderedPageBreak/>
        <w:t xml:space="preserve">Për gjithë sa më sipër, </w:t>
      </w:r>
      <w:r w:rsidR="00EF67B8" w:rsidRPr="00E04A1C">
        <w:rPr>
          <w:rFonts w:ascii="Garamond" w:hAnsi="Garamond" w:cs="Times New Roman"/>
          <w:sz w:val="24"/>
          <w:szCs w:val="24"/>
        </w:rPr>
        <w:t xml:space="preserve">Bordi </w:t>
      </w:r>
      <w:r w:rsidRPr="00E04A1C">
        <w:rPr>
          <w:rFonts w:ascii="Garamond" w:hAnsi="Garamond" w:cs="Times New Roman"/>
          <w:sz w:val="24"/>
          <w:szCs w:val="24"/>
        </w:rPr>
        <w:t>i ERE-s</w:t>
      </w:r>
    </w:p>
    <w:p w14:paraId="60538ED8" w14:textId="77777777" w:rsidR="00EB57A1" w:rsidRDefault="00EB57A1" w:rsidP="001668FC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2F020FB" w14:textId="66621F20" w:rsidR="001668FC" w:rsidRPr="00EB57A1" w:rsidRDefault="00EB57A1" w:rsidP="00EB57A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B57A1">
        <w:rPr>
          <w:rFonts w:ascii="Garamond" w:hAnsi="Garamond" w:cs="Times New Roman"/>
          <w:bCs/>
          <w:sz w:val="24"/>
          <w:szCs w:val="24"/>
        </w:rPr>
        <w:t>VENDOSI:</w:t>
      </w:r>
    </w:p>
    <w:p w14:paraId="77659A6A" w14:textId="77777777" w:rsidR="00EB57A1" w:rsidRDefault="00EB57A1" w:rsidP="001668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2E0423" w14:textId="008E1A66" w:rsidR="001668FC" w:rsidRPr="001668FC" w:rsidRDefault="001668FC" w:rsidP="001668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8FC">
        <w:rPr>
          <w:rFonts w:ascii="Garamond" w:hAnsi="Garamond" w:cs="Times New Roman"/>
          <w:sz w:val="24"/>
          <w:szCs w:val="24"/>
        </w:rPr>
        <w:t>1.</w:t>
      </w:r>
      <w:r w:rsidR="00EB57A1">
        <w:rPr>
          <w:rFonts w:ascii="Garamond" w:hAnsi="Garamond" w:cs="Times New Roman"/>
          <w:sz w:val="24"/>
          <w:szCs w:val="24"/>
        </w:rPr>
        <w:t xml:space="preserve"> </w:t>
      </w:r>
      <w:r w:rsidRPr="001668FC">
        <w:rPr>
          <w:rFonts w:ascii="Garamond" w:hAnsi="Garamond" w:cs="Times New Roman"/>
          <w:sz w:val="24"/>
          <w:szCs w:val="24"/>
        </w:rPr>
        <w:t xml:space="preserve">Pranimin për shqyrtim nga ERE të kërkesës së paraqitur nga shoqëria </w:t>
      </w:r>
      <w:r w:rsidR="00594EF2">
        <w:rPr>
          <w:rFonts w:ascii="Garamond" w:hAnsi="Garamond" w:cs="Times New Roman"/>
          <w:sz w:val="24"/>
          <w:szCs w:val="24"/>
        </w:rPr>
        <w:t>“</w:t>
      </w:r>
      <w:r w:rsidRPr="001668FC">
        <w:rPr>
          <w:rFonts w:ascii="Garamond" w:hAnsi="Garamond" w:cs="Times New Roman"/>
          <w:sz w:val="24"/>
          <w:szCs w:val="24"/>
        </w:rPr>
        <w:t>FTL</w:t>
      </w:r>
      <w:r w:rsidR="00594EF2">
        <w:rPr>
          <w:rFonts w:ascii="Garamond" w:hAnsi="Garamond" w:cs="Times New Roman"/>
          <w:sz w:val="24"/>
          <w:szCs w:val="24"/>
        </w:rPr>
        <w:t>”</w:t>
      </w:r>
      <w:bookmarkStart w:id="0" w:name="_GoBack"/>
      <w:bookmarkEnd w:id="0"/>
      <w:r w:rsidRPr="001668F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668FC">
        <w:rPr>
          <w:rFonts w:ascii="Garamond" w:hAnsi="Garamond" w:cs="Times New Roman"/>
          <w:sz w:val="24"/>
          <w:szCs w:val="24"/>
        </w:rPr>
        <w:t>sh.a</w:t>
      </w:r>
      <w:proofErr w:type="spellEnd"/>
      <w:r w:rsidRPr="001668FC">
        <w:rPr>
          <w:rFonts w:ascii="Garamond" w:hAnsi="Garamond" w:cs="Times New Roman"/>
          <w:sz w:val="24"/>
          <w:szCs w:val="24"/>
        </w:rPr>
        <w:t>.</w:t>
      </w:r>
      <w:r w:rsidR="00EF67B8">
        <w:rPr>
          <w:rFonts w:ascii="Garamond" w:hAnsi="Garamond" w:cs="Times New Roman"/>
          <w:sz w:val="24"/>
          <w:szCs w:val="24"/>
        </w:rPr>
        <w:t>,</w:t>
      </w:r>
      <w:r w:rsidRPr="001668FC">
        <w:rPr>
          <w:rFonts w:ascii="Garamond" w:hAnsi="Garamond" w:cs="Times New Roman"/>
          <w:sz w:val="24"/>
          <w:szCs w:val="24"/>
        </w:rPr>
        <w:t xml:space="preserve"> për zgjidhjen e mosmarrëveshjes me shoqërinë “Dragobia </w:t>
      </w:r>
      <w:proofErr w:type="spellStart"/>
      <w:r w:rsidRPr="001668FC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1668FC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668FC">
        <w:rPr>
          <w:rFonts w:ascii="Garamond" w:hAnsi="Garamond" w:cs="Times New Roman"/>
          <w:sz w:val="24"/>
          <w:szCs w:val="24"/>
        </w:rPr>
        <w:t>sh</w:t>
      </w:r>
      <w:r w:rsidR="00EF67B8">
        <w:rPr>
          <w:rFonts w:ascii="Garamond" w:hAnsi="Garamond" w:cs="Times New Roman"/>
          <w:sz w:val="24"/>
          <w:szCs w:val="24"/>
        </w:rPr>
        <w:t>.</w:t>
      </w:r>
      <w:r w:rsidRPr="001668FC">
        <w:rPr>
          <w:rFonts w:ascii="Garamond" w:hAnsi="Garamond" w:cs="Times New Roman"/>
          <w:sz w:val="24"/>
          <w:szCs w:val="24"/>
        </w:rPr>
        <w:t>p.k</w:t>
      </w:r>
      <w:proofErr w:type="spellEnd"/>
      <w:r w:rsidRPr="001668FC">
        <w:rPr>
          <w:rFonts w:ascii="Garamond" w:hAnsi="Garamond" w:cs="Times New Roman"/>
          <w:sz w:val="24"/>
          <w:szCs w:val="24"/>
        </w:rPr>
        <w:t>.</w:t>
      </w:r>
      <w:r w:rsidR="00EF67B8">
        <w:rPr>
          <w:rFonts w:ascii="Garamond" w:hAnsi="Garamond" w:cs="Times New Roman"/>
          <w:sz w:val="24"/>
          <w:szCs w:val="24"/>
        </w:rPr>
        <w:t>,</w:t>
      </w:r>
      <w:r w:rsidRPr="001668FC">
        <w:rPr>
          <w:rFonts w:ascii="Garamond" w:hAnsi="Garamond" w:cs="Times New Roman"/>
          <w:sz w:val="24"/>
          <w:szCs w:val="24"/>
        </w:rPr>
        <w:t xml:space="preserve"> duke filluar procedurën për zgjidhjen e mosmarrëveshjes në përputhje me “Rregulloren për trajtimin e ankesave të paraqitura nga klientët dhe për zgjidhjen e mosmarrëveshjeve midis të licencuarve, në sektorin e energjisë elektrike dhe të gazit natyror”</w:t>
      </w:r>
      <w:r w:rsidR="00EF67B8">
        <w:rPr>
          <w:rFonts w:ascii="Garamond" w:hAnsi="Garamond" w:cs="Times New Roman"/>
          <w:sz w:val="24"/>
          <w:szCs w:val="24"/>
        </w:rPr>
        <w:t>,</w:t>
      </w:r>
      <w:r w:rsidRPr="001668FC">
        <w:rPr>
          <w:rFonts w:ascii="Garamond" w:hAnsi="Garamond" w:cs="Times New Roman"/>
          <w:sz w:val="24"/>
          <w:szCs w:val="24"/>
        </w:rPr>
        <w:t xml:space="preserve"> miratuar me vendimin e </w:t>
      </w:r>
      <w:r w:rsidR="00EF67B8" w:rsidRPr="001668FC">
        <w:rPr>
          <w:rFonts w:ascii="Garamond" w:hAnsi="Garamond" w:cs="Times New Roman"/>
          <w:sz w:val="24"/>
          <w:szCs w:val="24"/>
        </w:rPr>
        <w:t xml:space="preserve">Bordit </w:t>
      </w:r>
      <w:r w:rsidRPr="001668FC">
        <w:rPr>
          <w:rFonts w:ascii="Garamond" w:hAnsi="Garamond" w:cs="Times New Roman"/>
          <w:sz w:val="24"/>
          <w:szCs w:val="24"/>
        </w:rPr>
        <w:t>të ERE-s nr. 114, datë 8.7.2016.</w:t>
      </w:r>
    </w:p>
    <w:p w14:paraId="782DD249" w14:textId="7589BB54" w:rsidR="001668FC" w:rsidRPr="001668FC" w:rsidRDefault="001668FC" w:rsidP="001668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8FC">
        <w:rPr>
          <w:rFonts w:ascii="Garamond" w:hAnsi="Garamond" w:cs="Times New Roman"/>
          <w:sz w:val="24"/>
          <w:szCs w:val="24"/>
        </w:rPr>
        <w:t>2.</w:t>
      </w:r>
      <w:r w:rsidR="00EB57A1">
        <w:rPr>
          <w:rFonts w:ascii="Garamond" w:hAnsi="Garamond" w:cs="Times New Roman"/>
          <w:sz w:val="24"/>
          <w:szCs w:val="24"/>
        </w:rPr>
        <w:t xml:space="preserve"> </w:t>
      </w:r>
      <w:r w:rsidRPr="001668FC">
        <w:rPr>
          <w:rFonts w:ascii="Garamond" w:hAnsi="Garamond" w:cs="Times New Roman"/>
          <w:sz w:val="24"/>
          <w:szCs w:val="24"/>
        </w:rPr>
        <w:t xml:space="preserve">Drejtoria Juridike dhe e Zgjidhjes së Mosmarrëveshjeve të njoftojë palët e interesit për vendimin e </w:t>
      </w:r>
      <w:r w:rsidR="00EF67B8" w:rsidRPr="001668FC">
        <w:rPr>
          <w:rFonts w:ascii="Garamond" w:hAnsi="Garamond" w:cs="Times New Roman"/>
          <w:sz w:val="24"/>
          <w:szCs w:val="24"/>
        </w:rPr>
        <w:t xml:space="preserve">Bordit </w:t>
      </w:r>
      <w:r w:rsidRPr="001668FC">
        <w:rPr>
          <w:rFonts w:ascii="Garamond" w:hAnsi="Garamond" w:cs="Times New Roman"/>
          <w:sz w:val="24"/>
          <w:szCs w:val="24"/>
        </w:rPr>
        <w:t>të ERE-s.</w:t>
      </w:r>
    </w:p>
    <w:p w14:paraId="5C31578A" w14:textId="77777777" w:rsidR="001668FC" w:rsidRPr="001668FC" w:rsidRDefault="001668FC" w:rsidP="001668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8FC">
        <w:rPr>
          <w:rFonts w:ascii="Garamond" w:hAnsi="Garamond" w:cs="Times New Roman"/>
          <w:sz w:val="24"/>
          <w:szCs w:val="24"/>
        </w:rPr>
        <w:t>Ky vendim hyn në fuqi menjëherë.</w:t>
      </w:r>
    </w:p>
    <w:p w14:paraId="6BF83148" w14:textId="165EF222" w:rsidR="001668FC" w:rsidRPr="001668FC" w:rsidRDefault="001668FC" w:rsidP="001668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8FC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EF67B8" w:rsidRPr="001668FC">
        <w:rPr>
          <w:rFonts w:ascii="Garamond" w:hAnsi="Garamond" w:cs="Times New Roman"/>
          <w:sz w:val="24"/>
          <w:szCs w:val="24"/>
        </w:rPr>
        <w:t xml:space="preserve">Bordit </w:t>
      </w:r>
      <w:r w:rsidRPr="001668FC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EF67B8" w:rsidRPr="001668FC">
        <w:rPr>
          <w:rFonts w:ascii="Garamond" w:hAnsi="Garamond" w:cs="Times New Roman"/>
          <w:sz w:val="24"/>
          <w:szCs w:val="24"/>
        </w:rPr>
        <w:t xml:space="preserve">Bordin </w:t>
      </w:r>
      <w:r w:rsidRPr="001668FC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B87836E" w14:textId="77777777" w:rsidR="001668FC" w:rsidRPr="001668FC" w:rsidRDefault="001668FC" w:rsidP="001668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8FC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08C9D893" w14:textId="77777777" w:rsidR="001668FC" w:rsidRPr="001668FC" w:rsidRDefault="001668FC" w:rsidP="001668FC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A1CA0B5" w14:textId="77777777" w:rsidR="00EB57A1" w:rsidRPr="00EB57A1" w:rsidRDefault="001668FC" w:rsidP="00EB57A1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EB57A1">
        <w:rPr>
          <w:rFonts w:ascii="Garamond" w:hAnsi="Garamond" w:cs="Times New Roman"/>
          <w:bCs/>
          <w:sz w:val="24"/>
          <w:szCs w:val="24"/>
        </w:rPr>
        <w:t>KRYETAR</w:t>
      </w:r>
    </w:p>
    <w:p w14:paraId="11996CDC" w14:textId="0FEA8B42" w:rsidR="001668FC" w:rsidRPr="001668FC" w:rsidRDefault="00EB57A1" w:rsidP="00EB57A1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1668FC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1668FC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45F1F76F" w14:textId="77777777" w:rsidR="001668FC" w:rsidRPr="001668FC" w:rsidRDefault="001668FC" w:rsidP="00EB57A1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515FE28B" w14:textId="77777777" w:rsidR="00086102" w:rsidRPr="001668FC" w:rsidRDefault="00086102" w:rsidP="001668FC">
      <w:pPr>
        <w:spacing w:after="0" w:line="240" w:lineRule="auto"/>
        <w:ind w:firstLine="284"/>
        <w:rPr>
          <w:rFonts w:ascii="Garamond" w:hAnsi="Garamond"/>
        </w:rPr>
      </w:pPr>
    </w:p>
    <w:sectPr w:rsidR="00086102" w:rsidRPr="001668FC" w:rsidSect="00E04A1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529C2" w14:textId="77777777" w:rsidR="00E04A1C" w:rsidRDefault="00E04A1C">
      <w:pPr>
        <w:spacing w:after="0" w:line="240" w:lineRule="auto"/>
      </w:pPr>
      <w:r>
        <w:separator/>
      </w:r>
    </w:p>
  </w:endnote>
  <w:endnote w:type="continuationSeparator" w:id="0">
    <w:p w14:paraId="550365ED" w14:textId="77777777" w:rsidR="00E04A1C" w:rsidRDefault="00E04A1C">
      <w:pPr>
        <w:spacing w:after="0" w:line="240" w:lineRule="auto"/>
      </w:pPr>
      <w:r>
        <w:continuationSeparator/>
      </w:r>
    </w:p>
  </w:endnote>
  <w:endnote w:type="continuationNotice" w:id="1">
    <w:p w14:paraId="44CC0A5F" w14:textId="77777777" w:rsidR="00E04A1C" w:rsidRDefault="00E04A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3782F" w14:textId="77777777" w:rsidR="00E04A1C" w:rsidRDefault="00E04A1C">
      <w:pPr>
        <w:spacing w:after="0" w:line="240" w:lineRule="auto"/>
      </w:pPr>
      <w:r>
        <w:separator/>
      </w:r>
    </w:p>
  </w:footnote>
  <w:footnote w:type="continuationSeparator" w:id="0">
    <w:p w14:paraId="02A0A626" w14:textId="77777777" w:rsidR="00E04A1C" w:rsidRDefault="00E04A1C">
      <w:pPr>
        <w:spacing w:after="0" w:line="240" w:lineRule="auto"/>
      </w:pPr>
      <w:r>
        <w:continuationSeparator/>
      </w:r>
    </w:p>
  </w:footnote>
  <w:footnote w:type="continuationNotice" w:id="1">
    <w:p w14:paraId="2FDF298F" w14:textId="77777777" w:rsidR="00E04A1C" w:rsidRDefault="00E04A1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000000B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621C457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15C1C36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4D28F94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1CA3A50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5BB2334C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68CBAC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960BE2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ACF26060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AF3072D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234C83C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C423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4CD03E7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F110AA18"/>
    <w:lvl w:ilvl="0" w:tplc="FFFFFFFF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AB64C04A">
      <w:start w:val="1"/>
      <w:numFmt w:val="bullet"/>
      <w:lvlText w:val=""/>
      <w:lvlJc w:val="left"/>
      <w:pPr>
        <w:ind w:left="900" w:hanging="360"/>
      </w:pPr>
      <w:rPr>
        <w:rFonts w:ascii="Symbol" w:hAnsi="Symbol" w:hint="default"/>
      </w:rPr>
    </w:lvl>
    <w:lvl w:ilvl="2" w:tplc="13726D1E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A4086F0E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C974E246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2092F85C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710E81C4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BE007F0A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3F62F44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AC746900"/>
    <w:lvl w:ilvl="0" w:tplc="BD108EA2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E0F46CE4"/>
    <w:lvl w:ilvl="0" w:tplc="DBDC2DD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E25ED618"/>
    <w:lvl w:ilvl="0" w:tplc="BB2E634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7AA2FDAE"/>
    <w:lvl w:ilvl="0" w:tplc="AB64C04A">
      <w:start w:val="1"/>
      <w:numFmt w:val="bullet"/>
      <w:lvlText w:val=""/>
      <w:lvlJc w:val="left"/>
      <w:pPr>
        <w:ind w:left="900" w:hanging="360"/>
      </w:pPr>
      <w:rPr>
        <w:rFonts w:ascii="Symbol" w:hAnsi="Symbol" w:hint="default"/>
      </w:rPr>
    </w:lvl>
    <w:lvl w:ilvl="1" w:tplc="2AEC036A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53401920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66E49664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6666634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53544D12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A2609B4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7DBAEEF8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4636F61E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07243C7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A69EA6EA"/>
    <w:lvl w:ilvl="0" w:tplc="00EE0CA0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hybridMultilevel"/>
    <w:tmpl w:val="1DC2F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7AE05598"/>
    <w:lvl w:ilvl="0" w:tplc="EDCC2DD8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8CD41A6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multilevel"/>
    <w:tmpl w:val="4A38D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34" w15:restartNumberingAfterBreak="0">
    <w:nsid w:val="3C0E1B63"/>
    <w:multiLevelType w:val="hybridMultilevel"/>
    <w:tmpl w:val="6340F6CC"/>
    <w:lvl w:ilvl="0" w:tplc="234EAA06">
      <w:start w:val="1"/>
      <w:numFmt w:val="lowerRoman"/>
      <w:lvlText w:val="(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F41889"/>
    <w:multiLevelType w:val="hybridMultilevel"/>
    <w:tmpl w:val="DBD878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C5A682B"/>
    <w:multiLevelType w:val="hybridMultilevel"/>
    <w:tmpl w:val="0D90C2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2"/>
  </w:num>
  <w:num w:numId="2">
    <w:abstractNumId w:val="30"/>
  </w:num>
  <w:num w:numId="3">
    <w:abstractNumId w:val="13"/>
  </w:num>
  <w:num w:numId="4">
    <w:abstractNumId w:val="9"/>
  </w:num>
  <w:num w:numId="5">
    <w:abstractNumId w:val="11"/>
  </w:num>
  <w:num w:numId="6">
    <w:abstractNumId w:val="15"/>
  </w:num>
  <w:num w:numId="7">
    <w:abstractNumId w:val="6"/>
  </w:num>
  <w:num w:numId="8">
    <w:abstractNumId w:val="2"/>
  </w:num>
  <w:num w:numId="9">
    <w:abstractNumId w:val="10"/>
  </w:num>
  <w:num w:numId="10">
    <w:abstractNumId w:val="14"/>
  </w:num>
  <w:num w:numId="11">
    <w:abstractNumId w:val="7"/>
  </w:num>
  <w:num w:numId="12">
    <w:abstractNumId w:val="0"/>
  </w:num>
  <w:num w:numId="13">
    <w:abstractNumId w:val="8"/>
  </w:num>
  <w:num w:numId="14">
    <w:abstractNumId w:val="19"/>
  </w:num>
  <w:num w:numId="15">
    <w:abstractNumId w:val="20"/>
  </w:num>
  <w:num w:numId="16">
    <w:abstractNumId w:val="16"/>
  </w:num>
  <w:num w:numId="17">
    <w:abstractNumId w:val="1"/>
  </w:num>
  <w:num w:numId="18">
    <w:abstractNumId w:val="3"/>
  </w:num>
  <w:num w:numId="19">
    <w:abstractNumId w:val="5"/>
  </w:num>
  <w:num w:numId="20">
    <w:abstractNumId w:val="4"/>
  </w:num>
  <w:num w:numId="21">
    <w:abstractNumId w:val="35"/>
  </w:num>
  <w:num w:numId="22">
    <w:abstractNumId w:val="12"/>
  </w:num>
  <w:num w:numId="23">
    <w:abstractNumId w:val="18"/>
  </w:num>
  <w:num w:numId="24">
    <w:abstractNumId w:val="17"/>
  </w:num>
  <w:num w:numId="25">
    <w:abstractNumId w:val="31"/>
  </w:num>
  <w:num w:numId="26">
    <w:abstractNumId w:val="24"/>
  </w:num>
  <w:num w:numId="27">
    <w:abstractNumId w:val="21"/>
  </w:num>
  <w:num w:numId="28">
    <w:abstractNumId w:val="25"/>
  </w:num>
  <w:num w:numId="29">
    <w:abstractNumId w:val="29"/>
  </w:num>
  <w:num w:numId="30">
    <w:abstractNumId w:val="27"/>
  </w:num>
  <w:num w:numId="31">
    <w:abstractNumId w:val="28"/>
  </w:num>
  <w:num w:numId="32">
    <w:abstractNumId w:val="23"/>
  </w:num>
  <w:num w:numId="33">
    <w:abstractNumId w:val="21"/>
  </w:num>
  <w:num w:numId="34">
    <w:abstractNumId w:val="22"/>
  </w:num>
  <w:num w:numId="35">
    <w:abstractNumId w:val="26"/>
  </w:num>
  <w:num w:numId="36">
    <w:abstractNumId w:val="33"/>
  </w:num>
  <w:num w:numId="37">
    <w:abstractNumId w:val="34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102"/>
    <w:rsid w:val="00086102"/>
    <w:rsid w:val="000B533D"/>
    <w:rsid w:val="000C15A1"/>
    <w:rsid w:val="001668FC"/>
    <w:rsid w:val="001E035A"/>
    <w:rsid w:val="00245C40"/>
    <w:rsid w:val="002D0FAD"/>
    <w:rsid w:val="00304767"/>
    <w:rsid w:val="00351495"/>
    <w:rsid w:val="00446175"/>
    <w:rsid w:val="004514C9"/>
    <w:rsid w:val="004F0251"/>
    <w:rsid w:val="00566084"/>
    <w:rsid w:val="00594EF2"/>
    <w:rsid w:val="005A3BC5"/>
    <w:rsid w:val="005E1E03"/>
    <w:rsid w:val="00605DCA"/>
    <w:rsid w:val="006522BE"/>
    <w:rsid w:val="00663309"/>
    <w:rsid w:val="00676810"/>
    <w:rsid w:val="006A0B38"/>
    <w:rsid w:val="00733498"/>
    <w:rsid w:val="00741192"/>
    <w:rsid w:val="0077133A"/>
    <w:rsid w:val="00787F87"/>
    <w:rsid w:val="007C222D"/>
    <w:rsid w:val="00822B92"/>
    <w:rsid w:val="00842EE5"/>
    <w:rsid w:val="008A0704"/>
    <w:rsid w:val="008B6674"/>
    <w:rsid w:val="00930E07"/>
    <w:rsid w:val="0093726B"/>
    <w:rsid w:val="009F16CA"/>
    <w:rsid w:val="00A1188A"/>
    <w:rsid w:val="00A32FD5"/>
    <w:rsid w:val="00A8381F"/>
    <w:rsid w:val="00B01E5C"/>
    <w:rsid w:val="00BB1F38"/>
    <w:rsid w:val="00C5736A"/>
    <w:rsid w:val="00C90EB3"/>
    <w:rsid w:val="00E04A1C"/>
    <w:rsid w:val="00E17496"/>
    <w:rsid w:val="00E32E5D"/>
    <w:rsid w:val="00EB32FF"/>
    <w:rsid w:val="00EB57A1"/>
    <w:rsid w:val="00EF67B8"/>
    <w:rsid w:val="00F1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29209"/>
  <w15:docId w15:val="{AA859364-A8B8-4481-8ACE-606A6BA7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alibri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Indent3Char">
    <w:name w:val="Body Text Indent 3 Char"/>
    <w:link w:val="BodyTextIndent3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1">
    <w:name w:val="Body Text Indent 3 Char1"/>
    <w:basedOn w:val="DefaultParagraphFont"/>
    <w:uiPriority w:val="99"/>
    <w:rPr>
      <w:rFonts w:eastAsia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15BBCB06BB422E960D19795360F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2024-05-20T13:19:57Z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2024-05-20T00:00:00Z</Date_x0020_protokolli>
    <Titulli xmlns="0e656187-b300-4fb0-8bf4-3a50f872073c">Mbi kërkesën e shoqërisë FTL sh.a. për zgjidhjen e mosmarrëveshjes me shoqërinë Dragobia Energy sh.p.k.</Titulli>
    <Modifikuesi xmlns="0e656187-b300-4fb0-8bf4-3a50f872073c">Suada.Daci</Modifikuesi>
    <Nr_x002e__x0020_prot_x0020_QBZ xmlns="0e656187-b300-4fb0-8bf4-3a50f872073c">877/1</Nr_x002e__x0020_prot_x0020_QBZ>
    <Data_x0020_e_x0020_Modifikimit xmlns="0e656187-b300-4fb0-8bf4-3a50f872073c">2024-05-20T13:34:29Z</Data_x0020_e_x0020_Modifikimit>
    <Dekretuar xmlns="0e656187-b300-4fb0-8bf4-3a50f872073c">false</Dekretuar>
    <Data xmlns="0e656187-b300-4fb0-8bf4-3a50f872073c">2024-05-02T00:00:00Z</Data>
    <Nr_x002e__x0020_protokolli_x0020_i_x0020_aktit xmlns="0e656187-b300-4fb0-8bf4-3a50f872073c">1102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15BBCB06BB422E960D19795360F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37E99-F2CB-42F1-9928-F904C8096D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9B8081-576D-4A1B-9041-E0F1C8585CB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12857801-928C-41DC-BC09-5EE7E56B313F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FCF957B-46B2-4CA5-86B1-3B7ED479B6D0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69A9E61-D825-4AF9-8201-483258D35AB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2565D9A0-6695-405E-830E-8EFD34DACB7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EF8F4FF-D425-46BD-AB3C-9ABC3E133B6D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ED857502-3C0E-4E07-8741-10179EDC5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48D1A2EB-C271-4F52-AA68-BAF86D112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FTL sh.a. për zgjidhjen e mosmarrëveshjes me shoqërinë Dragobia Energy sh.p.k.</vt:lpstr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FTL sh.a. për zgjidhjen e mosmarrëveshjes me shoqërinë Dragobia Energy sh.p.k.</dc:title>
  <dc:creator>D.R.</dc:creator>
  <cp:lastModifiedBy>Fjora Cahani</cp:lastModifiedBy>
  <cp:revision>9</cp:revision>
  <cp:lastPrinted>2024-05-13T11:35:00Z</cp:lastPrinted>
  <dcterms:created xsi:type="dcterms:W3CDTF">2024-05-20T12:18:00Z</dcterms:created>
  <dcterms:modified xsi:type="dcterms:W3CDTF">2024-05-20T13:53:00Z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0628708712e545149cadb340923ab561</vt:lpwstr>
  </property>
</Properties>
</file>