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340" w:rsidRPr="00656C42" w:rsidRDefault="00B97340" w:rsidP="00B97340">
      <w:pPr>
        <w:pStyle w:val="NeniTitull"/>
      </w:pPr>
      <w:r w:rsidRPr="00656C42">
        <w:t>VENDIM</w:t>
      </w:r>
    </w:p>
    <w:p w:rsidR="00B97340" w:rsidRPr="00656C42" w:rsidRDefault="00B97340" w:rsidP="00B97340">
      <w:pPr>
        <w:pStyle w:val="NeniTitull"/>
      </w:pPr>
      <w:bookmarkStart w:id="0" w:name="_GoBack"/>
      <w:r w:rsidRPr="00656C42">
        <w:t>Nr. 101, datë 27.5.2024</w:t>
      </w:r>
    </w:p>
    <w:bookmarkEnd w:id="0"/>
    <w:p w:rsidR="00B97340" w:rsidRPr="00656C42" w:rsidRDefault="00B97340" w:rsidP="00B97340">
      <w:pPr>
        <w:pStyle w:val="NeniTitull"/>
      </w:pPr>
    </w:p>
    <w:p w:rsidR="00B97340" w:rsidRPr="00656C42" w:rsidRDefault="00B97340" w:rsidP="00B97340">
      <w:pPr>
        <w:pStyle w:val="NeniTitull"/>
      </w:pPr>
      <w:r w:rsidRPr="00656C42">
        <w:t>MBI MIRATIMIN E “PROCEDURAVE REZERVË PËR BASHKIMIN E TREGUT TË ENERGJISË ELEKTRIKE TË DITËS NË AVANCË SHQIPËRI–KOSOVË”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</w:pP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Në mbështetje të neneve 16 dhe 19 germa “e” të ligjit nr. 43/2015, “Për sektorin e energjisë elektrike”, të ndryshuar; nënpikës 3.5, të pikës 3 të Modelit të Tregut të Energjisë Elektrike, miratuar me vendimin e Këshillit të Ministrave (VKM) nr. 519, datë 13.7.2016, “Për miratimin e modelit të tregut të energjisë elektrike”, të ndryshuar; nenit 3, pika 8, të “Rregullores së kërkesave dhe procedurave për përcaktimin e Operatorit të Emëruar të Energjisë Elektrike (NEMO), si dhe rolet e përgjegjësitë e NEMO-s dhe Operatorit të Sistemit të Transmetimit të Energjisë në tregun e bashkuar”, miratuar me vendimin e Bordit të Entit Rregullator të Energjisë (ERE) nr. 40, datë 6.3.2020; “Rregullores së alokimit në hije të kapaciteteve </w:t>
      </w:r>
      <w:r w:rsidRPr="00656C42">
        <w:rPr>
          <w:rFonts w:ascii="Garamond" w:eastAsiaTheme="minorHAnsi" w:hAnsi="Garamond"/>
          <w:i/>
          <w:iCs/>
          <w:color w:val="000000"/>
          <w:spacing w:val="-4"/>
          <w:sz w:val="24"/>
          <w:szCs w:val="24"/>
        </w:rPr>
        <w:t>(Shadow Auction),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 në kuadër të bashkimit të tregjeve Shqipëri-Kosovë”, miratuar me vendimin e Bordit të ERE-s nr. 308, datë 30.10.2023; nenit 15 të “Rregullores për organizimin, funksionimin dhe procedurat e ERE-s”, miratuar me vendimin e Bordit të ERE-s nr. 96, datë 17.6.2016; si dhe “Marrëveshjes kornizë mbi bashkimin e tregjeve të energjisë elektrike të Shqipërisë dhe të Kosovës” të datës 21.10.2021, nënshkruar nga ERE, Zyra e Rregullatorit për Energji e Kosovës (ZRRE), Operatori i Sistemit të Transmetimit të Shqipërisë (OST) sh.a., dhe Operatori i Sistemit, Transmisionit dhe Tregut të Kosovës (KOSTT) sh.a.; Bordi i ERE-s, në mbledhjen e tij të datës 27.5.2024, pasi shqyrtoi relacionin me nr. 175/5 prot., datë 24.5.2024 të përgatitur nga drejtoritë teknike mbi miratimin e “metodologjisë së shpërndarjes së të ardhurave nga kongjestioni ndërmjet Shqipërisë dhe Kosovës dhe procedurave rezervë për bashkimin e tregut të energjisë elektrike të ditës në avancë Shqipëri–Kosovë”,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konstatoi se: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Bordi i ERE-s, me propozim të shoqërisë OST sh.a., mori vendimin nr. 3, datë 22.1.2024, mbi fillimin e procedurës për miratimin e “Procedurave rezervë për bashkimin e tregut të energjisë elektrike të ditës në avancë Shqipëri–Kosovë”.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Vendimi sipërcituar është publikuar në faqen </w:t>
      </w:r>
      <w:r w:rsidRPr="00656C42">
        <w:rPr>
          <w:rFonts w:ascii="Garamond" w:eastAsiaTheme="minorHAnsi" w:hAnsi="Garamond"/>
          <w:i/>
          <w:iCs/>
          <w:color w:val="000000"/>
          <w:spacing w:val="-4"/>
          <w:sz w:val="24"/>
          <w:szCs w:val="24"/>
        </w:rPr>
        <w:t>web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 të ERE-s dhe në Fletoren Zyrtare nr. 23, datë 7.2.2024, ndërsa drafti i propozuar i procedurave rezervë gjendet i publikuar në zërin “Konsultime” në faqen </w:t>
      </w:r>
      <w:r w:rsidRPr="00656C42">
        <w:rPr>
          <w:rFonts w:ascii="Garamond" w:eastAsiaTheme="minorHAnsi" w:hAnsi="Garamond"/>
          <w:i/>
          <w:iCs/>
          <w:color w:val="000000"/>
          <w:spacing w:val="-4"/>
          <w:sz w:val="24"/>
          <w:szCs w:val="24"/>
        </w:rPr>
        <w:t>web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 të ERE-s.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Në vijim, ERE, me shkresën nr. 175/2 prot., datë 8.2.2024, njoftoi shoqëritë OST sh.a. dhe Bursën Shqiptare të Energjisë Elektrike (ALPEX) sh.a., mbi me vendimin nr. 3, datë 22.1.2024, të Bordit të ERE-s.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Bordi i ERE-s me vendimin nr. 308, datë 30.10.2023, vendosi miratimin e “Rregullores së alokimit në hije të kapaciteteve </w:t>
      </w:r>
      <w:r w:rsidRPr="00656C42">
        <w:rPr>
          <w:rFonts w:ascii="Garamond" w:eastAsiaTheme="minorHAnsi" w:hAnsi="Garamond"/>
          <w:i/>
          <w:iCs/>
          <w:color w:val="000000"/>
          <w:spacing w:val="-4"/>
          <w:sz w:val="24"/>
          <w:szCs w:val="24"/>
        </w:rPr>
        <w:t xml:space="preserve">(Shadow Auction)”, 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në kuadër të bashkimit të tregjeve Shqipëri– Kosovë, e cila aplikohet si procedurë rezervë nga SEE CAO. 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Në këto kushte, sikurse përcaktohet në nenin 6 të draftprocedurave rezervë për Bashkimin e Tregut të Energjisë Elektrike të Ditës në Avancë Shqipëri–Kosovë: “Në rast se procesi i bashkimit të tregut të ditës në avance nuk është në gjendje të prodhojë rezultate, OST-ja dhe KOSTT-ja do të iniciojnë procedurën rezervë të ditës në avancë dhe do të nisin ekzekutimin e ankandeve në hije në platformën e alokimit të SEE CAO.”.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 w:cs="Symbol"/>
          <w:color w:val="000000"/>
          <w:spacing w:val="-4"/>
          <w:sz w:val="24"/>
          <w:szCs w:val="24"/>
        </w:rPr>
        <w:t xml:space="preserve">- </w:t>
      </w: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Miratimi i “Procedurave rezervë për bashkimin e tregut të energjisë elektrike të ditës në avancë Shqipëri–Kosovë”, të propozuara nga OST sh.a., vlerësohet se plotëson kuadrin rregullator për operimin e tregut të ditës në avancë dhe në rastet kur procesi i bashkimit të tregut të energjisë elektrike të ditës në avancë Shqipëri–Kosovë nuk është në gjendje të prodhojë rezultate.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Për gjithë sa më sipër, Bordi i ERE-s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</w:pP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bCs/>
          <w:color w:val="000000"/>
          <w:spacing w:val="-4"/>
          <w:sz w:val="24"/>
          <w:szCs w:val="24"/>
        </w:rPr>
        <w:t>VENDOSI: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pacing w:val="-4"/>
          <w:sz w:val="24"/>
          <w:szCs w:val="24"/>
        </w:rPr>
      </w:pP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1. Miratimin e “Procedurave rezervë për bashkimin e tregut të energjisë elektrike të ditës në avancë Shqipëri–Kosovë” (bashkëlidhur).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2. Drejtoria e Tarifave dhe e Çmimeve të njoftojë palët e interesit për vendimin e Bordit të ERE-s.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Ky vendim hyn në fuqi menjëherë.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Çdo palë e përfshirë në këtë procedurë mund t’i kërkojë ERE-s, brenda 7 ditëve kalendarike nga data e marrjes dijeni, rishikimin e vendimit të Bordit, në rast se ka siguruar prova të reja që mund ta çojnë Bordin në marrjen e një vendimi të ndryshëm nga i mëparshmi, apo për gabime materiale të konstatuara. Për këtë vendim mund të bëhet ankim në Gjykatën Administrative Tiranë, brenda 30 ditëve kalendarike nga dita e publikimit në Fletoren Zyrtare.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color w:val="000000"/>
          <w:spacing w:val="-4"/>
          <w:sz w:val="24"/>
          <w:szCs w:val="24"/>
        </w:rPr>
        <w:t>Ky vendim botohet në Fletoren Zyrtare.</w:t>
      </w: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</w:pPr>
    </w:p>
    <w:p w:rsidR="00B97340" w:rsidRPr="00656C42" w:rsidRDefault="00B97340" w:rsidP="00B97340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Cs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bCs/>
          <w:color w:val="000000"/>
          <w:spacing w:val="-4"/>
          <w:sz w:val="24"/>
          <w:szCs w:val="24"/>
        </w:rPr>
        <w:t xml:space="preserve">KRYETAR </w:t>
      </w:r>
    </w:p>
    <w:p w:rsidR="00B97340" w:rsidRDefault="00B97340" w:rsidP="00B97340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</w:pPr>
      <w:r w:rsidRPr="00656C42">
        <w:rPr>
          <w:rFonts w:ascii="Garamond" w:eastAsiaTheme="minorHAnsi" w:hAnsi="Garamond"/>
          <w:b/>
          <w:bCs/>
          <w:color w:val="000000"/>
          <w:spacing w:val="-4"/>
          <w:sz w:val="24"/>
          <w:szCs w:val="24"/>
        </w:rPr>
        <w:t>Petrit Ahmeti</w:t>
      </w:r>
    </w:p>
    <w:p w:rsidR="00FF11BA" w:rsidRDefault="00FF11BA"/>
    <w:p w:rsidR="008E700C" w:rsidRDefault="002B4936">
      <w:r>
        <w:rPr>
          <w:noProof/>
        </w:rPr>
        <w:drawing>
          <wp:inline distT="0" distB="0" distL="0" distR="0">
            <wp:extent cx="5943600" cy="48844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ST_NR.175-4_V2024-11-16_BASHKLIDHJA E VENDIMIT NR.101 DATE 27.05.2024_Page_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936" w:rsidRDefault="002B4936"/>
    <w:p w:rsidR="002B4936" w:rsidRDefault="002B4936">
      <w:r>
        <w:rPr>
          <w:noProof/>
        </w:rPr>
        <w:lastRenderedPageBreak/>
        <w:drawing>
          <wp:inline distT="0" distB="0" distL="0" distR="0">
            <wp:extent cx="5600065" cy="822960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ST_NR.175-4_V2024-11-16_BASHKLIDHJA E VENDIMIT NR.101 DATE 27.05.2024_Page_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296" w:rsidRDefault="00CC4296">
      <w:r>
        <w:rPr>
          <w:noProof/>
        </w:rPr>
        <w:lastRenderedPageBreak/>
        <w:drawing>
          <wp:inline distT="0" distB="0" distL="0" distR="0">
            <wp:extent cx="5663565" cy="822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ST_NR.175-4_V2024-11-16_BASHKLIDHJA E VENDIMIT NR.101 DATE 27.05.2024_Page_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5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296" w:rsidRDefault="00CC4296">
      <w:r>
        <w:rPr>
          <w:noProof/>
        </w:rPr>
        <w:lastRenderedPageBreak/>
        <w:drawing>
          <wp:inline distT="0" distB="0" distL="0" distR="0">
            <wp:extent cx="5673090" cy="8229600"/>
            <wp:effectExtent l="0" t="0" r="381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ST_NR.175-4_V2024-11-16_BASHKLIDHJA E VENDIMIT NR.101 DATE 27.05.2024_Page_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296" w:rsidRDefault="00CC4296">
      <w:r>
        <w:rPr>
          <w:noProof/>
        </w:rPr>
        <w:lastRenderedPageBreak/>
        <w:drawing>
          <wp:inline distT="0" distB="0" distL="0" distR="0">
            <wp:extent cx="5667375" cy="82296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ST_NR.175-4_V2024-11-16_BASHKLIDHJA E VENDIMIT NR.101 DATE 27.05.2024_Page_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296" w:rsidRDefault="00CC4296">
      <w:r>
        <w:rPr>
          <w:noProof/>
        </w:rPr>
        <w:lastRenderedPageBreak/>
        <w:drawing>
          <wp:inline distT="0" distB="0" distL="0" distR="0">
            <wp:extent cx="5942965" cy="8229600"/>
            <wp:effectExtent l="0" t="0" r="63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ST_NR.175-4_V2024-11-16_BASHKLIDHJA E VENDIMIT NR.101 DATE 27.05.2024_Page_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4296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40"/>
    <w:rsid w:val="002B4936"/>
    <w:rsid w:val="003154BD"/>
    <w:rsid w:val="004F3DC8"/>
    <w:rsid w:val="006F7F4C"/>
    <w:rsid w:val="00847E71"/>
    <w:rsid w:val="008E700C"/>
    <w:rsid w:val="00B73CD8"/>
    <w:rsid w:val="00B97340"/>
    <w:rsid w:val="00CC4296"/>
    <w:rsid w:val="00E34361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22CB"/>
  <w15:chartTrackingRefBased/>
  <w15:docId w15:val="{C6A3CA9E-03C8-4A5C-A22A-5E1B2035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7340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9734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9734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Ermira Bukaci</dc:creator>
  <cp:keywords/>
  <dc:description/>
  <cp:lastModifiedBy>Ermira Bukaci</cp:lastModifiedBy>
  <cp:revision>2</cp:revision>
  <dcterms:created xsi:type="dcterms:W3CDTF">2024-07-04T09:11:00Z</dcterms:created>
  <dcterms:modified xsi:type="dcterms:W3CDTF">2024-07-04T09:11:00Z</dcterms:modified>
</cp:coreProperties>
</file>