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C33D4" w14:textId="77777777" w:rsidR="00131C90" w:rsidRPr="00BE3E04" w:rsidRDefault="00131C90" w:rsidP="00131C90">
      <w:pPr>
        <w:autoSpaceDE w:val="0"/>
        <w:autoSpaceDN w:val="0"/>
        <w:adjustRightInd w:val="0"/>
        <w:spacing w:after="0" w:line="240" w:lineRule="auto"/>
        <w:ind w:firstLine="284"/>
        <w:jc w:val="center"/>
        <w:rPr>
          <w:rFonts w:ascii="Garamond" w:hAnsi="Garamond" w:cs="Times New Roman"/>
          <w:b/>
          <w:bCs/>
          <w:i/>
          <w:iCs/>
          <w:color w:val="000000"/>
          <w:sz w:val="24"/>
          <w:szCs w:val="24"/>
        </w:rPr>
      </w:pPr>
      <w:r w:rsidRPr="00BE3E04">
        <w:rPr>
          <w:rFonts w:ascii="Garamond" w:hAnsi="Garamond" w:cs="Times New Roman"/>
          <w:b/>
          <w:bCs/>
          <w:color w:val="000000"/>
          <w:sz w:val="24"/>
          <w:szCs w:val="24"/>
        </w:rPr>
        <w:t>VENDIM</w:t>
      </w:r>
    </w:p>
    <w:p w14:paraId="226D3AD6" w14:textId="3186FC7F" w:rsidR="00131C90" w:rsidRPr="00BE3E04" w:rsidRDefault="00131C90" w:rsidP="00131C90">
      <w:pPr>
        <w:autoSpaceDE w:val="0"/>
        <w:autoSpaceDN w:val="0"/>
        <w:adjustRightInd w:val="0"/>
        <w:spacing w:after="0" w:line="240" w:lineRule="auto"/>
        <w:ind w:firstLine="284"/>
        <w:jc w:val="center"/>
        <w:rPr>
          <w:rFonts w:ascii="Garamond" w:hAnsi="Garamond" w:cs="Times New Roman"/>
          <w:b/>
          <w:bCs/>
          <w:i/>
          <w:iCs/>
          <w:color w:val="000000"/>
          <w:sz w:val="24"/>
          <w:szCs w:val="24"/>
        </w:rPr>
      </w:pPr>
      <w:r w:rsidRPr="00BE3E04">
        <w:rPr>
          <w:rFonts w:ascii="Garamond" w:hAnsi="Garamond" w:cs="Times New Roman"/>
          <w:b/>
          <w:bCs/>
          <w:color w:val="000000"/>
          <w:sz w:val="24"/>
          <w:szCs w:val="24"/>
        </w:rPr>
        <w:t xml:space="preserve">Nr. 110, </w:t>
      </w:r>
      <w:r w:rsidR="009B0395" w:rsidRPr="00BE3E04">
        <w:rPr>
          <w:rFonts w:ascii="Garamond" w:hAnsi="Garamond" w:cs="Times New Roman"/>
          <w:b/>
          <w:bCs/>
          <w:color w:val="000000"/>
          <w:sz w:val="24"/>
          <w:szCs w:val="24"/>
        </w:rPr>
        <w:t>d</w:t>
      </w:r>
      <w:r w:rsidRPr="00BE3E04">
        <w:rPr>
          <w:rFonts w:ascii="Garamond" w:hAnsi="Garamond" w:cs="Times New Roman"/>
          <w:b/>
          <w:bCs/>
          <w:color w:val="000000"/>
          <w:sz w:val="24"/>
          <w:szCs w:val="24"/>
        </w:rPr>
        <w:t>atë 10.6.2024</w:t>
      </w:r>
    </w:p>
    <w:p w14:paraId="0CEE1465" w14:textId="77777777" w:rsidR="00131C90" w:rsidRPr="00BE3E04" w:rsidRDefault="00131C90" w:rsidP="00131C90">
      <w:pPr>
        <w:autoSpaceDE w:val="0"/>
        <w:autoSpaceDN w:val="0"/>
        <w:adjustRightInd w:val="0"/>
        <w:spacing w:after="0" w:line="240" w:lineRule="auto"/>
        <w:ind w:firstLine="284"/>
        <w:jc w:val="center"/>
        <w:rPr>
          <w:rFonts w:ascii="Garamond" w:hAnsi="Garamond" w:cs="Times New Roman"/>
          <w:b/>
          <w:bCs/>
          <w:color w:val="000000"/>
          <w:sz w:val="24"/>
          <w:szCs w:val="24"/>
        </w:rPr>
      </w:pPr>
    </w:p>
    <w:p w14:paraId="14E2C636" w14:textId="6D21BD55" w:rsidR="00131C90" w:rsidRPr="00BE3E04" w:rsidRDefault="00131C90" w:rsidP="00131C90">
      <w:pPr>
        <w:autoSpaceDE w:val="0"/>
        <w:autoSpaceDN w:val="0"/>
        <w:adjustRightInd w:val="0"/>
        <w:spacing w:after="0" w:line="240" w:lineRule="auto"/>
        <w:ind w:firstLine="284"/>
        <w:jc w:val="center"/>
        <w:rPr>
          <w:rFonts w:ascii="Garamond" w:hAnsi="Garamond" w:cs="Times New Roman"/>
          <w:b/>
          <w:bCs/>
          <w:color w:val="000000"/>
          <w:sz w:val="24"/>
          <w:szCs w:val="24"/>
        </w:rPr>
      </w:pPr>
      <w:r w:rsidRPr="00BE3E04">
        <w:rPr>
          <w:rFonts w:ascii="Garamond" w:hAnsi="Garamond" w:cs="Times New Roman"/>
          <w:b/>
          <w:bCs/>
          <w:color w:val="000000"/>
          <w:sz w:val="24"/>
          <w:szCs w:val="24"/>
        </w:rPr>
        <w:t>PËR NJË NDRYSHIM NË RREGULLAT E TREGUT TË ENERGJISË ELEKTRIKE, TË MIRATUARA ME VENDIMIN E BORDIT TË ERE</w:t>
      </w:r>
      <w:r w:rsidR="00BE3E04" w:rsidRPr="00BE3E04">
        <w:rPr>
          <w:rFonts w:ascii="Garamond" w:hAnsi="Garamond" w:cs="Times New Roman"/>
          <w:b/>
          <w:bCs/>
          <w:color w:val="000000"/>
          <w:sz w:val="24"/>
          <w:szCs w:val="24"/>
        </w:rPr>
        <w:t>-s</w:t>
      </w:r>
      <w:r w:rsidRPr="00BE3E04">
        <w:rPr>
          <w:rFonts w:ascii="Garamond" w:hAnsi="Garamond" w:cs="Times New Roman"/>
          <w:b/>
          <w:bCs/>
          <w:color w:val="000000"/>
          <w:sz w:val="24"/>
          <w:szCs w:val="24"/>
        </w:rPr>
        <w:t xml:space="preserve"> NR. 347, DATË 27.12.2022 </w:t>
      </w:r>
    </w:p>
    <w:p w14:paraId="5ADAC9A7" w14:textId="77777777"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p>
    <w:p w14:paraId="1676E2D0" w14:textId="12D0E5C5"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Times New Roman"/>
          <w:color w:val="000000"/>
          <w:sz w:val="24"/>
          <w:szCs w:val="24"/>
        </w:rPr>
        <w:t xml:space="preserve">Në mbështetje të neneve 16, 18, pika 1, </w:t>
      </w:r>
      <w:r w:rsidR="00BE3E04" w:rsidRPr="00BE3E04">
        <w:rPr>
          <w:rFonts w:ascii="Garamond" w:hAnsi="Garamond" w:cs="Times New Roman"/>
          <w:color w:val="000000"/>
          <w:sz w:val="24"/>
          <w:szCs w:val="24"/>
        </w:rPr>
        <w:t>germa</w:t>
      </w:r>
      <w:r w:rsidR="00BE3E04">
        <w:rPr>
          <w:rFonts w:ascii="Garamond" w:hAnsi="Garamond" w:cs="Times New Roman"/>
          <w:color w:val="000000"/>
          <w:sz w:val="24"/>
          <w:szCs w:val="24"/>
        </w:rPr>
        <w:t>t</w:t>
      </w:r>
      <w:r w:rsidRPr="00BE3E04">
        <w:rPr>
          <w:rFonts w:ascii="Garamond" w:hAnsi="Garamond" w:cs="Times New Roman"/>
          <w:color w:val="000000"/>
          <w:sz w:val="24"/>
          <w:szCs w:val="24"/>
        </w:rPr>
        <w:t xml:space="preserve"> “a” dhe “dh”, 19, </w:t>
      </w:r>
      <w:r w:rsidR="00BE3E04" w:rsidRPr="00BE3E04">
        <w:rPr>
          <w:rFonts w:ascii="Garamond" w:hAnsi="Garamond" w:cs="Times New Roman"/>
          <w:color w:val="000000"/>
          <w:sz w:val="24"/>
          <w:szCs w:val="24"/>
        </w:rPr>
        <w:t>germa</w:t>
      </w:r>
      <w:r w:rsidRPr="00BE3E04">
        <w:rPr>
          <w:rFonts w:ascii="Garamond" w:hAnsi="Garamond" w:cs="Times New Roman"/>
          <w:color w:val="000000"/>
          <w:sz w:val="24"/>
          <w:szCs w:val="24"/>
        </w:rPr>
        <w:t xml:space="preserve"> “a”, 57 dhe 98</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të ligjit nr. 43/2015, “</w:t>
      </w:r>
      <w:r w:rsidRPr="00BE3E04">
        <w:rPr>
          <w:rFonts w:ascii="Garamond" w:hAnsi="Garamond" w:cs="Times New Roman"/>
          <w:iCs/>
          <w:color w:val="000000"/>
          <w:sz w:val="24"/>
          <w:szCs w:val="24"/>
        </w:rPr>
        <w:t>Për sektorin e energjisë elektrike</w:t>
      </w:r>
      <w:r w:rsidRPr="00BE3E04">
        <w:rPr>
          <w:rFonts w:ascii="Garamond" w:hAnsi="Garamond" w:cs="Times New Roman"/>
          <w:color w:val="000000"/>
          <w:sz w:val="24"/>
          <w:szCs w:val="24"/>
        </w:rPr>
        <w:t xml:space="preserve">”, </w:t>
      </w:r>
      <w:r w:rsidR="00BE3E04" w:rsidRPr="00BE3E04">
        <w:rPr>
          <w:rFonts w:ascii="Garamond" w:hAnsi="Garamond" w:cs="Times New Roman"/>
          <w:color w:val="000000"/>
          <w:sz w:val="24"/>
          <w:szCs w:val="24"/>
        </w:rPr>
        <w:t>të</w:t>
      </w:r>
      <w:r w:rsidRPr="00BE3E04">
        <w:rPr>
          <w:rFonts w:ascii="Garamond" w:hAnsi="Garamond" w:cs="Times New Roman"/>
          <w:color w:val="000000"/>
          <w:sz w:val="24"/>
          <w:szCs w:val="24"/>
        </w:rPr>
        <w:t xml:space="preserve"> ndryshuar; </w:t>
      </w:r>
      <w:r w:rsidR="00BE3E04" w:rsidRPr="00BE3E04">
        <w:rPr>
          <w:rFonts w:ascii="Garamond" w:hAnsi="Garamond" w:cs="Times New Roman"/>
          <w:color w:val="000000"/>
          <w:sz w:val="24"/>
          <w:szCs w:val="24"/>
        </w:rPr>
        <w:t xml:space="preserve">të </w:t>
      </w:r>
      <w:r w:rsidRPr="00BE3E04">
        <w:rPr>
          <w:rFonts w:ascii="Garamond" w:hAnsi="Garamond" w:cs="Times New Roman"/>
          <w:color w:val="000000"/>
          <w:sz w:val="24"/>
          <w:szCs w:val="24"/>
        </w:rPr>
        <w:t>VKM-së nr. 519, datë 13.7.2016</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w:t>
      </w:r>
      <w:r w:rsidRPr="00BE3E04">
        <w:rPr>
          <w:rFonts w:ascii="Garamond" w:hAnsi="Garamond" w:cs="Times New Roman"/>
          <w:iCs/>
          <w:color w:val="000000"/>
          <w:sz w:val="24"/>
          <w:szCs w:val="24"/>
        </w:rPr>
        <w:t>Për miratimin e modelit të tregut të energjisë elektrike</w:t>
      </w:r>
      <w:r w:rsidRPr="00BE3E04">
        <w:rPr>
          <w:rFonts w:ascii="Garamond" w:hAnsi="Garamond" w:cs="Times New Roman"/>
          <w:color w:val="000000"/>
          <w:sz w:val="24"/>
          <w:szCs w:val="24"/>
        </w:rPr>
        <w:t xml:space="preserve">”, </w:t>
      </w:r>
      <w:r w:rsidR="00BE3E04" w:rsidRPr="00BE3E04">
        <w:rPr>
          <w:rFonts w:ascii="Garamond" w:hAnsi="Garamond" w:cs="Times New Roman"/>
          <w:color w:val="000000"/>
          <w:sz w:val="24"/>
          <w:szCs w:val="24"/>
        </w:rPr>
        <w:t>të</w:t>
      </w:r>
      <w:r w:rsidRPr="00BE3E04">
        <w:rPr>
          <w:rFonts w:ascii="Garamond" w:hAnsi="Garamond" w:cs="Times New Roman"/>
          <w:color w:val="000000"/>
          <w:sz w:val="24"/>
          <w:szCs w:val="24"/>
        </w:rPr>
        <w:t xml:space="preserve"> ndryshuar</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w:t>
      </w:r>
      <w:r w:rsidR="00BE3E04" w:rsidRPr="00BE3E04">
        <w:rPr>
          <w:rFonts w:ascii="Garamond" w:hAnsi="Garamond" w:cs="Times New Roman"/>
          <w:color w:val="000000"/>
          <w:sz w:val="24"/>
          <w:szCs w:val="24"/>
        </w:rPr>
        <w:t xml:space="preserve">të </w:t>
      </w:r>
      <w:r w:rsidRPr="00BE3E04">
        <w:rPr>
          <w:rFonts w:ascii="Garamond" w:hAnsi="Garamond" w:cs="Times New Roman"/>
          <w:color w:val="000000"/>
          <w:sz w:val="24"/>
          <w:szCs w:val="24"/>
        </w:rPr>
        <w:t>VKM</w:t>
      </w:r>
      <w:r w:rsidR="00BE3E04">
        <w:rPr>
          <w:rFonts w:ascii="Garamond" w:hAnsi="Garamond" w:cs="Times New Roman"/>
          <w:color w:val="000000"/>
          <w:sz w:val="24"/>
          <w:szCs w:val="24"/>
        </w:rPr>
        <w:t>-s</w:t>
      </w:r>
      <w:r w:rsidR="00BE3E04" w:rsidRPr="00BE3E04">
        <w:rPr>
          <w:rFonts w:ascii="Garamond" w:hAnsi="Garamond" w:cs="Times New Roman"/>
          <w:color w:val="000000"/>
          <w:sz w:val="24"/>
          <w:szCs w:val="24"/>
        </w:rPr>
        <w:t>ë</w:t>
      </w:r>
      <w:r w:rsidRPr="00BE3E04">
        <w:rPr>
          <w:rFonts w:ascii="Garamond" w:hAnsi="Garamond" w:cs="Times New Roman"/>
          <w:color w:val="000000"/>
          <w:sz w:val="24"/>
          <w:szCs w:val="24"/>
        </w:rPr>
        <w:t xml:space="preserve"> nr. 456</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datë 29.6.2022</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w:t>
      </w:r>
      <w:r w:rsidRPr="00BE3E04">
        <w:rPr>
          <w:rFonts w:ascii="Garamond" w:hAnsi="Garamond" w:cs="Times New Roman"/>
          <w:iCs/>
          <w:color w:val="000000"/>
          <w:sz w:val="24"/>
          <w:szCs w:val="24"/>
        </w:rPr>
        <w:t xml:space="preserve">“Për miratimin e kushteve për vendosjen e detyrimit të shërbimit publik, që do të zbatohen ndaj të </w:t>
      </w:r>
      <w:r w:rsidR="00BE3E04" w:rsidRPr="00BE3E04">
        <w:rPr>
          <w:rFonts w:ascii="Garamond" w:hAnsi="Garamond" w:cs="Times New Roman"/>
          <w:iCs/>
          <w:color w:val="000000"/>
          <w:sz w:val="24"/>
          <w:szCs w:val="24"/>
        </w:rPr>
        <w:t>licencuarve</w:t>
      </w:r>
      <w:r w:rsidRPr="00BE3E04">
        <w:rPr>
          <w:rFonts w:ascii="Garamond" w:hAnsi="Garamond" w:cs="Times New Roman"/>
          <w:iCs/>
          <w:color w:val="000000"/>
          <w:sz w:val="24"/>
          <w:szCs w:val="24"/>
        </w:rPr>
        <w:t xml:space="preserve"> në sektorin e energjisë elektrike, të cilët ushtrojnë aktivitetin e prodhimit, transmetimit, shpërndarjes dhe furnizimit me energji elektrike”</w:t>
      </w:r>
      <w:r w:rsidRPr="00BE3E04">
        <w:rPr>
          <w:rFonts w:ascii="Garamond" w:hAnsi="Garamond" w:cs="Times New Roman"/>
          <w:color w:val="000000"/>
          <w:sz w:val="24"/>
          <w:szCs w:val="24"/>
        </w:rPr>
        <w:t xml:space="preserve">, </w:t>
      </w:r>
      <w:r w:rsidR="00BE3E04" w:rsidRPr="00BE3E04">
        <w:rPr>
          <w:rFonts w:ascii="Garamond" w:hAnsi="Garamond" w:cs="Times New Roman"/>
          <w:color w:val="000000"/>
          <w:sz w:val="24"/>
          <w:szCs w:val="24"/>
        </w:rPr>
        <w:t>të</w:t>
      </w:r>
      <w:r w:rsidRPr="00BE3E04">
        <w:rPr>
          <w:rFonts w:ascii="Garamond" w:hAnsi="Garamond" w:cs="Times New Roman"/>
          <w:color w:val="000000"/>
          <w:sz w:val="24"/>
          <w:szCs w:val="24"/>
        </w:rPr>
        <w:t xml:space="preserve"> ndryshuar, si dhe </w:t>
      </w:r>
      <w:r w:rsidR="00BE3E04" w:rsidRPr="00BE3E04">
        <w:rPr>
          <w:rFonts w:ascii="Garamond" w:hAnsi="Garamond" w:cs="Times New Roman"/>
          <w:color w:val="000000"/>
          <w:sz w:val="24"/>
          <w:szCs w:val="24"/>
        </w:rPr>
        <w:t xml:space="preserve">të </w:t>
      </w:r>
      <w:r w:rsidRPr="00BE3E04">
        <w:rPr>
          <w:rFonts w:ascii="Garamond" w:hAnsi="Garamond" w:cs="Times New Roman"/>
          <w:color w:val="000000"/>
          <w:sz w:val="24"/>
          <w:szCs w:val="24"/>
        </w:rPr>
        <w:t>nenit 15</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të </w:t>
      </w:r>
      <w:r w:rsidR="00BE3E04">
        <w:rPr>
          <w:rFonts w:ascii="Garamond" w:hAnsi="Garamond" w:cs="Times New Roman"/>
          <w:color w:val="000000"/>
          <w:sz w:val="24"/>
          <w:szCs w:val="24"/>
        </w:rPr>
        <w:t>“</w:t>
      </w:r>
      <w:r w:rsidRPr="00BE3E04">
        <w:rPr>
          <w:rFonts w:ascii="Garamond" w:hAnsi="Garamond" w:cs="Times New Roman"/>
          <w:iCs/>
          <w:color w:val="000000"/>
          <w:sz w:val="24"/>
          <w:szCs w:val="24"/>
        </w:rPr>
        <w:t>Rregullores për organizimin, funksionimin dhe procedurat e ERE-s</w:t>
      </w:r>
      <w:r w:rsidR="00BE3E04">
        <w:rPr>
          <w:rFonts w:ascii="Garamond" w:hAnsi="Garamond" w:cs="Times New Roman"/>
          <w:iCs/>
          <w:color w:val="000000"/>
          <w:sz w:val="24"/>
          <w:szCs w:val="24"/>
        </w:rPr>
        <w:t>”</w:t>
      </w:r>
      <w:r w:rsidRPr="00BE3E04">
        <w:rPr>
          <w:rFonts w:ascii="Garamond" w:hAnsi="Garamond" w:cs="Times New Roman"/>
          <w:color w:val="000000"/>
          <w:sz w:val="24"/>
          <w:szCs w:val="24"/>
        </w:rPr>
        <w:t xml:space="preserve">, miratuar me vendimin e </w:t>
      </w:r>
      <w:r w:rsidR="00BE3E04" w:rsidRPr="00BE3E04">
        <w:rPr>
          <w:rFonts w:ascii="Garamond" w:hAnsi="Garamond" w:cs="Times New Roman"/>
          <w:color w:val="000000"/>
          <w:sz w:val="24"/>
          <w:szCs w:val="24"/>
        </w:rPr>
        <w:t xml:space="preserve">Bordit </w:t>
      </w:r>
      <w:r w:rsidRPr="00BE3E04">
        <w:rPr>
          <w:rFonts w:ascii="Garamond" w:hAnsi="Garamond" w:cs="Times New Roman"/>
          <w:color w:val="000000"/>
          <w:sz w:val="24"/>
          <w:szCs w:val="24"/>
        </w:rPr>
        <w:t>të Entit Rregullator të Energjisë (ERE) nr. 96, datë 17.6.2016; Bordi i ERE-s, në mbledhjen e tij të datës 10.6.2024, pasi shqyrtoi relacionin e përgatitur nga Grupi i Punës, me nr. 686/1 prot., datë 7.6.2024</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w:t>
      </w:r>
      <w:r w:rsidRPr="00BE3E04">
        <w:rPr>
          <w:rFonts w:ascii="Garamond" w:hAnsi="Garamond" w:cs="Times New Roman"/>
          <w:iCs/>
          <w:color w:val="000000"/>
          <w:sz w:val="24"/>
          <w:szCs w:val="24"/>
        </w:rPr>
        <w:t xml:space="preserve">Për një ndryshim në rregullat e tregut të energjisë elektrike, të miratuara me vendimin e </w:t>
      </w:r>
      <w:r w:rsidR="00BE3E04" w:rsidRPr="00BE3E04">
        <w:rPr>
          <w:rFonts w:ascii="Garamond" w:hAnsi="Garamond" w:cs="Times New Roman"/>
          <w:iCs/>
          <w:color w:val="000000"/>
          <w:sz w:val="24"/>
          <w:szCs w:val="24"/>
        </w:rPr>
        <w:t xml:space="preserve">Bordit </w:t>
      </w:r>
      <w:r w:rsidRPr="00BE3E04">
        <w:rPr>
          <w:rFonts w:ascii="Garamond" w:hAnsi="Garamond" w:cs="Times New Roman"/>
          <w:iCs/>
          <w:color w:val="000000"/>
          <w:sz w:val="24"/>
          <w:szCs w:val="24"/>
        </w:rPr>
        <w:t>të ERE</w:t>
      </w:r>
      <w:r w:rsidR="00BE3E04">
        <w:rPr>
          <w:rFonts w:ascii="Garamond" w:hAnsi="Garamond" w:cs="Times New Roman"/>
          <w:iCs/>
          <w:color w:val="000000"/>
          <w:sz w:val="24"/>
          <w:szCs w:val="24"/>
        </w:rPr>
        <w:t>-s</w:t>
      </w:r>
      <w:r w:rsidRPr="00BE3E04">
        <w:rPr>
          <w:rFonts w:ascii="Garamond" w:hAnsi="Garamond" w:cs="Times New Roman"/>
          <w:iCs/>
          <w:color w:val="000000"/>
          <w:sz w:val="24"/>
          <w:szCs w:val="24"/>
        </w:rPr>
        <w:t xml:space="preserve"> nr. 347, datë 27.12.2022</w:t>
      </w:r>
      <w:r w:rsidRPr="00BE3E04">
        <w:rPr>
          <w:rFonts w:ascii="Garamond" w:hAnsi="Garamond" w:cs="Times New Roman"/>
          <w:color w:val="000000"/>
          <w:sz w:val="24"/>
          <w:szCs w:val="24"/>
        </w:rPr>
        <w:t>”,</w:t>
      </w:r>
    </w:p>
    <w:p w14:paraId="69E8028D" w14:textId="36079DCA" w:rsidR="00131C90" w:rsidRPr="00BE3E04" w:rsidRDefault="00BE3E04" w:rsidP="00131C90">
      <w:pPr>
        <w:autoSpaceDE w:val="0"/>
        <w:autoSpaceDN w:val="0"/>
        <w:adjustRightInd w:val="0"/>
        <w:spacing w:after="0" w:line="240" w:lineRule="auto"/>
        <w:ind w:firstLine="284"/>
        <w:jc w:val="both"/>
        <w:rPr>
          <w:rFonts w:ascii="Garamond" w:hAnsi="Garamond" w:cs="Times New Roman"/>
          <w:bCs/>
          <w:color w:val="000000"/>
          <w:sz w:val="24"/>
          <w:szCs w:val="24"/>
        </w:rPr>
      </w:pPr>
      <w:r w:rsidRPr="00BE3E04">
        <w:rPr>
          <w:rFonts w:ascii="Garamond" w:hAnsi="Garamond" w:cs="Times New Roman"/>
          <w:bCs/>
          <w:color w:val="000000"/>
          <w:sz w:val="24"/>
          <w:szCs w:val="24"/>
        </w:rPr>
        <w:t>k</w:t>
      </w:r>
      <w:r w:rsidR="00131C90" w:rsidRPr="00BE3E04">
        <w:rPr>
          <w:rFonts w:ascii="Garamond" w:hAnsi="Garamond" w:cs="Times New Roman"/>
          <w:bCs/>
          <w:color w:val="000000"/>
          <w:sz w:val="24"/>
          <w:szCs w:val="24"/>
        </w:rPr>
        <w:t>onstatoi se:</w:t>
      </w:r>
    </w:p>
    <w:p w14:paraId="04B6D5E2" w14:textId="79F6D41C" w:rsidR="00131C90" w:rsidRPr="00BE3E04" w:rsidRDefault="00131C90" w:rsidP="00131C90">
      <w:pPr>
        <w:autoSpaceDE w:val="0"/>
        <w:autoSpaceDN w:val="0"/>
        <w:adjustRightInd w:val="0"/>
        <w:spacing w:after="0" w:line="240" w:lineRule="auto"/>
        <w:ind w:firstLine="284"/>
        <w:jc w:val="both"/>
        <w:rPr>
          <w:rFonts w:ascii="Garamond" w:hAnsi="Garamond" w:cs="Times New Roman"/>
          <w:b/>
          <w:bCs/>
          <w:color w:val="000000"/>
          <w:sz w:val="24"/>
          <w:szCs w:val="24"/>
        </w:rPr>
      </w:pPr>
      <w:r w:rsidRPr="00BE3E04">
        <w:rPr>
          <w:rFonts w:ascii="Garamond" w:hAnsi="Garamond" w:cs="Symbol"/>
          <w:color w:val="000000"/>
          <w:sz w:val="24"/>
          <w:szCs w:val="24"/>
        </w:rPr>
        <w:t xml:space="preserve">- </w:t>
      </w:r>
      <w:r w:rsidRPr="00BE3E04">
        <w:rPr>
          <w:rFonts w:ascii="Garamond" w:hAnsi="Garamond" w:cs="Times New Roman"/>
          <w:color w:val="000000"/>
          <w:sz w:val="24"/>
          <w:szCs w:val="24"/>
        </w:rPr>
        <w:t>Bordi i ERE-s</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me vendimin nr. 347, datë 27.12.2022, vendosi të miratojë </w:t>
      </w:r>
      <w:r w:rsidRPr="00BE3E04">
        <w:rPr>
          <w:rFonts w:ascii="Garamond" w:hAnsi="Garamond" w:cs="Times New Roman"/>
          <w:iCs/>
          <w:color w:val="000000"/>
          <w:sz w:val="24"/>
          <w:szCs w:val="24"/>
        </w:rPr>
        <w:t>Rregullat e Tregut të Energjisë Elektrike</w:t>
      </w:r>
      <w:r w:rsidRPr="00BE3E04">
        <w:rPr>
          <w:rFonts w:ascii="Garamond" w:hAnsi="Garamond" w:cs="Times New Roman"/>
          <w:color w:val="000000"/>
          <w:sz w:val="24"/>
          <w:szCs w:val="24"/>
        </w:rPr>
        <w:t xml:space="preserve"> (rregullat e ALPEX</w:t>
      </w:r>
      <w:r w:rsidR="00BE3E04">
        <w:rPr>
          <w:rFonts w:ascii="Garamond" w:hAnsi="Garamond" w:cs="Times New Roman"/>
          <w:color w:val="000000"/>
          <w:sz w:val="24"/>
          <w:szCs w:val="24"/>
        </w:rPr>
        <w:t>-it</w:t>
      </w:r>
      <w:r w:rsidRPr="00BE3E04">
        <w:rPr>
          <w:rFonts w:ascii="Garamond" w:hAnsi="Garamond" w:cs="Times New Roman"/>
          <w:color w:val="000000"/>
          <w:sz w:val="24"/>
          <w:szCs w:val="24"/>
        </w:rPr>
        <w:t>, përkufizimet, procedura e tregtimit</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si dhe procedura</w:t>
      </w:r>
      <w:r w:rsidR="00BE3E04">
        <w:rPr>
          <w:rFonts w:ascii="Garamond" w:hAnsi="Garamond" w:cs="Times New Roman"/>
          <w:color w:val="000000"/>
          <w:sz w:val="24"/>
          <w:szCs w:val="24"/>
        </w:rPr>
        <w:t>t</w:t>
      </w:r>
      <w:r w:rsidRPr="00BE3E04">
        <w:rPr>
          <w:rFonts w:ascii="Garamond" w:hAnsi="Garamond" w:cs="Times New Roman"/>
          <w:color w:val="000000"/>
          <w:sz w:val="24"/>
          <w:szCs w:val="24"/>
        </w:rPr>
        <w:t xml:space="preserve"> e klerimit dhe shlyerjes).</w:t>
      </w:r>
    </w:p>
    <w:p w14:paraId="7537FFD6" w14:textId="570E8D76" w:rsidR="00131C90" w:rsidRPr="00BE3E04"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BE3E04">
        <w:rPr>
          <w:rFonts w:ascii="Garamond" w:hAnsi="Garamond" w:cs="Symbol"/>
          <w:color w:val="000000"/>
          <w:sz w:val="24"/>
          <w:szCs w:val="24"/>
        </w:rPr>
        <w:t xml:space="preserve">- </w:t>
      </w:r>
      <w:r w:rsidRPr="00BE3E04">
        <w:rPr>
          <w:rFonts w:ascii="Garamond" w:hAnsi="Garamond" w:cs="Times New Roman"/>
          <w:color w:val="000000"/>
          <w:sz w:val="24"/>
          <w:szCs w:val="24"/>
        </w:rPr>
        <w:t xml:space="preserve">Me vendimin nr. 106, datë 23.3.2023, </w:t>
      </w:r>
      <w:r w:rsidR="00BE3E04" w:rsidRPr="00BE3E04">
        <w:rPr>
          <w:rFonts w:ascii="Garamond" w:hAnsi="Garamond" w:cs="Times New Roman"/>
          <w:color w:val="000000"/>
          <w:sz w:val="24"/>
          <w:szCs w:val="24"/>
        </w:rPr>
        <w:t xml:space="preserve">Bordi </w:t>
      </w:r>
      <w:r w:rsidRPr="00BE3E04">
        <w:rPr>
          <w:rFonts w:ascii="Garamond" w:hAnsi="Garamond" w:cs="Times New Roman"/>
          <w:color w:val="000000"/>
          <w:sz w:val="24"/>
          <w:szCs w:val="24"/>
        </w:rPr>
        <w:t xml:space="preserve">i ERE-s vendosi të miratojë disa shtesa në </w:t>
      </w:r>
      <w:r w:rsidRPr="00BE3E04">
        <w:rPr>
          <w:rFonts w:ascii="Garamond" w:hAnsi="Garamond" w:cs="Times New Roman"/>
          <w:iCs/>
          <w:color w:val="000000"/>
          <w:sz w:val="24"/>
          <w:szCs w:val="24"/>
        </w:rPr>
        <w:t>Rregullat e Tregut të Energjisë Elektrike</w:t>
      </w:r>
      <w:r w:rsidRPr="00BE3E04">
        <w:rPr>
          <w:rFonts w:ascii="Garamond" w:hAnsi="Garamond" w:cs="Times New Roman"/>
          <w:color w:val="000000"/>
          <w:sz w:val="24"/>
          <w:szCs w:val="24"/>
        </w:rPr>
        <w:t xml:space="preserve">, të miratuara me vendimin e </w:t>
      </w:r>
      <w:r w:rsidR="00BE3E04" w:rsidRPr="00BE3E04">
        <w:rPr>
          <w:rFonts w:ascii="Garamond" w:hAnsi="Garamond" w:cs="Times New Roman"/>
          <w:color w:val="000000"/>
          <w:sz w:val="24"/>
          <w:szCs w:val="24"/>
        </w:rPr>
        <w:t xml:space="preserve">Bordit </w:t>
      </w:r>
      <w:r w:rsidRPr="00BE3E04">
        <w:rPr>
          <w:rFonts w:ascii="Garamond" w:hAnsi="Garamond" w:cs="Times New Roman"/>
          <w:color w:val="000000"/>
          <w:sz w:val="24"/>
          <w:szCs w:val="24"/>
        </w:rPr>
        <w:t>të ERE</w:t>
      </w:r>
      <w:r w:rsidR="00BE3E04">
        <w:rPr>
          <w:rFonts w:ascii="Garamond" w:hAnsi="Garamond" w:cs="Times New Roman"/>
          <w:color w:val="000000"/>
          <w:sz w:val="24"/>
          <w:szCs w:val="24"/>
        </w:rPr>
        <w:t>-s</w:t>
      </w:r>
      <w:r w:rsidRPr="00BE3E04">
        <w:rPr>
          <w:rFonts w:ascii="Garamond" w:hAnsi="Garamond" w:cs="Times New Roman"/>
          <w:color w:val="000000"/>
          <w:sz w:val="24"/>
          <w:szCs w:val="24"/>
        </w:rPr>
        <w:t xml:space="preserve"> nr. 347, datë 27.12.2022, me qëllim saktësimin e disa prej procedurave </w:t>
      </w:r>
      <w:r w:rsidR="00BE3E04" w:rsidRPr="00BE3E04">
        <w:rPr>
          <w:rFonts w:ascii="Garamond" w:hAnsi="Garamond" w:cs="Times New Roman"/>
          <w:color w:val="000000"/>
          <w:sz w:val="24"/>
          <w:szCs w:val="24"/>
        </w:rPr>
        <w:t>përfshirë</w:t>
      </w:r>
      <w:r w:rsidRPr="00BE3E04">
        <w:rPr>
          <w:rFonts w:ascii="Garamond" w:hAnsi="Garamond" w:cs="Times New Roman"/>
          <w:color w:val="000000"/>
          <w:sz w:val="24"/>
          <w:szCs w:val="24"/>
        </w:rPr>
        <w:t xml:space="preserve"> dhe </w:t>
      </w:r>
      <w:r w:rsidR="00BE3E04">
        <w:rPr>
          <w:rFonts w:ascii="Garamond" w:hAnsi="Garamond" w:cs="Times New Roman"/>
          <w:color w:val="000000"/>
          <w:sz w:val="24"/>
          <w:szCs w:val="24"/>
        </w:rPr>
        <w:t>a</w:t>
      </w:r>
      <w:r w:rsidRPr="00BE3E04">
        <w:rPr>
          <w:rFonts w:ascii="Garamond" w:hAnsi="Garamond" w:cs="Times New Roman"/>
          <w:color w:val="000000"/>
          <w:sz w:val="24"/>
          <w:szCs w:val="24"/>
        </w:rPr>
        <w:t xml:space="preserve">nekset </w:t>
      </w:r>
      <w:r w:rsidR="00BE3E04" w:rsidRPr="00BE3E04">
        <w:rPr>
          <w:rFonts w:ascii="Garamond" w:hAnsi="Garamond" w:cs="Times New Roman"/>
          <w:color w:val="000000"/>
          <w:sz w:val="24"/>
          <w:szCs w:val="24"/>
        </w:rPr>
        <w:t>përkatëse</w:t>
      </w:r>
      <w:r w:rsidRPr="00BE3E04">
        <w:rPr>
          <w:rFonts w:ascii="Garamond" w:hAnsi="Garamond" w:cs="Times New Roman"/>
          <w:color w:val="000000"/>
          <w:sz w:val="24"/>
          <w:szCs w:val="24"/>
        </w:rPr>
        <w:t>.</w:t>
      </w:r>
    </w:p>
    <w:p w14:paraId="005EB28D" w14:textId="0AED9E8A"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Symbol"/>
          <w:color w:val="000000"/>
          <w:sz w:val="24"/>
          <w:szCs w:val="24"/>
        </w:rPr>
        <w:t xml:space="preserve">· </w:t>
      </w:r>
      <w:r w:rsidRPr="00BE3E04">
        <w:rPr>
          <w:rFonts w:ascii="Garamond" w:hAnsi="Garamond" w:cs="Times New Roman"/>
          <w:color w:val="000000"/>
          <w:sz w:val="24"/>
          <w:szCs w:val="24"/>
        </w:rPr>
        <w:t xml:space="preserve">Në vijim, shoqëria </w:t>
      </w:r>
      <w:r w:rsidR="00BE3E04">
        <w:rPr>
          <w:rFonts w:ascii="Garamond" w:hAnsi="Garamond" w:cs="Times New Roman"/>
          <w:color w:val="000000"/>
          <w:sz w:val="24"/>
          <w:szCs w:val="24"/>
        </w:rPr>
        <w:t>“</w:t>
      </w:r>
      <w:r w:rsidRPr="00BE3E04">
        <w:rPr>
          <w:rFonts w:ascii="Garamond" w:hAnsi="Garamond" w:cs="Times New Roman"/>
          <w:color w:val="000000"/>
          <w:sz w:val="24"/>
          <w:szCs w:val="24"/>
        </w:rPr>
        <w:t>ALPEX</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sh.a</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me shkresën nr. 329 prot</w:t>
      </w:r>
      <w:r w:rsidR="00BE3E04">
        <w:rPr>
          <w:rFonts w:ascii="Garamond" w:hAnsi="Garamond" w:cs="Times New Roman"/>
          <w:color w:val="000000"/>
          <w:sz w:val="24"/>
          <w:szCs w:val="24"/>
        </w:rPr>
        <w:t>.</w:t>
      </w:r>
      <w:r w:rsidRPr="00BE3E04">
        <w:rPr>
          <w:rFonts w:ascii="Garamond" w:hAnsi="Garamond" w:cs="Times New Roman"/>
          <w:color w:val="000000"/>
          <w:sz w:val="24"/>
          <w:szCs w:val="24"/>
        </w:rPr>
        <w:t>, datë 11.9.2023</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ka paraqitur pranë ERE-s propozimin për disa ndryshime në </w:t>
      </w:r>
      <w:r w:rsidR="00BE3E04">
        <w:rPr>
          <w:rFonts w:ascii="Garamond" w:hAnsi="Garamond" w:cs="Times New Roman"/>
          <w:color w:val="000000"/>
          <w:sz w:val="24"/>
          <w:szCs w:val="24"/>
        </w:rPr>
        <w:t>a</w:t>
      </w:r>
      <w:r w:rsidRPr="00BE3E04">
        <w:rPr>
          <w:rFonts w:ascii="Garamond" w:hAnsi="Garamond" w:cs="Times New Roman"/>
          <w:color w:val="000000"/>
          <w:sz w:val="24"/>
          <w:szCs w:val="24"/>
        </w:rPr>
        <w:t>neksin nr. 3</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të vendimit të </w:t>
      </w:r>
      <w:r w:rsidR="00BE3E04" w:rsidRPr="00BE3E04">
        <w:rPr>
          <w:rFonts w:ascii="Garamond" w:hAnsi="Garamond" w:cs="Times New Roman"/>
          <w:color w:val="000000"/>
          <w:sz w:val="24"/>
          <w:szCs w:val="24"/>
        </w:rPr>
        <w:t xml:space="preserve">Bordit </w:t>
      </w:r>
      <w:r w:rsidRPr="00BE3E04">
        <w:rPr>
          <w:rFonts w:ascii="Garamond" w:hAnsi="Garamond" w:cs="Times New Roman"/>
          <w:color w:val="000000"/>
          <w:sz w:val="24"/>
          <w:szCs w:val="24"/>
        </w:rPr>
        <w:t>të ERE</w:t>
      </w:r>
      <w:r w:rsidR="00BE3E04">
        <w:rPr>
          <w:rFonts w:ascii="Garamond" w:hAnsi="Garamond" w:cs="Times New Roman"/>
          <w:color w:val="000000"/>
          <w:sz w:val="24"/>
          <w:szCs w:val="24"/>
        </w:rPr>
        <w:t>-s</w:t>
      </w:r>
      <w:r w:rsidRPr="00BE3E04">
        <w:rPr>
          <w:rFonts w:ascii="Garamond" w:hAnsi="Garamond" w:cs="Times New Roman"/>
          <w:color w:val="000000"/>
          <w:sz w:val="24"/>
          <w:szCs w:val="24"/>
        </w:rPr>
        <w:t xml:space="preserve"> nr. 106, datë 23.3.2023</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w:t>
      </w:r>
      <w:r w:rsidRPr="00BE3E04">
        <w:rPr>
          <w:rFonts w:ascii="Garamond" w:hAnsi="Garamond" w:cs="Times New Roman"/>
          <w:iCs/>
          <w:color w:val="000000"/>
          <w:sz w:val="24"/>
          <w:szCs w:val="24"/>
        </w:rPr>
        <w:t>“Mbi miratimin e disa shtesave në Rregullat e Tregut të Energjisë Elektrike</w:t>
      </w:r>
      <w:r w:rsidRPr="00BE3E04">
        <w:rPr>
          <w:rFonts w:ascii="Garamond" w:hAnsi="Garamond" w:cs="Times New Roman"/>
          <w:color w:val="000000"/>
          <w:sz w:val="24"/>
          <w:szCs w:val="24"/>
        </w:rPr>
        <w:t xml:space="preserve">, </w:t>
      </w:r>
      <w:r w:rsidRPr="00BE3E04">
        <w:rPr>
          <w:rFonts w:ascii="Garamond" w:hAnsi="Garamond" w:cs="Times New Roman"/>
          <w:iCs/>
          <w:color w:val="000000"/>
          <w:sz w:val="24"/>
          <w:szCs w:val="24"/>
        </w:rPr>
        <w:t xml:space="preserve">të miratuara me vendimin e </w:t>
      </w:r>
      <w:r w:rsidR="00BE3E04" w:rsidRPr="00BE3E04">
        <w:rPr>
          <w:rFonts w:ascii="Garamond" w:hAnsi="Garamond" w:cs="Times New Roman"/>
          <w:iCs/>
          <w:color w:val="000000"/>
          <w:sz w:val="24"/>
          <w:szCs w:val="24"/>
        </w:rPr>
        <w:t xml:space="preserve">Bordit </w:t>
      </w:r>
      <w:r w:rsidRPr="00BE3E04">
        <w:rPr>
          <w:rFonts w:ascii="Garamond" w:hAnsi="Garamond" w:cs="Times New Roman"/>
          <w:iCs/>
          <w:color w:val="000000"/>
          <w:sz w:val="24"/>
          <w:szCs w:val="24"/>
        </w:rPr>
        <w:t>të ERE</w:t>
      </w:r>
      <w:r w:rsidR="00BE3E04">
        <w:rPr>
          <w:rFonts w:ascii="Garamond" w:hAnsi="Garamond" w:cs="Times New Roman"/>
          <w:iCs/>
          <w:color w:val="000000"/>
          <w:sz w:val="24"/>
          <w:szCs w:val="24"/>
        </w:rPr>
        <w:t>-s</w:t>
      </w:r>
      <w:r w:rsidRPr="00BE3E04">
        <w:rPr>
          <w:rFonts w:ascii="Garamond" w:hAnsi="Garamond" w:cs="Times New Roman"/>
          <w:iCs/>
          <w:color w:val="000000"/>
          <w:sz w:val="24"/>
          <w:szCs w:val="24"/>
        </w:rPr>
        <w:t xml:space="preserve"> nr. 347, datë 27.12.2022”</w:t>
      </w:r>
      <w:r w:rsidRPr="00BE3E04">
        <w:rPr>
          <w:rFonts w:ascii="Garamond" w:hAnsi="Garamond" w:cs="Times New Roman"/>
          <w:color w:val="000000"/>
          <w:sz w:val="24"/>
          <w:szCs w:val="24"/>
        </w:rPr>
        <w:t>.</w:t>
      </w:r>
    </w:p>
    <w:p w14:paraId="4BF47DCD" w14:textId="114558BE"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Symbol"/>
          <w:color w:val="000000"/>
          <w:sz w:val="24"/>
          <w:szCs w:val="24"/>
        </w:rPr>
        <w:t xml:space="preserve">- </w:t>
      </w:r>
      <w:r w:rsidRPr="00BE3E04">
        <w:rPr>
          <w:rFonts w:ascii="Garamond" w:hAnsi="Garamond" w:cs="Times New Roman"/>
          <w:color w:val="000000"/>
          <w:sz w:val="24"/>
          <w:szCs w:val="24"/>
        </w:rPr>
        <w:t xml:space="preserve">Në vijim të komunikimeve ndërmjet ERE-s dhe shoqërisë </w:t>
      </w:r>
      <w:r w:rsidR="00BE3E04">
        <w:rPr>
          <w:rFonts w:ascii="Garamond" w:hAnsi="Garamond" w:cs="Times New Roman"/>
          <w:color w:val="000000"/>
          <w:sz w:val="24"/>
          <w:szCs w:val="24"/>
        </w:rPr>
        <w:t>“</w:t>
      </w:r>
      <w:r w:rsidRPr="00BE3E04">
        <w:rPr>
          <w:rFonts w:ascii="Garamond" w:hAnsi="Garamond" w:cs="Times New Roman"/>
          <w:color w:val="000000"/>
          <w:sz w:val="24"/>
          <w:szCs w:val="24"/>
        </w:rPr>
        <w:t>APLEX</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sh.a., me qëllim qartësimin e propozimit</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lidhur me nevojën për ndryshimet e </w:t>
      </w:r>
      <w:r w:rsidR="00BE3E04">
        <w:rPr>
          <w:rFonts w:ascii="Garamond" w:hAnsi="Garamond" w:cs="Times New Roman"/>
          <w:color w:val="000000"/>
          <w:sz w:val="24"/>
          <w:szCs w:val="24"/>
        </w:rPr>
        <w:t>a</w:t>
      </w:r>
      <w:r w:rsidRPr="00BE3E04">
        <w:rPr>
          <w:rFonts w:ascii="Garamond" w:hAnsi="Garamond" w:cs="Times New Roman"/>
          <w:color w:val="000000"/>
          <w:sz w:val="24"/>
          <w:szCs w:val="24"/>
        </w:rPr>
        <w:t xml:space="preserve">neksit nr. 3 të Rregullave të Tregut, shoqëria </w:t>
      </w:r>
      <w:r w:rsidR="00BE3E04">
        <w:rPr>
          <w:rFonts w:ascii="Garamond" w:hAnsi="Garamond" w:cs="Times New Roman"/>
          <w:color w:val="000000"/>
          <w:sz w:val="24"/>
          <w:szCs w:val="24"/>
        </w:rPr>
        <w:t>“</w:t>
      </w:r>
      <w:r w:rsidRPr="00BE3E04">
        <w:rPr>
          <w:rFonts w:ascii="Garamond" w:hAnsi="Garamond" w:cs="Times New Roman"/>
          <w:color w:val="000000"/>
          <w:sz w:val="24"/>
          <w:szCs w:val="24"/>
        </w:rPr>
        <w:t>ALPEX</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sh.a. ka argumentuar dhe ka bërë me dije se, pas një analize të mirëfilltë, e cila përmbush kërkesat rregullatore, paraqet një kërkesë të re për ndryshimin e këtij aneksi, duke theksuar se:</w:t>
      </w:r>
    </w:p>
    <w:p w14:paraId="7D8AEC40" w14:textId="40640C8E" w:rsidR="00131C90" w:rsidRPr="00BE3E04" w:rsidRDefault="00BE3E04" w:rsidP="00131C9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iCs/>
          <w:color w:val="000000"/>
          <w:sz w:val="24"/>
          <w:szCs w:val="24"/>
        </w:rPr>
        <w:t>“</w:t>
      </w:r>
      <w:r w:rsidR="00131C90" w:rsidRPr="00BE3E04">
        <w:rPr>
          <w:rFonts w:ascii="Garamond" w:hAnsi="Garamond" w:cs="Times New Roman"/>
          <w:iCs/>
          <w:color w:val="000000"/>
          <w:sz w:val="24"/>
          <w:szCs w:val="24"/>
        </w:rPr>
        <w:t>Me hyrjen në fuqi të VKM</w:t>
      </w:r>
      <w:r>
        <w:rPr>
          <w:rFonts w:ascii="Garamond" w:hAnsi="Garamond" w:cs="Times New Roman"/>
          <w:iCs/>
          <w:color w:val="000000"/>
          <w:sz w:val="24"/>
          <w:szCs w:val="24"/>
        </w:rPr>
        <w:t>-</w:t>
      </w:r>
      <w:r>
        <w:rPr>
          <w:rFonts w:ascii="Garamond" w:hAnsi="Garamond" w:cs="Times New Roman"/>
          <w:color w:val="000000"/>
          <w:sz w:val="24"/>
          <w:szCs w:val="24"/>
        </w:rPr>
        <w:t>s</w:t>
      </w:r>
      <w:r w:rsidRPr="00BE3E04">
        <w:rPr>
          <w:rFonts w:ascii="Garamond" w:hAnsi="Garamond" w:cs="Times New Roman"/>
          <w:color w:val="000000"/>
          <w:sz w:val="24"/>
          <w:szCs w:val="24"/>
        </w:rPr>
        <w:t>ë</w:t>
      </w:r>
      <w:r w:rsidR="00131C90" w:rsidRPr="00BE3E04">
        <w:rPr>
          <w:rFonts w:ascii="Garamond" w:hAnsi="Garamond" w:cs="Times New Roman"/>
          <w:iCs/>
          <w:color w:val="000000"/>
          <w:sz w:val="24"/>
          <w:szCs w:val="24"/>
        </w:rPr>
        <w:t xml:space="preserve"> nr. 46, datë 31.1.2024</w:t>
      </w:r>
      <w:r>
        <w:rPr>
          <w:rFonts w:ascii="Garamond" w:hAnsi="Garamond" w:cs="Times New Roman"/>
          <w:iCs/>
          <w:color w:val="000000"/>
          <w:sz w:val="24"/>
          <w:szCs w:val="24"/>
        </w:rPr>
        <w:t>,</w:t>
      </w:r>
      <w:r w:rsidR="00131C90" w:rsidRPr="00BE3E04">
        <w:rPr>
          <w:rFonts w:ascii="Garamond" w:hAnsi="Garamond" w:cs="Times New Roman"/>
          <w:iCs/>
          <w:color w:val="000000"/>
          <w:sz w:val="24"/>
          <w:szCs w:val="24"/>
        </w:rPr>
        <w:t xml:space="preserve"> “Për disa shtesa dhe ndryshime në </w:t>
      </w:r>
      <w:r>
        <w:rPr>
          <w:rFonts w:ascii="Garamond" w:hAnsi="Garamond" w:cs="Times New Roman"/>
          <w:iCs/>
          <w:color w:val="000000"/>
          <w:sz w:val="24"/>
          <w:szCs w:val="24"/>
        </w:rPr>
        <w:t>v</w:t>
      </w:r>
      <w:r w:rsidR="00131C90" w:rsidRPr="00BE3E04">
        <w:rPr>
          <w:rFonts w:ascii="Garamond" w:hAnsi="Garamond" w:cs="Times New Roman"/>
          <w:iCs/>
          <w:color w:val="000000"/>
          <w:sz w:val="24"/>
          <w:szCs w:val="24"/>
        </w:rPr>
        <w:t>endimin nr. 456, datë 29.6.2022</w:t>
      </w:r>
      <w:r>
        <w:rPr>
          <w:rFonts w:ascii="Garamond" w:hAnsi="Garamond" w:cs="Times New Roman"/>
          <w:iCs/>
          <w:color w:val="000000"/>
          <w:sz w:val="24"/>
          <w:szCs w:val="24"/>
        </w:rPr>
        <w:t>,</w:t>
      </w:r>
      <w:r w:rsidR="00131C90" w:rsidRPr="00BE3E04">
        <w:rPr>
          <w:rFonts w:ascii="Garamond" w:hAnsi="Garamond" w:cs="Times New Roman"/>
          <w:iCs/>
          <w:color w:val="000000"/>
          <w:sz w:val="24"/>
          <w:szCs w:val="24"/>
        </w:rPr>
        <w:t xml:space="preserve"> të Këshillit të Ministrave</w:t>
      </w:r>
      <w:r>
        <w:rPr>
          <w:rFonts w:ascii="Garamond" w:hAnsi="Garamond" w:cs="Times New Roman"/>
          <w:iCs/>
          <w:color w:val="000000"/>
          <w:sz w:val="24"/>
          <w:szCs w:val="24"/>
        </w:rPr>
        <w:t>,</w:t>
      </w:r>
      <w:r w:rsidR="00131C90" w:rsidRPr="00BE3E04">
        <w:rPr>
          <w:rFonts w:ascii="Garamond" w:hAnsi="Garamond" w:cs="Times New Roman"/>
          <w:iCs/>
          <w:color w:val="000000"/>
          <w:sz w:val="24"/>
          <w:szCs w:val="24"/>
        </w:rPr>
        <w:t xml:space="preserve"> </w:t>
      </w:r>
      <w:r>
        <w:rPr>
          <w:rFonts w:ascii="Garamond" w:hAnsi="Garamond" w:cs="Times New Roman"/>
          <w:iCs/>
          <w:color w:val="000000"/>
          <w:sz w:val="24"/>
          <w:szCs w:val="24"/>
        </w:rPr>
        <w:t>‘</w:t>
      </w:r>
      <w:r w:rsidR="00131C90" w:rsidRPr="00BE3E04">
        <w:rPr>
          <w:rFonts w:ascii="Garamond" w:hAnsi="Garamond" w:cs="Times New Roman"/>
          <w:iCs/>
          <w:color w:val="000000"/>
          <w:sz w:val="24"/>
          <w:szCs w:val="24"/>
        </w:rPr>
        <w:t xml:space="preserve">Për miratimin e kushteve për vendosjen e detyrimit të shërbimit publik, që do të zbatohen ndaj të </w:t>
      </w:r>
      <w:r w:rsidRPr="00BE3E04">
        <w:rPr>
          <w:rFonts w:ascii="Garamond" w:hAnsi="Garamond" w:cs="Times New Roman"/>
          <w:iCs/>
          <w:color w:val="000000"/>
          <w:sz w:val="24"/>
          <w:szCs w:val="24"/>
        </w:rPr>
        <w:t>licencuarve</w:t>
      </w:r>
      <w:r w:rsidR="00131C90" w:rsidRPr="00BE3E04">
        <w:rPr>
          <w:rFonts w:ascii="Garamond" w:hAnsi="Garamond" w:cs="Times New Roman"/>
          <w:iCs/>
          <w:color w:val="000000"/>
          <w:sz w:val="24"/>
          <w:szCs w:val="24"/>
        </w:rPr>
        <w:t xml:space="preserve"> në sektorin e energjisë elektrike, të cilët ushtrojnë aktivitetin e prodhimit, transmetimit, shpërndarjes dhe furnizimit me energji elektrike</w:t>
      </w:r>
      <w:r>
        <w:rPr>
          <w:rFonts w:ascii="Garamond" w:hAnsi="Garamond" w:cs="Times New Roman"/>
          <w:iCs/>
          <w:color w:val="000000"/>
          <w:sz w:val="24"/>
          <w:szCs w:val="24"/>
        </w:rPr>
        <w:t>’</w:t>
      </w:r>
      <w:r w:rsidR="00131C90" w:rsidRPr="00BE3E04">
        <w:rPr>
          <w:rFonts w:ascii="Garamond" w:hAnsi="Garamond" w:cs="Times New Roman"/>
          <w:iCs/>
          <w:color w:val="000000"/>
          <w:sz w:val="24"/>
          <w:szCs w:val="24"/>
        </w:rPr>
        <w:t>”, është parashikuar se volumet me çmim të rregulluar</w:t>
      </w:r>
      <w:r>
        <w:rPr>
          <w:rFonts w:ascii="Garamond" w:hAnsi="Garamond" w:cs="Times New Roman"/>
          <w:iCs/>
          <w:color w:val="000000"/>
          <w:sz w:val="24"/>
          <w:szCs w:val="24"/>
        </w:rPr>
        <w:t>,</w:t>
      </w:r>
      <w:r w:rsidR="00131C90" w:rsidRPr="00BE3E04">
        <w:rPr>
          <w:rFonts w:ascii="Garamond" w:hAnsi="Garamond" w:cs="Times New Roman"/>
          <w:iCs/>
          <w:color w:val="000000"/>
          <w:sz w:val="24"/>
          <w:szCs w:val="24"/>
        </w:rPr>
        <w:t xml:space="preserve"> të cilat do të tregtohen midis kompanive publike të sistemit elektroenergjitik dhe operatorëve privatë mund të tregtohen nga ALPEX nëpërmjet instrumentit financiar. Këto volume do të tregtohen si kontrata financiare, ku ALPEX-i ka detyrimin të garantojë livrimin e volumeve përkatëse. Në këto kushte, ALPEX</w:t>
      </w:r>
      <w:r>
        <w:rPr>
          <w:rFonts w:ascii="Garamond" w:hAnsi="Garamond" w:cs="Times New Roman"/>
          <w:iCs/>
          <w:color w:val="000000"/>
          <w:sz w:val="24"/>
          <w:szCs w:val="24"/>
        </w:rPr>
        <w:t>-i</w:t>
      </w:r>
      <w:r w:rsidR="00131C90" w:rsidRPr="00BE3E04">
        <w:rPr>
          <w:rFonts w:ascii="Garamond" w:hAnsi="Garamond" w:cs="Times New Roman"/>
          <w:iCs/>
          <w:color w:val="000000"/>
          <w:sz w:val="24"/>
          <w:szCs w:val="24"/>
        </w:rPr>
        <w:t xml:space="preserve"> propozon disa ndryshime në propozimin </w:t>
      </w:r>
      <w:r w:rsidRPr="00BE3E04">
        <w:rPr>
          <w:rFonts w:ascii="Garamond" w:hAnsi="Garamond" w:cs="Times New Roman"/>
          <w:iCs/>
          <w:color w:val="000000"/>
          <w:sz w:val="24"/>
          <w:szCs w:val="24"/>
        </w:rPr>
        <w:t>për Portofol</w:t>
      </w:r>
      <w:r>
        <w:rPr>
          <w:rFonts w:ascii="Garamond" w:hAnsi="Garamond" w:cs="Times New Roman"/>
          <w:iCs/>
          <w:color w:val="000000"/>
          <w:sz w:val="24"/>
          <w:szCs w:val="24"/>
        </w:rPr>
        <w:t>a</w:t>
      </w:r>
      <w:r w:rsidRPr="00BE3E04">
        <w:rPr>
          <w:rFonts w:ascii="Garamond" w:hAnsi="Garamond" w:cs="Times New Roman"/>
          <w:iCs/>
          <w:color w:val="000000"/>
          <w:sz w:val="24"/>
          <w:szCs w:val="24"/>
        </w:rPr>
        <w:t>t e Anëtarëve të Bursës</w:t>
      </w:r>
      <w:r>
        <w:rPr>
          <w:rFonts w:ascii="Garamond" w:hAnsi="Garamond" w:cs="Times New Roman"/>
          <w:iCs/>
          <w:color w:val="000000"/>
          <w:sz w:val="24"/>
          <w:szCs w:val="24"/>
        </w:rPr>
        <w:t>,</w:t>
      </w:r>
      <w:r w:rsidR="00131C90" w:rsidRPr="00BE3E04">
        <w:rPr>
          <w:rFonts w:ascii="Garamond" w:hAnsi="Garamond" w:cs="Times New Roman"/>
          <w:iCs/>
          <w:color w:val="000000"/>
          <w:sz w:val="24"/>
          <w:szCs w:val="24"/>
        </w:rPr>
        <w:t xml:space="preserve"> që do trajtohen me </w:t>
      </w:r>
      <w:r w:rsidRPr="00BE3E04">
        <w:rPr>
          <w:rFonts w:ascii="Garamond" w:hAnsi="Garamond" w:cs="Times New Roman"/>
          <w:iCs/>
          <w:color w:val="000000"/>
          <w:sz w:val="24"/>
          <w:szCs w:val="24"/>
        </w:rPr>
        <w:t xml:space="preserve">Urdhërporosi Marrëse të Çmimit me Përparësi (Shitjeje/Blerjeje), duke </w:t>
      </w:r>
      <w:r w:rsidR="00131C90" w:rsidRPr="00BE3E04">
        <w:rPr>
          <w:rFonts w:ascii="Garamond" w:hAnsi="Garamond" w:cs="Times New Roman"/>
          <w:iCs/>
          <w:color w:val="000000"/>
          <w:sz w:val="24"/>
          <w:szCs w:val="24"/>
        </w:rPr>
        <w:t xml:space="preserve">i dhënë këtyre kontratave prioritetin e parë, si dhe duke parashikuar hapat që do të ndërmerren për të </w:t>
      </w:r>
      <w:r w:rsidRPr="00BE3E04">
        <w:rPr>
          <w:rFonts w:ascii="Garamond" w:hAnsi="Garamond" w:cs="Times New Roman"/>
          <w:iCs/>
          <w:color w:val="000000"/>
          <w:sz w:val="24"/>
          <w:szCs w:val="24"/>
        </w:rPr>
        <w:t>eliminuara</w:t>
      </w:r>
      <w:r w:rsidR="00131C90" w:rsidRPr="00BE3E04">
        <w:rPr>
          <w:rFonts w:ascii="Garamond" w:hAnsi="Garamond" w:cs="Times New Roman"/>
          <w:iCs/>
          <w:color w:val="000000"/>
          <w:sz w:val="24"/>
          <w:szCs w:val="24"/>
        </w:rPr>
        <w:t xml:space="preserve"> rreziqet e mundshme, të tilla si mekanizmi i deklarimit paraprak për </w:t>
      </w:r>
      <w:r w:rsidRPr="00BE3E04">
        <w:rPr>
          <w:rFonts w:ascii="Garamond" w:hAnsi="Garamond" w:cs="Times New Roman"/>
          <w:iCs/>
          <w:color w:val="000000"/>
          <w:sz w:val="24"/>
          <w:szCs w:val="24"/>
        </w:rPr>
        <w:t>portofolat</w:t>
      </w:r>
      <w:r w:rsidR="00131C90" w:rsidRPr="00BE3E04">
        <w:rPr>
          <w:rFonts w:ascii="Garamond" w:hAnsi="Garamond" w:cs="Times New Roman"/>
          <w:iCs/>
          <w:color w:val="000000"/>
          <w:sz w:val="24"/>
          <w:szCs w:val="24"/>
        </w:rPr>
        <w:t xml:space="preserve"> çift të këtyre kontratave, monitorimi i ALPEX</w:t>
      </w:r>
      <w:r>
        <w:rPr>
          <w:rFonts w:ascii="Garamond" w:hAnsi="Garamond" w:cs="Times New Roman"/>
          <w:iCs/>
          <w:color w:val="000000"/>
          <w:sz w:val="24"/>
          <w:szCs w:val="24"/>
        </w:rPr>
        <w:t>-it</w:t>
      </w:r>
      <w:r w:rsidR="00131C90" w:rsidRPr="00BE3E04">
        <w:rPr>
          <w:rFonts w:ascii="Garamond" w:hAnsi="Garamond" w:cs="Times New Roman"/>
          <w:iCs/>
          <w:color w:val="000000"/>
          <w:sz w:val="24"/>
          <w:szCs w:val="24"/>
        </w:rPr>
        <w:t xml:space="preserve"> kundrejt volumeve të deklaruara që rrjedhin nga këto kontrata, si dhe e drejta e ALPEX</w:t>
      </w:r>
      <w:r>
        <w:rPr>
          <w:rFonts w:ascii="Garamond" w:hAnsi="Garamond" w:cs="Times New Roman"/>
          <w:iCs/>
          <w:color w:val="000000"/>
          <w:sz w:val="24"/>
          <w:szCs w:val="24"/>
        </w:rPr>
        <w:t>-it</w:t>
      </w:r>
      <w:r w:rsidR="00131C90" w:rsidRPr="00BE3E04">
        <w:rPr>
          <w:rFonts w:ascii="Garamond" w:hAnsi="Garamond" w:cs="Times New Roman"/>
          <w:iCs/>
          <w:color w:val="000000"/>
          <w:sz w:val="24"/>
          <w:szCs w:val="24"/>
        </w:rPr>
        <w:t xml:space="preserve"> për të refuzuar </w:t>
      </w:r>
      <w:r>
        <w:rPr>
          <w:rFonts w:ascii="Garamond" w:hAnsi="Garamond" w:cs="Times New Roman"/>
          <w:iCs/>
          <w:color w:val="000000"/>
          <w:sz w:val="24"/>
          <w:szCs w:val="24"/>
        </w:rPr>
        <w:t>u</w:t>
      </w:r>
      <w:r w:rsidR="00131C90" w:rsidRPr="00BE3E04">
        <w:rPr>
          <w:rFonts w:ascii="Garamond" w:hAnsi="Garamond" w:cs="Times New Roman"/>
          <w:iCs/>
          <w:color w:val="000000"/>
          <w:sz w:val="24"/>
          <w:szCs w:val="24"/>
        </w:rPr>
        <w:t>rdhërporositë në shkelje të këtyre kontratave, referuar seksionit F.2.6 të Rregullave të Tregut të Energjisë Elektrike - Kushtet e Përgjithshme.</w:t>
      </w:r>
      <w:r>
        <w:rPr>
          <w:rFonts w:ascii="Garamond" w:hAnsi="Garamond" w:cs="Times New Roman"/>
          <w:iCs/>
          <w:color w:val="000000"/>
          <w:sz w:val="24"/>
          <w:szCs w:val="24"/>
        </w:rPr>
        <w:t>”.</w:t>
      </w:r>
    </w:p>
    <w:p w14:paraId="5596461D" w14:textId="2DFED5EA"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Symbol"/>
          <w:color w:val="000000"/>
          <w:sz w:val="24"/>
          <w:szCs w:val="24"/>
        </w:rPr>
        <w:lastRenderedPageBreak/>
        <w:t xml:space="preserve">- </w:t>
      </w:r>
      <w:r w:rsidRPr="00BE3E04">
        <w:rPr>
          <w:rFonts w:ascii="Garamond" w:hAnsi="Garamond" w:cs="Times New Roman"/>
          <w:color w:val="000000"/>
          <w:sz w:val="24"/>
          <w:szCs w:val="24"/>
        </w:rPr>
        <w:t xml:space="preserve">ERE ka konstatuar se ndryshimet e propozuara për miratim nga shoqëria </w:t>
      </w:r>
      <w:r w:rsidR="00BE3E04">
        <w:rPr>
          <w:rFonts w:ascii="Garamond" w:hAnsi="Garamond" w:cs="Times New Roman"/>
          <w:color w:val="000000"/>
          <w:sz w:val="24"/>
          <w:szCs w:val="24"/>
        </w:rPr>
        <w:t>“</w:t>
      </w:r>
      <w:r w:rsidRPr="00BE3E04">
        <w:rPr>
          <w:rFonts w:ascii="Garamond" w:hAnsi="Garamond" w:cs="Times New Roman"/>
          <w:color w:val="000000"/>
          <w:sz w:val="24"/>
          <w:szCs w:val="24"/>
        </w:rPr>
        <w:t>ALPEX</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sh.a., rezultojnë në mënyrën e renditjes</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për sa i përket sasive të energjisë elektrike të ofertuara nëpërmjet </w:t>
      </w:r>
      <w:r w:rsidR="00BE3E04" w:rsidRPr="00BE3E04">
        <w:rPr>
          <w:rFonts w:ascii="Garamond" w:hAnsi="Garamond" w:cs="Times New Roman"/>
          <w:color w:val="000000"/>
          <w:sz w:val="24"/>
          <w:szCs w:val="24"/>
        </w:rPr>
        <w:t>Portofolave</w:t>
      </w:r>
      <w:r w:rsidRPr="00BE3E04">
        <w:rPr>
          <w:rFonts w:ascii="Garamond" w:hAnsi="Garamond" w:cs="Times New Roman"/>
          <w:color w:val="000000"/>
          <w:sz w:val="24"/>
          <w:szCs w:val="24"/>
        </w:rPr>
        <w:t xml:space="preserve"> si Urdhërporosi PPT</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bazuar në kontratat e brendshme afatgjata OTC midis </w:t>
      </w:r>
      <w:r w:rsidR="00BE3E04" w:rsidRPr="00BE3E04">
        <w:rPr>
          <w:rFonts w:ascii="Garamond" w:hAnsi="Garamond" w:cs="Times New Roman"/>
          <w:color w:val="000000"/>
          <w:sz w:val="24"/>
          <w:szCs w:val="24"/>
        </w:rPr>
        <w:t>blerësve</w:t>
      </w:r>
      <w:r w:rsidRPr="00BE3E04">
        <w:rPr>
          <w:rFonts w:ascii="Garamond" w:hAnsi="Garamond" w:cs="Times New Roman"/>
          <w:color w:val="000000"/>
          <w:sz w:val="24"/>
          <w:szCs w:val="24"/>
        </w:rPr>
        <w:t xml:space="preserve"> dhe shitësve, do të tregtohen në ALPEX si kontrata tip financiare, të miratuara nga ERE, sipas parashikimeve në Modelin e Tregut të Energjisë Elektrike dhe ndryshimeve të miratuara me VKM</w:t>
      </w:r>
      <w:r w:rsidR="00BE3E04">
        <w:rPr>
          <w:rFonts w:ascii="Garamond" w:hAnsi="Garamond" w:cs="Times New Roman"/>
          <w:color w:val="000000"/>
          <w:sz w:val="24"/>
          <w:szCs w:val="24"/>
        </w:rPr>
        <w:t>-n</w:t>
      </w:r>
      <w:r w:rsidR="00BE3E04" w:rsidRPr="00BE3E04">
        <w:rPr>
          <w:rFonts w:ascii="Garamond" w:hAnsi="Garamond" w:cs="Times New Roman"/>
          <w:color w:val="000000"/>
          <w:sz w:val="24"/>
          <w:szCs w:val="24"/>
        </w:rPr>
        <w:t>ë</w:t>
      </w:r>
      <w:r w:rsidRPr="00BE3E04">
        <w:rPr>
          <w:rFonts w:ascii="Garamond" w:hAnsi="Garamond" w:cs="Times New Roman"/>
          <w:color w:val="000000"/>
          <w:sz w:val="24"/>
          <w:szCs w:val="24"/>
        </w:rPr>
        <w:t xml:space="preserve"> nr. 46/2024</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w:t>
      </w:r>
      <w:r w:rsidRPr="00BE3E04">
        <w:rPr>
          <w:rFonts w:ascii="Garamond" w:hAnsi="Garamond" w:cs="Times New Roman"/>
          <w:iCs/>
          <w:color w:val="000000"/>
          <w:sz w:val="24"/>
          <w:szCs w:val="24"/>
        </w:rPr>
        <w:t xml:space="preserve">“Për disa shtesa dhe ndryshime në </w:t>
      </w:r>
      <w:r w:rsidR="00BE3E04">
        <w:rPr>
          <w:rFonts w:ascii="Garamond" w:hAnsi="Garamond" w:cs="Times New Roman"/>
          <w:iCs/>
          <w:color w:val="000000"/>
          <w:sz w:val="24"/>
          <w:szCs w:val="24"/>
        </w:rPr>
        <w:t>v</w:t>
      </w:r>
      <w:r w:rsidRPr="00BE3E04">
        <w:rPr>
          <w:rFonts w:ascii="Garamond" w:hAnsi="Garamond" w:cs="Times New Roman"/>
          <w:iCs/>
          <w:color w:val="000000"/>
          <w:sz w:val="24"/>
          <w:szCs w:val="24"/>
        </w:rPr>
        <w:t>endimin nr. 456, datë 29.6.2022 të Këshillit të Ministrave</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Për miratimin e kushteve për vendosjen e detyrimit të shërbimit publik, që do të zbatohen ndaj të </w:t>
      </w:r>
      <w:r w:rsidR="00BE3E04" w:rsidRPr="00BE3E04">
        <w:rPr>
          <w:rFonts w:ascii="Garamond" w:hAnsi="Garamond" w:cs="Times New Roman"/>
          <w:iCs/>
          <w:color w:val="000000"/>
          <w:sz w:val="24"/>
          <w:szCs w:val="24"/>
        </w:rPr>
        <w:t>licencuarve</w:t>
      </w:r>
      <w:r w:rsidRPr="00BE3E04">
        <w:rPr>
          <w:rFonts w:ascii="Garamond" w:hAnsi="Garamond" w:cs="Times New Roman"/>
          <w:iCs/>
          <w:color w:val="000000"/>
          <w:sz w:val="24"/>
          <w:szCs w:val="24"/>
        </w:rPr>
        <w:t xml:space="preserve"> në sektorin e energjisë elektrike, të cilët ushtrojnë aktivitetin e prodhimit, transmetimit, shpërndarjes dhe furnizimit me energji elektrike</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w:t>
      </w:r>
      <w:r w:rsidRPr="00BE3E04">
        <w:rPr>
          <w:rFonts w:ascii="Garamond" w:hAnsi="Garamond" w:cs="Times New Roman"/>
          <w:color w:val="000000"/>
          <w:sz w:val="24"/>
          <w:szCs w:val="24"/>
        </w:rPr>
        <w:t xml:space="preserve">. </w:t>
      </w:r>
    </w:p>
    <w:p w14:paraId="010CB1E9" w14:textId="2537DB27"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Symbol"/>
          <w:color w:val="000000"/>
          <w:sz w:val="24"/>
          <w:szCs w:val="24"/>
        </w:rPr>
        <w:t xml:space="preserve">- </w:t>
      </w:r>
      <w:r w:rsidRPr="00BE3E04">
        <w:rPr>
          <w:rFonts w:ascii="Garamond" w:hAnsi="Garamond" w:cs="Times New Roman"/>
          <w:color w:val="000000"/>
          <w:sz w:val="24"/>
          <w:szCs w:val="24"/>
        </w:rPr>
        <w:t xml:space="preserve">Gjithashtu, në këtë aneks janë përcaktuar dhe disa procedura teknike për mënyrën e realizimit të këtyre transaksioneve, të cilat janë të domosdoshme për funksionimin e tregtimit të këtyre kontratave financiare në bursë. Më tej, vijojnë të jenë të grupuara me përparësi në kurbën e blerjeve sasitë e energjisë elektrike të ofertuara nga </w:t>
      </w:r>
      <w:r w:rsidR="00BE3E04">
        <w:rPr>
          <w:rFonts w:ascii="Garamond" w:hAnsi="Garamond" w:cs="Times New Roman"/>
          <w:color w:val="000000"/>
          <w:sz w:val="24"/>
          <w:szCs w:val="24"/>
        </w:rPr>
        <w:t>“</w:t>
      </w:r>
      <w:r w:rsidRPr="00BE3E04">
        <w:rPr>
          <w:rFonts w:ascii="Garamond" w:hAnsi="Garamond" w:cs="Times New Roman"/>
          <w:color w:val="000000"/>
          <w:sz w:val="24"/>
          <w:szCs w:val="24"/>
        </w:rPr>
        <w:t>OST</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sh.a. dhe </w:t>
      </w:r>
      <w:r w:rsidR="00BE3E04">
        <w:rPr>
          <w:rFonts w:ascii="Garamond" w:hAnsi="Garamond" w:cs="Times New Roman"/>
          <w:color w:val="000000"/>
          <w:sz w:val="24"/>
          <w:szCs w:val="24"/>
        </w:rPr>
        <w:t>“</w:t>
      </w:r>
      <w:r w:rsidRPr="00BE3E04">
        <w:rPr>
          <w:rFonts w:ascii="Garamond" w:hAnsi="Garamond" w:cs="Times New Roman"/>
          <w:color w:val="000000"/>
          <w:sz w:val="24"/>
          <w:szCs w:val="24"/>
        </w:rPr>
        <w:t>OSSH</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sh.a., të vendosura si Urdhërporosi Marrëse e Çmimit me Përparësi Blerjeje për blerjen e humbjeve respektive të energjisë elektrike në treg të lirë. Për sa i përket Portofol</w:t>
      </w:r>
      <w:r w:rsidR="00BE3E04">
        <w:rPr>
          <w:rFonts w:ascii="Garamond" w:hAnsi="Garamond" w:cs="Times New Roman"/>
          <w:color w:val="000000"/>
          <w:sz w:val="24"/>
          <w:szCs w:val="24"/>
        </w:rPr>
        <w:t>a</w:t>
      </w:r>
      <w:r w:rsidRPr="00BE3E04">
        <w:rPr>
          <w:rFonts w:ascii="Garamond" w:hAnsi="Garamond" w:cs="Times New Roman"/>
          <w:color w:val="000000"/>
          <w:sz w:val="24"/>
          <w:szCs w:val="24"/>
        </w:rPr>
        <w:t xml:space="preserve">ve të Anëtarëve të Bursës që duhet të vendosin Urdhërporosi Marrëse </w:t>
      </w:r>
      <w:r w:rsidR="00BE3E04" w:rsidRPr="00BE3E04">
        <w:rPr>
          <w:rFonts w:ascii="Garamond" w:hAnsi="Garamond" w:cs="Times New Roman"/>
          <w:color w:val="000000"/>
          <w:sz w:val="24"/>
          <w:szCs w:val="24"/>
        </w:rPr>
        <w:t>të</w:t>
      </w:r>
      <w:r w:rsidRPr="00BE3E04">
        <w:rPr>
          <w:rFonts w:ascii="Garamond" w:hAnsi="Garamond" w:cs="Times New Roman"/>
          <w:color w:val="000000"/>
          <w:sz w:val="24"/>
          <w:szCs w:val="24"/>
        </w:rPr>
        <w:t xml:space="preserve"> Çmimit me Përparësi Shitjeje sipas prioriteteve, vërehet se pika</w:t>
      </w:r>
      <w:r w:rsidR="00BE3E04">
        <w:rPr>
          <w:rFonts w:ascii="Garamond" w:hAnsi="Garamond" w:cs="Times New Roman"/>
          <w:color w:val="000000"/>
          <w:sz w:val="24"/>
          <w:szCs w:val="24"/>
        </w:rPr>
        <w:t>t</w:t>
      </w:r>
      <w:r w:rsidRPr="00BE3E04">
        <w:rPr>
          <w:rFonts w:ascii="Garamond" w:hAnsi="Garamond" w:cs="Times New Roman"/>
          <w:color w:val="000000"/>
          <w:sz w:val="24"/>
          <w:szCs w:val="24"/>
        </w:rPr>
        <w:t xml:space="preserve"> 2 dhe 4 janë bashkuar në një të vetme si “sasia e energjisë elektrike e ofertuar nga </w:t>
      </w:r>
      <w:r w:rsidR="00BE3E04">
        <w:rPr>
          <w:rFonts w:ascii="Garamond" w:hAnsi="Garamond" w:cs="Times New Roman"/>
          <w:color w:val="000000"/>
          <w:sz w:val="24"/>
          <w:szCs w:val="24"/>
        </w:rPr>
        <w:t>e</w:t>
      </w:r>
      <w:r w:rsidRPr="00BE3E04">
        <w:rPr>
          <w:rFonts w:ascii="Garamond" w:hAnsi="Garamond" w:cs="Times New Roman"/>
          <w:color w:val="000000"/>
          <w:sz w:val="24"/>
          <w:szCs w:val="24"/>
        </w:rPr>
        <w:t xml:space="preserve">ntiteti që do të luajë rolin e </w:t>
      </w:r>
      <w:r w:rsidR="00BE3E04" w:rsidRPr="00BE3E04">
        <w:rPr>
          <w:rFonts w:ascii="Garamond" w:hAnsi="Garamond" w:cs="Times New Roman"/>
          <w:color w:val="000000"/>
          <w:sz w:val="24"/>
          <w:szCs w:val="24"/>
        </w:rPr>
        <w:t xml:space="preserve">operatorit të burimeve të rinovueshme </w:t>
      </w:r>
      <w:r w:rsidRPr="00BE3E04">
        <w:rPr>
          <w:rFonts w:ascii="Garamond" w:hAnsi="Garamond" w:cs="Times New Roman"/>
          <w:color w:val="000000"/>
          <w:sz w:val="24"/>
          <w:szCs w:val="24"/>
        </w:rPr>
        <w:t>(REO) e vendosur si Urdhërporosi Marrëse e Çmimit me Përparësi Shitjeje”, e cila do të renditet e dyta në kurbën e grupuar të shitjeve.</w:t>
      </w:r>
    </w:p>
    <w:p w14:paraId="5F11F648" w14:textId="34D74B84"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Symbol"/>
          <w:color w:val="000000"/>
          <w:sz w:val="24"/>
          <w:szCs w:val="24"/>
        </w:rPr>
        <w:t xml:space="preserve">- </w:t>
      </w:r>
      <w:r w:rsidRPr="00BE3E04">
        <w:rPr>
          <w:rFonts w:ascii="Garamond" w:hAnsi="Garamond" w:cs="Times New Roman"/>
          <w:color w:val="000000"/>
          <w:sz w:val="24"/>
          <w:szCs w:val="24"/>
        </w:rPr>
        <w:t>Ndryshimet e propozuar janë të njëjta me sa parashikuar në VKM-në nr. 46/2024. Në këtë kuptim</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është vlerësuar të vijohet me miratimet e ndryshimeve të </w:t>
      </w:r>
      <w:r w:rsidR="00BE3E04">
        <w:rPr>
          <w:rFonts w:ascii="Garamond" w:hAnsi="Garamond" w:cs="Times New Roman"/>
          <w:color w:val="000000"/>
          <w:sz w:val="24"/>
          <w:szCs w:val="24"/>
        </w:rPr>
        <w:t>a</w:t>
      </w:r>
      <w:r w:rsidRPr="00BE3E04">
        <w:rPr>
          <w:rFonts w:ascii="Garamond" w:hAnsi="Garamond" w:cs="Times New Roman"/>
          <w:color w:val="000000"/>
          <w:sz w:val="24"/>
          <w:szCs w:val="24"/>
        </w:rPr>
        <w:t>neksit 3, për aq kohë sa palët e interesuara janë njohur me përmbajtjen e VKM-së më herët dhe nuk kanë shprehur komente apo kundërshtime në procesin e miratimit të VKM-së së sipërcituar.</w:t>
      </w:r>
    </w:p>
    <w:p w14:paraId="4F2222AA" w14:textId="3C7FCC7E"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Symbol"/>
          <w:color w:val="000000"/>
          <w:sz w:val="24"/>
          <w:szCs w:val="24"/>
        </w:rPr>
        <w:t xml:space="preserve">- </w:t>
      </w:r>
      <w:r w:rsidRPr="00BE3E04">
        <w:rPr>
          <w:rFonts w:ascii="Garamond" w:hAnsi="Garamond" w:cs="Times New Roman"/>
          <w:color w:val="000000"/>
          <w:sz w:val="24"/>
          <w:szCs w:val="24"/>
        </w:rPr>
        <w:t xml:space="preserve">Gjithashtu, në përputhje me </w:t>
      </w:r>
      <w:r w:rsidR="00BE3E04" w:rsidRPr="00BE3E04">
        <w:rPr>
          <w:rFonts w:ascii="Garamond" w:hAnsi="Garamond" w:cs="Times New Roman"/>
          <w:color w:val="000000"/>
          <w:sz w:val="24"/>
          <w:szCs w:val="24"/>
        </w:rPr>
        <w:t xml:space="preserve">memorandumin e mirëkuptimit </w:t>
      </w:r>
      <w:r w:rsidRPr="00BE3E04">
        <w:rPr>
          <w:rFonts w:ascii="Garamond" w:hAnsi="Garamond" w:cs="Times New Roman"/>
          <w:color w:val="000000"/>
          <w:sz w:val="24"/>
          <w:szCs w:val="24"/>
        </w:rPr>
        <w:t>të WB6, në datën 21 tetor 2021</w:t>
      </w:r>
      <w:r w:rsidR="00BE3E04">
        <w:rPr>
          <w:rFonts w:ascii="Garamond" w:hAnsi="Garamond" w:cs="Times New Roman"/>
          <w:color w:val="000000"/>
          <w:sz w:val="24"/>
          <w:szCs w:val="24"/>
        </w:rPr>
        <w:t>,</w:t>
      </w:r>
      <w:r w:rsidRPr="00BE3E04">
        <w:rPr>
          <w:rFonts w:ascii="Garamond" w:hAnsi="Garamond" w:cs="Times New Roman"/>
          <w:color w:val="000000"/>
          <w:sz w:val="24"/>
          <w:szCs w:val="24"/>
        </w:rPr>
        <w:t xml:space="preserve"> ERE, Zyra e Rregullatorit për Energji e Kosovës (ZRRE), së bashku me Operatorët </w:t>
      </w:r>
      <w:r w:rsidR="00BE3E04">
        <w:rPr>
          <w:rFonts w:ascii="Garamond" w:hAnsi="Garamond" w:cs="Times New Roman"/>
          <w:color w:val="000000"/>
          <w:sz w:val="24"/>
          <w:szCs w:val="24"/>
        </w:rPr>
        <w:t>e</w:t>
      </w:r>
      <w:r w:rsidRPr="00BE3E04">
        <w:rPr>
          <w:rFonts w:ascii="Garamond" w:hAnsi="Garamond" w:cs="Times New Roman"/>
          <w:color w:val="000000"/>
          <w:sz w:val="24"/>
          <w:szCs w:val="24"/>
        </w:rPr>
        <w:t xml:space="preserve"> Sistemit, Transmetimit të Shqipërisë (OST) dhe të Kosovës (KOSTT), me mbështetjen e USAID-it, kanë nënshkruar </w:t>
      </w:r>
      <w:r w:rsidR="00BE3E04">
        <w:rPr>
          <w:rFonts w:ascii="Garamond" w:hAnsi="Garamond" w:cs="Times New Roman"/>
          <w:color w:val="000000"/>
          <w:sz w:val="24"/>
          <w:szCs w:val="24"/>
        </w:rPr>
        <w:t>m</w:t>
      </w:r>
      <w:r w:rsidRPr="00BE3E04">
        <w:rPr>
          <w:rFonts w:ascii="Garamond" w:hAnsi="Garamond" w:cs="Times New Roman"/>
          <w:color w:val="000000"/>
          <w:sz w:val="24"/>
          <w:szCs w:val="24"/>
        </w:rPr>
        <w:t xml:space="preserve">arrëveshjen </w:t>
      </w:r>
      <w:r w:rsidR="00BE3E04">
        <w:rPr>
          <w:rFonts w:ascii="Garamond" w:hAnsi="Garamond" w:cs="Times New Roman"/>
          <w:color w:val="000000"/>
          <w:sz w:val="24"/>
          <w:szCs w:val="24"/>
        </w:rPr>
        <w:t>k</w:t>
      </w:r>
      <w:r w:rsidRPr="00BE3E04">
        <w:rPr>
          <w:rFonts w:ascii="Garamond" w:hAnsi="Garamond" w:cs="Times New Roman"/>
          <w:color w:val="000000"/>
          <w:sz w:val="24"/>
          <w:szCs w:val="24"/>
        </w:rPr>
        <w:t xml:space="preserve">uadër (kornizë) për bashkimin e tregjeve të energjisë elektrike të Shqipërisë dhe Kosovës, të nevojshme për operimin e bashkimit të </w:t>
      </w:r>
      <w:r w:rsidR="00BE3E04" w:rsidRPr="00BE3E04">
        <w:rPr>
          <w:rFonts w:ascii="Garamond" w:hAnsi="Garamond" w:cs="Times New Roman"/>
          <w:color w:val="000000"/>
          <w:sz w:val="24"/>
          <w:szCs w:val="24"/>
        </w:rPr>
        <w:t xml:space="preserve">Tregut </w:t>
      </w:r>
      <w:r w:rsidRPr="00BE3E04">
        <w:rPr>
          <w:rFonts w:ascii="Garamond" w:hAnsi="Garamond" w:cs="Times New Roman"/>
          <w:color w:val="000000"/>
          <w:sz w:val="24"/>
          <w:szCs w:val="24"/>
        </w:rPr>
        <w:t xml:space="preserve">të </w:t>
      </w:r>
      <w:r w:rsidR="00BE3E04" w:rsidRPr="00BE3E04">
        <w:rPr>
          <w:rFonts w:ascii="Garamond" w:hAnsi="Garamond" w:cs="Times New Roman"/>
          <w:color w:val="000000"/>
          <w:sz w:val="24"/>
          <w:szCs w:val="24"/>
        </w:rPr>
        <w:t xml:space="preserve">Ditës </w:t>
      </w:r>
      <w:r w:rsidRPr="00BE3E04">
        <w:rPr>
          <w:rFonts w:ascii="Garamond" w:hAnsi="Garamond" w:cs="Times New Roman"/>
          <w:color w:val="000000"/>
          <w:sz w:val="24"/>
          <w:szCs w:val="24"/>
        </w:rPr>
        <w:t xml:space="preserve">në </w:t>
      </w:r>
      <w:r w:rsidR="00BE3E04" w:rsidRPr="00BE3E04">
        <w:rPr>
          <w:rFonts w:ascii="Garamond" w:hAnsi="Garamond" w:cs="Times New Roman"/>
          <w:color w:val="000000"/>
          <w:sz w:val="24"/>
          <w:szCs w:val="24"/>
        </w:rPr>
        <w:t xml:space="preserve">Avancë </w:t>
      </w:r>
      <w:r w:rsidRPr="00BE3E04">
        <w:rPr>
          <w:rFonts w:ascii="Garamond" w:hAnsi="Garamond" w:cs="Times New Roman"/>
          <w:color w:val="000000"/>
          <w:sz w:val="24"/>
          <w:szCs w:val="24"/>
        </w:rPr>
        <w:t xml:space="preserve">dhe atë </w:t>
      </w:r>
      <w:r w:rsidR="00BE3E04" w:rsidRPr="00BE3E04">
        <w:rPr>
          <w:rFonts w:ascii="Garamond" w:hAnsi="Garamond" w:cs="Times New Roman"/>
          <w:color w:val="000000"/>
          <w:sz w:val="24"/>
          <w:szCs w:val="24"/>
        </w:rPr>
        <w:t xml:space="preserve">Brenda </w:t>
      </w:r>
      <w:r w:rsidRPr="00BE3E04">
        <w:rPr>
          <w:rFonts w:ascii="Garamond" w:hAnsi="Garamond" w:cs="Times New Roman"/>
          <w:color w:val="000000"/>
          <w:sz w:val="24"/>
          <w:szCs w:val="24"/>
        </w:rPr>
        <w:t xml:space="preserve">së </w:t>
      </w:r>
      <w:r w:rsidR="00BE3E04" w:rsidRPr="00BE3E04">
        <w:rPr>
          <w:rFonts w:ascii="Garamond" w:hAnsi="Garamond" w:cs="Times New Roman"/>
          <w:color w:val="000000"/>
          <w:sz w:val="24"/>
          <w:szCs w:val="24"/>
        </w:rPr>
        <w:t>Njëjtës Ditë</w:t>
      </w:r>
      <w:r w:rsidRPr="00BE3E04">
        <w:rPr>
          <w:rFonts w:ascii="Garamond" w:hAnsi="Garamond" w:cs="Times New Roman"/>
          <w:color w:val="000000"/>
          <w:sz w:val="24"/>
          <w:szCs w:val="24"/>
        </w:rPr>
        <w:t>, ju bëjmë me dije se: “</w:t>
      </w:r>
      <w:r w:rsidRPr="00BE3E04">
        <w:rPr>
          <w:rFonts w:ascii="Garamond" w:hAnsi="Garamond" w:cs="Times New Roman"/>
          <w:iCs/>
          <w:color w:val="000000"/>
          <w:sz w:val="24"/>
          <w:szCs w:val="24"/>
        </w:rPr>
        <w:t>Propozimi për aprovim</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lidhur me përcaktimin e Portofol</w:t>
      </w:r>
      <w:r w:rsidR="00BE3E04">
        <w:rPr>
          <w:rFonts w:ascii="Garamond" w:hAnsi="Garamond" w:cs="Times New Roman"/>
          <w:iCs/>
          <w:color w:val="000000"/>
          <w:sz w:val="24"/>
          <w:szCs w:val="24"/>
        </w:rPr>
        <w:t>a</w:t>
      </w:r>
      <w:r w:rsidRPr="00BE3E04">
        <w:rPr>
          <w:rFonts w:ascii="Garamond" w:hAnsi="Garamond" w:cs="Times New Roman"/>
          <w:iCs/>
          <w:color w:val="000000"/>
          <w:sz w:val="24"/>
          <w:szCs w:val="24"/>
        </w:rPr>
        <w:t>ve të Anëtarëve të Bursës që do trajtohen me Urdhërporosi Marrëse të Çmimit me Përparësi (Shitjeje/Blerjeje) dhe renditjen e tyre sipas prioritetit në Tregjet e Ankandeve të Ditës në Avancë dhe Brenda së Njëjtës Ditë në Bursën Shqiptare të Energjisë Elektrike - ALPEX sh.a.”</w:t>
      </w:r>
      <w:r w:rsidRPr="00BE3E04">
        <w:rPr>
          <w:rFonts w:ascii="Garamond" w:hAnsi="Garamond" w:cs="Times New Roman"/>
          <w:color w:val="000000"/>
          <w:sz w:val="24"/>
          <w:szCs w:val="24"/>
        </w:rPr>
        <w:t xml:space="preserve"> është miratuar dhe nga </w:t>
      </w:r>
      <w:r w:rsidR="00BE3E04" w:rsidRPr="00BE3E04">
        <w:rPr>
          <w:rFonts w:ascii="Garamond" w:hAnsi="Garamond" w:cs="Times New Roman"/>
          <w:color w:val="000000"/>
          <w:sz w:val="24"/>
          <w:szCs w:val="24"/>
        </w:rPr>
        <w:t xml:space="preserve">Bordi </w:t>
      </w:r>
      <w:r w:rsidRPr="00BE3E04">
        <w:rPr>
          <w:rFonts w:ascii="Garamond" w:hAnsi="Garamond" w:cs="Times New Roman"/>
          <w:color w:val="000000"/>
          <w:sz w:val="24"/>
          <w:szCs w:val="24"/>
        </w:rPr>
        <w:t>i ZRRE</w:t>
      </w:r>
      <w:r w:rsidR="00BE3E04">
        <w:rPr>
          <w:rFonts w:ascii="Garamond" w:hAnsi="Garamond" w:cs="Times New Roman"/>
          <w:color w:val="000000"/>
          <w:sz w:val="24"/>
          <w:szCs w:val="24"/>
        </w:rPr>
        <w:t>-s</w:t>
      </w:r>
      <w:r w:rsidR="00BE3E04" w:rsidRPr="00BE3E04">
        <w:rPr>
          <w:rFonts w:ascii="Garamond" w:hAnsi="Garamond" w:cs="Times New Roman"/>
          <w:color w:val="000000"/>
          <w:sz w:val="24"/>
          <w:szCs w:val="24"/>
        </w:rPr>
        <w:t>ë</w:t>
      </w:r>
      <w:r w:rsidRPr="00BE3E04">
        <w:rPr>
          <w:rFonts w:ascii="Garamond" w:hAnsi="Garamond" w:cs="Times New Roman"/>
          <w:color w:val="000000"/>
          <w:sz w:val="24"/>
          <w:szCs w:val="24"/>
        </w:rPr>
        <w:t xml:space="preserve"> me vendimin nr. 1768_2023, në përputhje me modelin e tregut të energjisë elektrike të Republikës së Kosovës.</w:t>
      </w:r>
    </w:p>
    <w:p w14:paraId="6B98B862" w14:textId="44416761"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Times New Roman"/>
          <w:color w:val="000000"/>
          <w:sz w:val="24"/>
          <w:szCs w:val="24"/>
        </w:rPr>
        <w:t xml:space="preserve">Për gjithë sa më sipër, </w:t>
      </w:r>
      <w:r w:rsidR="00BE3E04" w:rsidRPr="00BE3E04">
        <w:rPr>
          <w:rFonts w:ascii="Garamond" w:hAnsi="Garamond" w:cs="Times New Roman"/>
          <w:color w:val="000000"/>
          <w:sz w:val="24"/>
          <w:szCs w:val="24"/>
        </w:rPr>
        <w:t xml:space="preserve">Bordi </w:t>
      </w:r>
      <w:r w:rsidRPr="00BE3E04">
        <w:rPr>
          <w:rFonts w:ascii="Garamond" w:hAnsi="Garamond" w:cs="Times New Roman"/>
          <w:color w:val="000000"/>
          <w:sz w:val="24"/>
          <w:szCs w:val="24"/>
        </w:rPr>
        <w:t>i ERE-s</w:t>
      </w:r>
    </w:p>
    <w:p w14:paraId="6C4FD5EA" w14:textId="77777777" w:rsidR="00131C90" w:rsidRPr="00BE3E04" w:rsidRDefault="00131C90" w:rsidP="00131C90">
      <w:pPr>
        <w:autoSpaceDE w:val="0"/>
        <w:autoSpaceDN w:val="0"/>
        <w:adjustRightInd w:val="0"/>
        <w:spacing w:after="0" w:line="240" w:lineRule="auto"/>
        <w:ind w:firstLine="284"/>
        <w:jc w:val="center"/>
        <w:rPr>
          <w:rFonts w:ascii="Garamond" w:hAnsi="Garamond" w:cs="Times New Roman"/>
          <w:b/>
          <w:bCs/>
          <w:color w:val="000000"/>
          <w:sz w:val="24"/>
          <w:szCs w:val="24"/>
        </w:rPr>
      </w:pPr>
    </w:p>
    <w:p w14:paraId="5CE685A1" w14:textId="59428045" w:rsidR="00131C90" w:rsidRPr="00BE3E04" w:rsidRDefault="00131C90" w:rsidP="00131C90">
      <w:pPr>
        <w:autoSpaceDE w:val="0"/>
        <w:autoSpaceDN w:val="0"/>
        <w:adjustRightInd w:val="0"/>
        <w:spacing w:after="0" w:line="240" w:lineRule="auto"/>
        <w:ind w:firstLine="284"/>
        <w:jc w:val="center"/>
        <w:rPr>
          <w:rFonts w:ascii="Garamond" w:hAnsi="Garamond" w:cs="Times New Roman"/>
          <w:bCs/>
          <w:color w:val="000000"/>
          <w:sz w:val="24"/>
          <w:szCs w:val="24"/>
        </w:rPr>
      </w:pPr>
      <w:r w:rsidRPr="00BE3E04">
        <w:rPr>
          <w:rFonts w:ascii="Garamond" w:hAnsi="Garamond" w:cs="Times New Roman"/>
          <w:bCs/>
          <w:color w:val="000000"/>
          <w:sz w:val="24"/>
          <w:szCs w:val="24"/>
        </w:rPr>
        <w:t>VENDOSI</w:t>
      </w:r>
      <w:r w:rsidR="00BE3E04">
        <w:rPr>
          <w:rFonts w:ascii="Garamond" w:hAnsi="Garamond" w:cs="Times New Roman"/>
          <w:bCs/>
          <w:color w:val="000000"/>
          <w:sz w:val="24"/>
          <w:szCs w:val="24"/>
        </w:rPr>
        <w:t>:</w:t>
      </w:r>
    </w:p>
    <w:p w14:paraId="0453AF8B" w14:textId="77777777" w:rsidR="00131C90" w:rsidRPr="00BE3E04" w:rsidRDefault="00131C90" w:rsidP="00131C90">
      <w:pPr>
        <w:autoSpaceDE w:val="0"/>
        <w:autoSpaceDN w:val="0"/>
        <w:adjustRightInd w:val="0"/>
        <w:spacing w:after="0" w:line="240" w:lineRule="auto"/>
        <w:ind w:firstLine="284"/>
        <w:jc w:val="center"/>
        <w:rPr>
          <w:rFonts w:ascii="Garamond" w:hAnsi="Garamond" w:cs="Times New Roman"/>
          <w:b/>
          <w:bCs/>
          <w:color w:val="000000"/>
          <w:sz w:val="24"/>
          <w:szCs w:val="24"/>
        </w:rPr>
      </w:pPr>
    </w:p>
    <w:p w14:paraId="12A15F69" w14:textId="1569384E"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Times New Roman"/>
          <w:color w:val="000000"/>
          <w:sz w:val="24"/>
          <w:szCs w:val="24"/>
        </w:rPr>
        <w:t xml:space="preserve">1. Miratimin e një ndryshimi në Rregullat e Tregut të Energjisë Elektrike, të miratuara me vendimin e </w:t>
      </w:r>
      <w:r w:rsidR="00BE3E04" w:rsidRPr="00BE3E04">
        <w:rPr>
          <w:rFonts w:ascii="Garamond" w:hAnsi="Garamond" w:cs="Times New Roman"/>
          <w:color w:val="000000"/>
          <w:sz w:val="24"/>
          <w:szCs w:val="24"/>
        </w:rPr>
        <w:t xml:space="preserve">Bordit </w:t>
      </w:r>
      <w:r w:rsidRPr="00BE3E04">
        <w:rPr>
          <w:rFonts w:ascii="Garamond" w:hAnsi="Garamond" w:cs="Times New Roman"/>
          <w:color w:val="000000"/>
          <w:sz w:val="24"/>
          <w:szCs w:val="24"/>
        </w:rPr>
        <w:t>të ERE-s nr. 347, datë 27.12.2022, të ndryshuara si më poshtë vijon:</w:t>
      </w:r>
    </w:p>
    <w:p w14:paraId="53D60487" w14:textId="1ECEC66F" w:rsidR="00131C90" w:rsidRPr="00BE3E04" w:rsidRDefault="00BE3E04"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BE3E04">
        <w:rPr>
          <w:rFonts w:ascii="Garamond" w:hAnsi="Garamond" w:cs="Times New Roman"/>
          <w:iCs/>
          <w:color w:val="000000"/>
          <w:sz w:val="24"/>
          <w:szCs w:val="24"/>
        </w:rPr>
        <w:t>“</w:t>
      </w:r>
      <w:r w:rsidR="00131C90" w:rsidRPr="00BE3E04">
        <w:rPr>
          <w:rFonts w:ascii="Garamond" w:hAnsi="Garamond" w:cs="Times New Roman"/>
          <w:iCs/>
          <w:color w:val="000000"/>
          <w:sz w:val="24"/>
          <w:szCs w:val="24"/>
        </w:rPr>
        <w:t>ANEKS nr. 3 – Portofol</w:t>
      </w:r>
      <w:r w:rsidRPr="00BE3E04">
        <w:rPr>
          <w:rFonts w:ascii="Garamond" w:hAnsi="Garamond" w:cs="Times New Roman"/>
          <w:iCs/>
          <w:color w:val="000000"/>
          <w:sz w:val="24"/>
          <w:szCs w:val="24"/>
        </w:rPr>
        <w:t>a</w:t>
      </w:r>
      <w:r w:rsidR="00131C90" w:rsidRPr="00BE3E04">
        <w:rPr>
          <w:rFonts w:ascii="Garamond" w:hAnsi="Garamond" w:cs="Times New Roman"/>
          <w:iCs/>
          <w:color w:val="000000"/>
          <w:sz w:val="24"/>
          <w:szCs w:val="24"/>
        </w:rPr>
        <w:t xml:space="preserve">t e Anëtarëve të Bursës që do trajtohen me Urdhërporosi Marrëse </w:t>
      </w:r>
      <w:r w:rsidRPr="00BE3E04">
        <w:rPr>
          <w:rFonts w:ascii="Garamond" w:hAnsi="Garamond" w:cs="Times New Roman"/>
          <w:color w:val="000000"/>
          <w:sz w:val="24"/>
          <w:szCs w:val="24"/>
        </w:rPr>
        <w:t>të</w:t>
      </w:r>
      <w:r w:rsidR="00131C90" w:rsidRPr="00BE3E04">
        <w:rPr>
          <w:rFonts w:ascii="Garamond" w:hAnsi="Garamond" w:cs="Times New Roman"/>
          <w:iCs/>
          <w:color w:val="000000"/>
          <w:sz w:val="24"/>
          <w:szCs w:val="24"/>
        </w:rPr>
        <w:t xml:space="preserve"> Çmimit me Përparësi (</w:t>
      </w:r>
      <w:r w:rsidR="00331A97" w:rsidRPr="00331A97">
        <w:rPr>
          <w:rFonts w:ascii="Garamond" w:hAnsi="Garamond" w:cs="Times New Roman"/>
          <w:iCs/>
          <w:color w:val="000000"/>
          <w:sz w:val="24"/>
          <w:szCs w:val="24"/>
        </w:rPr>
        <w:t>Shitje/Blerjeje</w:t>
      </w:r>
      <w:r w:rsidR="00131C90" w:rsidRPr="00BE3E04">
        <w:rPr>
          <w:rFonts w:ascii="Garamond" w:hAnsi="Garamond" w:cs="Times New Roman"/>
          <w:iCs/>
          <w:color w:val="000000"/>
          <w:sz w:val="24"/>
          <w:szCs w:val="24"/>
        </w:rPr>
        <w:t xml:space="preserve">) dhe renditjen e tyre sipas prioritetit në </w:t>
      </w:r>
      <w:r w:rsidRPr="00BE3E04">
        <w:rPr>
          <w:rFonts w:ascii="Garamond" w:hAnsi="Garamond" w:cs="Times New Roman"/>
          <w:iCs/>
          <w:color w:val="000000"/>
          <w:sz w:val="24"/>
          <w:szCs w:val="24"/>
        </w:rPr>
        <w:t xml:space="preserve">Tregjet </w:t>
      </w:r>
      <w:r w:rsidR="00131C90" w:rsidRPr="00BE3E04">
        <w:rPr>
          <w:rFonts w:ascii="Garamond" w:hAnsi="Garamond" w:cs="Times New Roman"/>
          <w:iCs/>
          <w:color w:val="000000"/>
          <w:sz w:val="24"/>
          <w:szCs w:val="24"/>
        </w:rPr>
        <w:t xml:space="preserve">e </w:t>
      </w:r>
      <w:r w:rsidRPr="00BE3E04">
        <w:rPr>
          <w:rFonts w:ascii="Garamond" w:hAnsi="Garamond" w:cs="Times New Roman"/>
          <w:iCs/>
          <w:color w:val="000000"/>
          <w:sz w:val="24"/>
          <w:szCs w:val="24"/>
        </w:rPr>
        <w:t xml:space="preserve">Ankandeve </w:t>
      </w:r>
      <w:r w:rsidR="00131C90" w:rsidRPr="00BE3E04">
        <w:rPr>
          <w:rFonts w:ascii="Garamond" w:hAnsi="Garamond" w:cs="Times New Roman"/>
          <w:iCs/>
          <w:color w:val="000000"/>
          <w:sz w:val="24"/>
          <w:szCs w:val="24"/>
        </w:rPr>
        <w:t xml:space="preserve">të </w:t>
      </w:r>
      <w:r w:rsidRPr="00BE3E04">
        <w:rPr>
          <w:rFonts w:ascii="Garamond" w:hAnsi="Garamond" w:cs="Times New Roman"/>
          <w:iCs/>
          <w:color w:val="000000"/>
          <w:sz w:val="24"/>
          <w:szCs w:val="24"/>
        </w:rPr>
        <w:t xml:space="preserve">Ditës </w:t>
      </w:r>
      <w:r w:rsidR="00131C90" w:rsidRPr="00BE3E04">
        <w:rPr>
          <w:rFonts w:ascii="Garamond" w:hAnsi="Garamond" w:cs="Times New Roman"/>
          <w:iCs/>
          <w:color w:val="000000"/>
          <w:sz w:val="24"/>
          <w:szCs w:val="24"/>
        </w:rPr>
        <w:t xml:space="preserve">në </w:t>
      </w:r>
      <w:r w:rsidRPr="00BE3E04">
        <w:rPr>
          <w:rFonts w:ascii="Garamond" w:hAnsi="Garamond" w:cs="Times New Roman"/>
          <w:iCs/>
          <w:color w:val="000000"/>
          <w:sz w:val="24"/>
          <w:szCs w:val="24"/>
        </w:rPr>
        <w:t xml:space="preserve">Avancë </w:t>
      </w:r>
      <w:r w:rsidR="00131C90" w:rsidRPr="00BE3E04">
        <w:rPr>
          <w:rFonts w:ascii="Garamond" w:hAnsi="Garamond" w:cs="Times New Roman"/>
          <w:iCs/>
          <w:color w:val="000000"/>
          <w:sz w:val="24"/>
          <w:szCs w:val="24"/>
        </w:rPr>
        <w:t xml:space="preserve">dhe </w:t>
      </w:r>
      <w:r w:rsidRPr="00BE3E04">
        <w:rPr>
          <w:rFonts w:ascii="Garamond" w:hAnsi="Garamond" w:cs="Times New Roman"/>
          <w:iCs/>
          <w:color w:val="000000"/>
          <w:sz w:val="24"/>
          <w:szCs w:val="24"/>
        </w:rPr>
        <w:t xml:space="preserve">Brenda </w:t>
      </w:r>
      <w:r w:rsidR="00131C90" w:rsidRPr="00BE3E04">
        <w:rPr>
          <w:rFonts w:ascii="Garamond" w:hAnsi="Garamond" w:cs="Times New Roman"/>
          <w:iCs/>
          <w:color w:val="000000"/>
          <w:sz w:val="24"/>
          <w:szCs w:val="24"/>
        </w:rPr>
        <w:t xml:space="preserve">së </w:t>
      </w:r>
      <w:r w:rsidRPr="00BE3E04">
        <w:rPr>
          <w:rFonts w:ascii="Garamond" w:hAnsi="Garamond" w:cs="Times New Roman"/>
          <w:iCs/>
          <w:color w:val="000000"/>
          <w:sz w:val="24"/>
          <w:szCs w:val="24"/>
        </w:rPr>
        <w:t xml:space="preserve">Njëjtës Ditë </w:t>
      </w:r>
      <w:r w:rsidR="00131C90" w:rsidRPr="00BE3E04">
        <w:rPr>
          <w:rFonts w:ascii="Garamond" w:hAnsi="Garamond" w:cs="Times New Roman"/>
          <w:iCs/>
          <w:color w:val="000000"/>
          <w:sz w:val="24"/>
          <w:szCs w:val="24"/>
        </w:rPr>
        <w:t>në Bursën Shqiptare të Energjisë Elektrike.</w:t>
      </w:r>
    </w:p>
    <w:p w14:paraId="54789086" w14:textId="5CF38677" w:rsidR="00131C90" w:rsidRPr="00BE3E04"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BE3E04">
        <w:rPr>
          <w:rFonts w:ascii="Garamond" w:hAnsi="Garamond" w:cs="Times New Roman"/>
          <w:color w:val="000000"/>
          <w:sz w:val="24"/>
          <w:szCs w:val="24"/>
        </w:rPr>
        <w:t xml:space="preserve">- </w:t>
      </w:r>
      <w:r w:rsidRPr="00BE3E04">
        <w:rPr>
          <w:rFonts w:ascii="Garamond" w:hAnsi="Garamond" w:cs="Times New Roman"/>
          <w:iCs/>
          <w:color w:val="000000"/>
          <w:sz w:val="24"/>
          <w:szCs w:val="24"/>
        </w:rPr>
        <w:t>Portofol</w:t>
      </w:r>
      <w:r w:rsidR="00BE3E04">
        <w:rPr>
          <w:rFonts w:ascii="Garamond" w:hAnsi="Garamond" w:cs="Times New Roman"/>
          <w:iCs/>
          <w:color w:val="000000"/>
          <w:sz w:val="24"/>
          <w:szCs w:val="24"/>
        </w:rPr>
        <w:t>a</w:t>
      </w:r>
      <w:r w:rsidRPr="00BE3E04">
        <w:rPr>
          <w:rFonts w:ascii="Garamond" w:hAnsi="Garamond" w:cs="Times New Roman"/>
          <w:iCs/>
          <w:color w:val="000000"/>
          <w:sz w:val="24"/>
          <w:szCs w:val="24"/>
        </w:rPr>
        <w:t>t e Anëtarëve të Bursës që duhet të vendosin Urdhërporosi Marrëse të Çmimit me Përparësi (PPT) Blerjeje, do të renditen në kurbën e grupuar të blerjeve sipas prioriteteve të mëposhtme:</w:t>
      </w:r>
    </w:p>
    <w:p w14:paraId="304D4A95" w14:textId="6B1F8A18" w:rsidR="00131C90" w:rsidRPr="00BE3E04"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BE3E04">
        <w:rPr>
          <w:rFonts w:ascii="Garamond" w:hAnsi="Garamond" w:cs="Times New Roman"/>
          <w:iCs/>
          <w:color w:val="000000"/>
          <w:sz w:val="24"/>
          <w:szCs w:val="24"/>
        </w:rPr>
        <w:t>1. Sasitë e energjisë elektrike të ofertuara nëpërmjet Portofol</w:t>
      </w:r>
      <w:r w:rsidR="00BE3E04">
        <w:rPr>
          <w:rFonts w:ascii="Garamond" w:hAnsi="Garamond" w:cs="Times New Roman"/>
          <w:iCs/>
          <w:color w:val="000000"/>
          <w:sz w:val="24"/>
          <w:szCs w:val="24"/>
        </w:rPr>
        <w:t>a</w:t>
      </w:r>
      <w:r w:rsidRPr="00BE3E04">
        <w:rPr>
          <w:rFonts w:ascii="Garamond" w:hAnsi="Garamond" w:cs="Times New Roman"/>
          <w:iCs/>
          <w:color w:val="000000"/>
          <w:sz w:val="24"/>
          <w:szCs w:val="24"/>
        </w:rPr>
        <w:t xml:space="preserve">ve si Urdhërporosi PPT bazuar në kontratat e brendshme afatgjata OTC midis </w:t>
      </w:r>
      <w:r w:rsidR="00BE3E04" w:rsidRPr="00BE3E04">
        <w:rPr>
          <w:rFonts w:ascii="Garamond" w:hAnsi="Garamond" w:cs="Times New Roman"/>
          <w:iCs/>
          <w:color w:val="000000"/>
          <w:sz w:val="24"/>
          <w:szCs w:val="24"/>
        </w:rPr>
        <w:t>blerësve</w:t>
      </w:r>
      <w:r w:rsidRPr="00BE3E04">
        <w:rPr>
          <w:rFonts w:ascii="Garamond" w:hAnsi="Garamond" w:cs="Times New Roman"/>
          <w:iCs/>
          <w:color w:val="000000"/>
          <w:sz w:val="24"/>
          <w:szCs w:val="24"/>
        </w:rPr>
        <w:t xml:space="preserve"> dhe shitësve do të renditen në segmentin e parë </w:t>
      </w:r>
      <w:r w:rsidRPr="00BE3E04">
        <w:rPr>
          <w:rFonts w:ascii="Garamond" w:hAnsi="Garamond" w:cs="Times New Roman"/>
          <w:iCs/>
          <w:color w:val="000000"/>
          <w:sz w:val="24"/>
          <w:szCs w:val="24"/>
        </w:rPr>
        <w:lastRenderedPageBreak/>
        <w:t>të kurbës së grupuar të blerjeve. Këto kontrata do të tregtohen në ALPEX si kontrata tip financiare, të miratuara nga ERE, sipas parashikimeve në Modelin e Tregut të Energjisë Elektrike. Këto kontrata duhet të deklarohen në ALPEX</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nëpërmjet Mjetit Elektronik të Emëruar</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jo më vonë se 5 (pesë) </w:t>
      </w:r>
      <w:r w:rsidR="00BE3E04">
        <w:rPr>
          <w:rFonts w:ascii="Garamond" w:hAnsi="Garamond" w:cs="Times New Roman"/>
          <w:iCs/>
          <w:color w:val="000000"/>
          <w:sz w:val="24"/>
          <w:szCs w:val="24"/>
        </w:rPr>
        <w:t>d</w:t>
      </w:r>
      <w:r w:rsidRPr="00BE3E04">
        <w:rPr>
          <w:rFonts w:ascii="Garamond" w:hAnsi="Garamond" w:cs="Times New Roman"/>
          <w:iCs/>
          <w:color w:val="000000"/>
          <w:sz w:val="24"/>
          <w:szCs w:val="24"/>
        </w:rPr>
        <w:t xml:space="preserve">itë para ditës së parë të </w:t>
      </w:r>
      <w:r w:rsidR="00BE3E04">
        <w:rPr>
          <w:rFonts w:ascii="Garamond" w:hAnsi="Garamond" w:cs="Times New Roman"/>
          <w:iCs/>
          <w:color w:val="000000"/>
          <w:sz w:val="24"/>
          <w:szCs w:val="24"/>
        </w:rPr>
        <w:t>l</w:t>
      </w:r>
      <w:r w:rsidRPr="00BE3E04">
        <w:rPr>
          <w:rFonts w:ascii="Garamond" w:hAnsi="Garamond" w:cs="Times New Roman"/>
          <w:iCs/>
          <w:color w:val="000000"/>
          <w:sz w:val="24"/>
          <w:szCs w:val="24"/>
        </w:rPr>
        <w:t>ivrimit, duke plotësuar formularin standard për këtë qëllim. Në rast se Mjeti Elektronik i Emëruar nuk është në funksion, atëherë procedura alternative e deklarimit në ALPEX të këtyre kontratave do të jetë dërgimi nëpërmjet postës elektronike</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me adresë</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trade@alpex.al dhe dot@alpex.al. Me dorëzimin e këtij formulari, ALPEX</w:t>
      </w:r>
      <w:r w:rsidR="00BE3E04">
        <w:rPr>
          <w:rFonts w:ascii="Garamond" w:hAnsi="Garamond" w:cs="Times New Roman"/>
          <w:iCs/>
          <w:color w:val="000000"/>
          <w:sz w:val="24"/>
          <w:szCs w:val="24"/>
        </w:rPr>
        <w:t>-i</w:t>
      </w:r>
      <w:r w:rsidRPr="00BE3E04">
        <w:rPr>
          <w:rFonts w:ascii="Garamond" w:hAnsi="Garamond" w:cs="Times New Roman"/>
          <w:iCs/>
          <w:color w:val="000000"/>
          <w:sz w:val="24"/>
          <w:szCs w:val="24"/>
        </w:rPr>
        <w:t xml:space="preserve"> do të krijojë </w:t>
      </w:r>
      <w:r w:rsidR="00BE3E04">
        <w:rPr>
          <w:rFonts w:ascii="Garamond" w:hAnsi="Garamond" w:cs="Times New Roman"/>
          <w:iCs/>
          <w:color w:val="000000"/>
          <w:sz w:val="24"/>
          <w:szCs w:val="24"/>
        </w:rPr>
        <w:t>p</w:t>
      </w:r>
      <w:r w:rsidRPr="00BE3E04">
        <w:rPr>
          <w:rFonts w:ascii="Garamond" w:hAnsi="Garamond" w:cs="Times New Roman"/>
          <w:iCs/>
          <w:color w:val="000000"/>
          <w:sz w:val="24"/>
          <w:szCs w:val="24"/>
        </w:rPr>
        <w:t>ortofol</w:t>
      </w:r>
      <w:r w:rsidR="00BE3E04">
        <w:rPr>
          <w:rFonts w:ascii="Garamond" w:hAnsi="Garamond" w:cs="Times New Roman"/>
          <w:iCs/>
          <w:color w:val="000000"/>
          <w:sz w:val="24"/>
          <w:szCs w:val="24"/>
        </w:rPr>
        <w:t>a</w:t>
      </w:r>
      <w:r w:rsidRPr="00BE3E04">
        <w:rPr>
          <w:rFonts w:ascii="Garamond" w:hAnsi="Garamond" w:cs="Times New Roman"/>
          <w:iCs/>
          <w:color w:val="000000"/>
          <w:sz w:val="24"/>
          <w:szCs w:val="24"/>
        </w:rPr>
        <w:t>t respektiv</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ku pala </w:t>
      </w:r>
      <w:r w:rsidR="00BE3E04" w:rsidRPr="00BE3E04">
        <w:rPr>
          <w:rFonts w:ascii="Garamond" w:hAnsi="Garamond" w:cs="Times New Roman"/>
          <w:iCs/>
          <w:color w:val="000000"/>
          <w:sz w:val="24"/>
          <w:szCs w:val="24"/>
        </w:rPr>
        <w:t>blerëse</w:t>
      </w:r>
      <w:r w:rsidRPr="00BE3E04">
        <w:rPr>
          <w:rFonts w:ascii="Garamond" w:hAnsi="Garamond" w:cs="Times New Roman"/>
          <w:iCs/>
          <w:color w:val="000000"/>
          <w:sz w:val="24"/>
          <w:szCs w:val="24"/>
        </w:rPr>
        <w:t xml:space="preserve"> do të ofertojë sasitë e energjisë elektrike të parashikuara në këtë kontratë. Pala blerëse njeh të drejtën e ALPEX-it për të aplikuar parashikimet e seksionit F.2.6</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“E drejta për të refuzuar Urdhërporositë”</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të Rregullave të Tregut të Energjisë Elektrike - Kushtet e Përgjithshme. ALPEX</w:t>
      </w:r>
      <w:r w:rsidR="00BE3E04">
        <w:rPr>
          <w:rFonts w:ascii="Garamond" w:hAnsi="Garamond" w:cs="Times New Roman"/>
          <w:iCs/>
          <w:color w:val="000000"/>
          <w:sz w:val="24"/>
          <w:szCs w:val="24"/>
        </w:rPr>
        <w:t>-i</w:t>
      </w:r>
      <w:r w:rsidRPr="00BE3E04">
        <w:rPr>
          <w:rFonts w:ascii="Garamond" w:hAnsi="Garamond" w:cs="Times New Roman"/>
          <w:iCs/>
          <w:color w:val="000000"/>
          <w:sz w:val="24"/>
          <w:szCs w:val="24"/>
        </w:rPr>
        <w:t xml:space="preserve"> ka të drejtë të anulojë/fshijë Urdhërporositë në portofolin respektiv të blerësit si Urdhërporosi PPT</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në rastin kur sasia e energjisë elektrike </w:t>
      </w:r>
      <w:r w:rsidR="00BE3E04" w:rsidRPr="00BE3E04">
        <w:rPr>
          <w:rFonts w:ascii="Garamond" w:hAnsi="Garamond" w:cs="Times New Roman"/>
          <w:color w:val="000000"/>
          <w:sz w:val="24"/>
          <w:szCs w:val="24"/>
        </w:rPr>
        <w:t>të</w:t>
      </w:r>
      <w:r w:rsidRPr="00BE3E04">
        <w:rPr>
          <w:rFonts w:ascii="Garamond" w:hAnsi="Garamond" w:cs="Times New Roman"/>
          <w:iCs/>
          <w:color w:val="000000"/>
          <w:sz w:val="24"/>
          <w:szCs w:val="24"/>
        </w:rPr>
        <w:t xml:space="preserve"> ofertuar është më e vogël se sasia e vendosur në portofolin përkatës të shitësit si Urdhërporosi PPT. Në rastin kur kjo sasi është më e madhe, në mënyrë që ALPEX</w:t>
      </w:r>
      <w:r w:rsidR="00BE3E04">
        <w:rPr>
          <w:rFonts w:ascii="Garamond" w:hAnsi="Garamond" w:cs="Times New Roman"/>
          <w:iCs/>
          <w:color w:val="000000"/>
          <w:sz w:val="24"/>
          <w:szCs w:val="24"/>
        </w:rPr>
        <w:t>-i</w:t>
      </w:r>
      <w:r w:rsidRPr="00BE3E04">
        <w:rPr>
          <w:rFonts w:ascii="Garamond" w:hAnsi="Garamond" w:cs="Times New Roman"/>
          <w:iCs/>
          <w:color w:val="000000"/>
          <w:sz w:val="24"/>
          <w:szCs w:val="24"/>
        </w:rPr>
        <w:t xml:space="preserve"> mos të aplikojë të drejtën për të anuluar/fshirë </w:t>
      </w:r>
      <w:r w:rsidR="00BE3E04">
        <w:rPr>
          <w:rFonts w:ascii="Garamond" w:hAnsi="Garamond" w:cs="Times New Roman"/>
          <w:iCs/>
          <w:color w:val="000000"/>
          <w:sz w:val="24"/>
          <w:szCs w:val="24"/>
        </w:rPr>
        <w:t>u</w:t>
      </w:r>
      <w:r w:rsidRPr="00BE3E04">
        <w:rPr>
          <w:rFonts w:ascii="Garamond" w:hAnsi="Garamond" w:cs="Times New Roman"/>
          <w:iCs/>
          <w:color w:val="000000"/>
          <w:sz w:val="24"/>
          <w:szCs w:val="24"/>
        </w:rPr>
        <w:t>rdhërporositë në portofolin respektiv të blerësit si Urdhërporosi PPT</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duhet që pala shitëse të ketë ofertuar sasi në </w:t>
      </w:r>
      <w:r w:rsidR="00BE3E04">
        <w:rPr>
          <w:rFonts w:ascii="Garamond" w:hAnsi="Garamond" w:cs="Times New Roman"/>
          <w:iCs/>
          <w:color w:val="000000"/>
          <w:sz w:val="24"/>
          <w:szCs w:val="24"/>
        </w:rPr>
        <w:t>p</w:t>
      </w:r>
      <w:r w:rsidRPr="00BE3E04">
        <w:rPr>
          <w:rFonts w:ascii="Garamond" w:hAnsi="Garamond" w:cs="Times New Roman"/>
          <w:iCs/>
          <w:color w:val="000000"/>
          <w:sz w:val="24"/>
          <w:szCs w:val="24"/>
        </w:rPr>
        <w:t>ortofol</w:t>
      </w:r>
      <w:r w:rsidR="00BE3E04">
        <w:rPr>
          <w:rFonts w:ascii="Garamond" w:hAnsi="Garamond" w:cs="Times New Roman"/>
          <w:iCs/>
          <w:color w:val="000000"/>
          <w:sz w:val="24"/>
          <w:szCs w:val="24"/>
        </w:rPr>
        <w:t>a</w:t>
      </w:r>
      <w:r w:rsidRPr="00BE3E04">
        <w:rPr>
          <w:rFonts w:ascii="Garamond" w:hAnsi="Garamond" w:cs="Times New Roman"/>
          <w:iCs/>
          <w:color w:val="000000"/>
          <w:sz w:val="24"/>
          <w:szCs w:val="24"/>
        </w:rPr>
        <w:t>t e tjer</w:t>
      </w:r>
      <w:r w:rsidR="00BE3E04">
        <w:rPr>
          <w:rFonts w:ascii="Garamond" w:hAnsi="Garamond" w:cs="Times New Roman"/>
          <w:iCs/>
          <w:color w:val="000000"/>
          <w:sz w:val="24"/>
          <w:szCs w:val="24"/>
        </w:rPr>
        <w:t>ë,</w:t>
      </w:r>
      <w:r w:rsidRPr="00BE3E04">
        <w:rPr>
          <w:rFonts w:ascii="Garamond" w:hAnsi="Garamond" w:cs="Times New Roman"/>
          <w:iCs/>
          <w:color w:val="000000"/>
          <w:sz w:val="24"/>
          <w:szCs w:val="24"/>
        </w:rPr>
        <w:t xml:space="preserve"> si Urdhërporosi të Thjeshta, të cilat së bashku me sasinë e ofertuar në portofolin përkatës të shitësit si Urdhërporosi PPT të jetë e barabartë ose më e madhe se sasia e energjisë elektrike e vendosur në portofolin PPT të blerësit. Në rast se shitësi do të ofertojë sasitë e energjisë elektrike të kësaj kontrate vetëm nëpërmjet Portofol</w:t>
      </w:r>
      <w:r w:rsidR="00BE3E04">
        <w:rPr>
          <w:rFonts w:ascii="Garamond" w:hAnsi="Garamond" w:cs="Times New Roman"/>
          <w:iCs/>
          <w:color w:val="000000"/>
          <w:sz w:val="24"/>
          <w:szCs w:val="24"/>
        </w:rPr>
        <w:t>a</w:t>
      </w:r>
      <w:r w:rsidRPr="00BE3E04">
        <w:rPr>
          <w:rFonts w:ascii="Garamond" w:hAnsi="Garamond" w:cs="Times New Roman"/>
          <w:iCs/>
          <w:color w:val="000000"/>
          <w:sz w:val="24"/>
          <w:szCs w:val="24"/>
        </w:rPr>
        <w:t>ve me Urdhërporosi të Thjeshta, në mënyrë që ALPEX</w:t>
      </w:r>
      <w:r w:rsidR="00BE3E04">
        <w:rPr>
          <w:rFonts w:ascii="Garamond" w:hAnsi="Garamond" w:cs="Times New Roman"/>
          <w:iCs/>
          <w:color w:val="000000"/>
          <w:sz w:val="24"/>
          <w:szCs w:val="24"/>
        </w:rPr>
        <w:t>-i</w:t>
      </w:r>
      <w:r w:rsidRPr="00BE3E04">
        <w:rPr>
          <w:rFonts w:ascii="Garamond" w:hAnsi="Garamond" w:cs="Times New Roman"/>
          <w:iCs/>
          <w:color w:val="000000"/>
          <w:sz w:val="24"/>
          <w:szCs w:val="24"/>
        </w:rPr>
        <w:t xml:space="preserve"> mos të aplikojë të drejtën për të anuluar/fshirë Urdhërporositë në Portofolin respektiv të blerësit si Urdhërporosi PPT duhet që pala shitëse të ketë ofertuar sasi jo më të vogël se sasia e energjisë elektrike </w:t>
      </w:r>
      <w:r w:rsidR="00BE3E04" w:rsidRPr="00BE3E04">
        <w:rPr>
          <w:rFonts w:ascii="Garamond" w:hAnsi="Garamond" w:cs="Times New Roman"/>
          <w:color w:val="000000"/>
          <w:sz w:val="24"/>
          <w:szCs w:val="24"/>
        </w:rPr>
        <w:t>të</w:t>
      </w:r>
      <w:r w:rsidRPr="00BE3E04">
        <w:rPr>
          <w:rFonts w:ascii="Garamond" w:hAnsi="Garamond" w:cs="Times New Roman"/>
          <w:iCs/>
          <w:color w:val="000000"/>
          <w:sz w:val="24"/>
          <w:szCs w:val="24"/>
        </w:rPr>
        <w:t xml:space="preserve"> vendosur në portofolin PPT të blerësit.</w:t>
      </w:r>
    </w:p>
    <w:p w14:paraId="2033112B" w14:textId="6DC800AC" w:rsidR="00131C90" w:rsidRPr="00BE3E04"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BE3E04">
        <w:rPr>
          <w:rFonts w:ascii="Garamond" w:hAnsi="Garamond" w:cs="Times New Roman"/>
          <w:iCs/>
          <w:color w:val="000000"/>
          <w:sz w:val="24"/>
          <w:szCs w:val="24"/>
        </w:rPr>
        <w:t xml:space="preserve">2. Sasia e energjisë elektrike </w:t>
      </w:r>
      <w:r w:rsidR="00BE3E04" w:rsidRPr="00BE3E04">
        <w:rPr>
          <w:rFonts w:ascii="Garamond" w:hAnsi="Garamond" w:cs="Times New Roman"/>
          <w:color w:val="000000"/>
          <w:sz w:val="24"/>
          <w:szCs w:val="24"/>
        </w:rPr>
        <w:t>të</w:t>
      </w:r>
      <w:r w:rsidRPr="00BE3E04">
        <w:rPr>
          <w:rFonts w:ascii="Garamond" w:hAnsi="Garamond" w:cs="Times New Roman"/>
          <w:iCs/>
          <w:color w:val="000000"/>
          <w:sz w:val="24"/>
          <w:szCs w:val="24"/>
        </w:rPr>
        <w:t xml:space="preserve"> ofertuar nga </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Operatori i Sistemit të Transmetimit</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w:t>
      </w:r>
      <w:r w:rsidR="00BE3E04" w:rsidRPr="00BE3E04">
        <w:rPr>
          <w:rFonts w:ascii="Garamond" w:hAnsi="Garamond" w:cs="Times New Roman"/>
          <w:iCs/>
          <w:color w:val="000000"/>
          <w:sz w:val="24"/>
          <w:szCs w:val="24"/>
        </w:rPr>
        <w:t>sh.a</w:t>
      </w:r>
      <w:r w:rsidR="00BE3E04">
        <w:rPr>
          <w:rFonts w:ascii="Garamond" w:hAnsi="Garamond" w:cs="Times New Roman"/>
          <w:iCs/>
          <w:color w:val="000000"/>
          <w:sz w:val="24"/>
          <w:szCs w:val="24"/>
        </w:rPr>
        <w:t>.,</w:t>
      </w:r>
      <w:r w:rsidR="00BE3E04" w:rsidRPr="00BE3E04">
        <w:rPr>
          <w:rFonts w:ascii="Garamond" w:hAnsi="Garamond" w:cs="Times New Roman"/>
          <w:iCs/>
          <w:color w:val="000000"/>
          <w:sz w:val="24"/>
          <w:szCs w:val="24"/>
        </w:rPr>
        <w:t xml:space="preserve"> </w:t>
      </w:r>
      <w:r w:rsidRPr="00BE3E04">
        <w:rPr>
          <w:rFonts w:ascii="Garamond" w:hAnsi="Garamond" w:cs="Times New Roman"/>
          <w:iCs/>
          <w:color w:val="000000"/>
          <w:sz w:val="24"/>
          <w:szCs w:val="24"/>
        </w:rPr>
        <w:t>e vendosur si Urdhërporosi Marrëse e Çmimit me Përparësi Blerjeje për blerjen e humbjeve në treg të lirë do të renditet e dyta në kurbën e grupuar të blerjeve.</w:t>
      </w:r>
    </w:p>
    <w:p w14:paraId="62266CB2" w14:textId="104D87E2" w:rsidR="00131C90" w:rsidRPr="00BE3E04"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BE3E04">
        <w:rPr>
          <w:rFonts w:ascii="Garamond" w:hAnsi="Garamond" w:cs="Times New Roman"/>
          <w:iCs/>
          <w:color w:val="000000"/>
          <w:sz w:val="24"/>
          <w:szCs w:val="24"/>
        </w:rPr>
        <w:t xml:space="preserve">3. Sasia e energjisë elektrike e ofertuar nga </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Operatori i Sistemit të Shpërndarjes</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w:t>
      </w:r>
      <w:r w:rsidR="00BE3E04" w:rsidRPr="00BE3E04">
        <w:rPr>
          <w:rFonts w:ascii="Garamond" w:hAnsi="Garamond" w:cs="Times New Roman"/>
          <w:iCs/>
          <w:color w:val="000000"/>
          <w:sz w:val="24"/>
          <w:szCs w:val="24"/>
        </w:rPr>
        <w:t>sh.a</w:t>
      </w:r>
      <w:r w:rsidR="00BE3E04">
        <w:rPr>
          <w:rFonts w:ascii="Garamond" w:hAnsi="Garamond" w:cs="Times New Roman"/>
          <w:iCs/>
          <w:color w:val="000000"/>
          <w:sz w:val="24"/>
          <w:szCs w:val="24"/>
        </w:rPr>
        <w:t>.,</w:t>
      </w:r>
      <w:r w:rsidR="00BE3E04" w:rsidRPr="00BE3E04">
        <w:rPr>
          <w:rFonts w:ascii="Garamond" w:hAnsi="Garamond" w:cs="Times New Roman"/>
          <w:iCs/>
          <w:color w:val="000000"/>
          <w:sz w:val="24"/>
          <w:szCs w:val="24"/>
        </w:rPr>
        <w:t xml:space="preserve"> </w:t>
      </w:r>
      <w:r w:rsidRPr="00BE3E04">
        <w:rPr>
          <w:rFonts w:ascii="Garamond" w:hAnsi="Garamond" w:cs="Times New Roman"/>
          <w:iCs/>
          <w:color w:val="000000"/>
          <w:sz w:val="24"/>
          <w:szCs w:val="24"/>
        </w:rPr>
        <w:t>e vendosur si Urdhërporosi Marrëse e me Përparësi Blerjeje për blerjen e humbjeve në treg të lir</w:t>
      </w:r>
      <w:r w:rsidR="00BE3E04">
        <w:rPr>
          <w:rFonts w:ascii="Garamond" w:hAnsi="Garamond" w:cs="Times New Roman"/>
          <w:iCs/>
          <w:color w:val="000000"/>
          <w:sz w:val="24"/>
          <w:szCs w:val="24"/>
        </w:rPr>
        <w:t>ë,</w:t>
      </w:r>
      <w:r w:rsidRPr="00BE3E04">
        <w:rPr>
          <w:rFonts w:ascii="Garamond" w:hAnsi="Garamond" w:cs="Times New Roman"/>
          <w:iCs/>
          <w:color w:val="000000"/>
          <w:sz w:val="24"/>
          <w:szCs w:val="24"/>
        </w:rPr>
        <w:t xml:space="preserve"> do të renditet e treta në kurbën e grupuar të blerjeve.</w:t>
      </w:r>
    </w:p>
    <w:p w14:paraId="7724CCD7" w14:textId="10A8756A" w:rsidR="00131C90" w:rsidRPr="00BE3E04"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BE3E04">
        <w:rPr>
          <w:rFonts w:ascii="Garamond" w:hAnsi="Garamond" w:cs="Times New Roman"/>
          <w:color w:val="000000"/>
          <w:sz w:val="24"/>
          <w:szCs w:val="24"/>
        </w:rPr>
        <w:t xml:space="preserve">- </w:t>
      </w:r>
      <w:r w:rsidRPr="00BE3E04">
        <w:rPr>
          <w:rFonts w:ascii="Garamond" w:hAnsi="Garamond" w:cs="Times New Roman"/>
          <w:iCs/>
          <w:color w:val="000000"/>
          <w:sz w:val="24"/>
          <w:szCs w:val="24"/>
        </w:rPr>
        <w:t>Portofol</w:t>
      </w:r>
      <w:r w:rsidR="00BE3E04">
        <w:rPr>
          <w:rFonts w:ascii="Garamond" w:hAnsi="Garamond" w:cs="Times New Roman"/>
          <w:iCs/>
          <w:color w:val="000000"/>
          <w:sz w:val="24"/>
          <w:szCs w:val="24"/>
        </w:rPr>
        <w:t>a</w:t>
      </w:r>
      <w:r w:rsidRPr="00BE3E04">
        <w:rPr>
          <w:rFonts w:ascii="Garamond" w:hAnsi="Garamond" w:cs="Times New Roman"/>
          <w:iCs/>
          <w:color w:val="000000"/>
          <w:sz w:val="24"/>
          <w:szCs w:val="24"/>
        </w:rPr>
        <w:t>t e Anëtarëve të Bursës</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që duhet të vendosin Urdhërporosi Marrëse të Çmimit me Përparësi (PPT) Shitjeje, do të renditen në kurbën e grupuar të shitjeve sipas prioriteteve të mëposhtme:</w:t>
      </w:r>
    </w:p>
    <w:p w14:paraId="59D34EB0" w14:textId="2C9AFC10" w:rsidR="00131C90" w:rsidRPr="00331A97"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BE3E04">
        <w:rPr>
          <w:rFonts w:ascii="Garamond" w:hAnsi="Garamond" w:cs="Times New Roman"/>
          <w:iCs/>
          <w:color w:val="000000"/>
          <w:sz w:val="24"/>
          <w:szCs w:val="24"/>
        </w:rPr>
        <w:t>1. Sasitë e energjisë elektrike të ofertuara nëpërmjet Portofol</w:t>
      </w:r>
      <w:r w:rsidR="00BE3E04">
        <w:rPr>
          <w:rFonts w:ascii="Garamond" w:hAnsi="Garamond" w:cs="Times New Roman"/>
          <w:iCs/>
          <w:color w:val="000000"/>
          <w:sz w:val="24"/>
          <w:szCs w:val="24"/>
        </w:rPr>
        <w:t>a</w:t>
      </w:r>
      <w:r w:rsidRPr="00BE3E04">
        <w:rPr>
          <w:rFonts w:ascii="Garamond" w:hAnsi="Garamond" w:cs="Times New Roman"/>
          <w:iCs/>
          <w:color w:val="000000"/>
          <w:sz w:val="24"/>
          <w:szCs w:val="24"/>
        </w:rPr>
        <w:t>ve si Urdhërporosi PPT</w:t>
      </w:r>
      <w:r w:rsidR="00BE3E04">
        <w:rPr>
          <w:rFonts w:ascii="Garamond" w:hAnsi="Garamond" w:cs="Times New Roman"/>
          <w:iCs/>
          <w:color w:val="000000"/>
          <w:sz w:val="24"/>
          <w:szCs w:val="24"/>
        </w:rPr>
        <w:t>,</w:t>
      </w:r>
      <w:r w:rsidRPr="00BE3E04">
        <w:rPr>
          <w:rFonts w:ascii="Garamond" w:hAnsi="Garamond" w:cs="Times New Roman"/>
          <w:iCs/>
          <w:color w:val="000000"/>
          <w:sz w:val="24"/>
          <w:szCs w:val="24"/>
        </w:rPr>
        <w:t xml:space="preserve"> bazuar në kontratat e brendshme afatgjata OTC midis </w:t>
      </w:r>
      <w:r w:rsidR="00BE3E04" w:rsidRPr="00BE3E04">
        <w:rPr>
          <w:rFonts w:ascii="Garamond" w:hAnsi="Garamond" w:cs="Times New Roman"/>
          <w:iCs/>
          <w:color w:val="000000"/>
          <w:sz w:val="24"/>
          <w:szCs w:val="24"/>
        </w:rPr>
        <w:t>blerësve</w:t>
      </w:r>
      <w:r w:rsidRPr="00BE3E04">
        <w:rPr>
          <w:rFonts w:ascii="Garamond" w:hAnsi="Garamond" w:cs="Times New Roman"/>
          <w:iCs/>
          <w:color w:val="000000"/>
          <w:sz w:val="24"/>
          <w:szCs w:val="24"/>
        </w:rPr>
        <w:t xml:space="preserve"> dhe shitësve</w:t>
      </w:r>
      <w:r w:rsidR="00331A97">
        <w:rPr>
          <w:rFonts w:ascii="Garamond" w:hAnsi="Garamond" w:cs="Times New Roman"/>
          <w:iCs/>
          <w:color w:val="000000"/>
          <w:sz w:val="24"/>
          <w:szCs w:val="24"/>
        </w:rPr>
        <w:t>,</w:t>
      </w:r>
      <w:r w:rsidRPr="00BE3E04">
        <w:rPr>
          <w:rFonts w:ascii="Garamond" w:hAnsi="Garamond" w:cs="Times New Roman"/>
          <w:iCs/>
          <w:color w:val="000000"/>
          <w:sz w:val="24"/>
          <w:szCs w:val="24"/>
        </w:rPr>
        <w:t xml:space="preserve"> do të renditen në segmentin e parë të kurbës së grupuar të shitjeve. Këto kontrata do të tregtohen në ALPEX si kontrata tip financiare, të miratuara nga ERE, sipas parashikimeve në Modelin e Tregut të Energjisë Elektrike. Këto kontrata duhet të deklarohen në ALPEX nëpërmjet Mjetit Elektronik të Emëruar jo më vonë se 5 (pesë) </w:t>
      </w:r>
      <w:r w:rsidR="00331A97">
        <w:rPr>
          <w:rFonts w:ascii="Garamond" w:hAnsi="Garamond" w:cs="Times New Roman"/>
          <w:iCs/>
          <w:color w:val="000000"/>
          <w:sz w:val="24"/>
          <w:szCs w:val="24"/>
        </w:rPr>
        <w:t>d</w:t>
      </w:r>
      <w:r w:rsidRPr="00BE3E04">
        <w:rPr>
          <w:rFonts w:ascii="Garamond" w:hAnsi="Garamond" w:cs="Times New Roman"/>
          <w:iCs/>
          <w:color w:val="000000"/>
          <w:sz w:val="24"/>
          <w:szCs w:val="24"/>
        </w:rPr>
        <w:t xml:space="preserve">itë para ditës së parë të </w:t>
      </w:r>
      <w:r w:rsidR="00331A97">
        <w:rPr>
          <w:rFonts w:ascii="Garamond" w:hAnsi="Garamond" w:cs="Times New Roman"/>
          <w:iCs/>
          <w:color w:val="000000"/>
          <w:sz w:val="24"/>
          <w:szCs w:val="24"/>
        </w:rPr>
        <w:t>l</w:t>
      </w:r>
      <w:r w:rsidRPr="00BE3E04">
        <w:rPr>
          <w:rFonts w:ascii="Garamond" w:hAnsi="Garamond" w:cs="Times New Roman"/>
          <w:iCs/>
          <w:color w:val="000000"/>
          <w:sz w:val="24"/>
          <w:szCs w:val="24"/>
        </w:rPr>
        <w:t>ivrimit, duke plotësuar formularin standard për këtë qëllim. Në rast se Mjeti Elektronik i Emëruar nuk është në funksion, atëherë procedura alternative e deklarimit në ALPEX të këtyre kontratave do të jetë dërgimi nëpërmjet postës elektronike</w:t>
      </w:r>
      <w:r w:rsidR="00331A97">
        <w:rPr>
          <w:rFonts w:ascii="Garamond" w:hAnsi="Garamond" w:cs="Times New Roman"/>
          <w:iCs/>
          <w:color w:val="000000"/>
          <w:sz w:val="24"/>
          <w:szCs w:val="24"/>
        </w:rPr>
        <w:t>,</w:t>
      </w:r>
      <w:r w:rsidRPr="00BE3E04">
        <w:rPr>
          <w:rFonts w:ascii="Garamond" w:hAnsi="Garamond" w:cs="Times New Roman"/>
          <w:iCs/>
          <w:color w:val="000000"/>
          <w:sz w:val="24"/>
          <w:szCs w:val="24"/>
        </w:rPr>
        <w:t xml:space="preserve"> me adresë</w:t>
      </w:r>
      <w:r w:rsidR="00331A97">
        <w:rPr>
          <w:rFonts w:ascii="Garamond" w:hAnsi="Garamond" w:cs="Times New Roman"/>
          <w:iCs/>
          <w:color w:val="000000"/>
          <w:sz w:val="24"/>
          <w:szCs w:val="24"/>
        </w:rPr>
        <w:t>:</w:t>
      </w:r>
      <w:r w:rsidRPr="00BE3E04">
        <w:rPr>
          <w:rFonts w:ascii="Garamond" w:hAnsi="Garamond" w:cs="Times New Roman"/>
          <w:iCs/>
          <w:color w:val="000000"/>
          <w:sz w:val="24"/>
          <w:szCs w:val="24"/>
        </w:rPr>
        <w:t xml:space="preserve"> trade@alpex.al dhe dot@alpex.al. Me dorëzimin e këtij formulari, ALPEX</w:t>
      </w:r>
      <w:r w:rsidR="00331A97">
        <w:rPr>
          <w:rFonts w:ascii="Garamond" w:hAnsi="Garamond" w:cs="Times New Roman"/>
          <w:iCs/>
          <w:color w:val="000000"/>
          <w:sz w:val="24"/>
          <w:szCs w:val="24"/>
        </w:rPr>
        <w:t>-i</w:t>
      </w:r>
      <w:r w:rsidRPr="00BE3E04">
        <w:rPr>
          <w:rFonts w:ascii="Garamond" w:hAnsi="Garamond" w:cs="Times New Roman"/>
          <w:iCs/>
          <w:color w:val="000000"/>
          <w:sz w:val="24"/>
          <w:szCs w:val="24"/>
        </w:rPr>
        <w:t xml:space="preserve"> do të krijojë Portofol</w:t>
      </w:r>
      <w:r w:rsidR="00331A97">
        <w:rPr>
          <w:rFonts w:ascii="Garamond" w:hAnsi="Garamond" w:cs="Times New Roman"/>
          <w:iCs/>
          <w:color w:val="000000"/>
          <w:sz w:val="24"/>
          <w:szCs w:val="24"/>
        </w:rPr>
        <w:t>a</w:t>
      </w:r>
      <w:r w:rsidRPr="00BE3E04">
        <w:rPr>
          <w:rFonts w:ascii="Garamond" w:hAnsi="Garamond" w:cs="Times New Roman"/>
          <w:iCs/>
          <w:color w:val="000000"/>
          <w:sz w:val="24"/>
          <w:szCs w:val="24"/>
        </w:rPr>
        <w:t xml:space="preserve">t respektiv ku pala </w:t>
      </w:r>
      <w:r w:rsidR="00331A97" w:rsidRPr="00BE3E04">
        <w:rPr>
          <w:rFonts w:ascii="Garamond" w:hAnsi="Garamond" w:cs="Times New Roman"/>
          <w:iCs/>
          <w:color w:val="000000"/>
          <w:sz w:val="24"/>
          <w:szCs w:val="24"/>
        </w:rPr>
        <w:t>blerëse</w:t>
      </w:r>
      <w:r w:rsidRPr="00BE3E04">
        <w:rPr>
          <w:rFonts w:ascii="Garamond" w:hAnsi="Garamond" w:cs="Times New Roman"/>
          <w:iCs/>
          <w:color w:val="000000"/>
          <w:sz w:val="24"/>
          <w:szCs w:val="24"/>
        </w:rPr>
        <w:t xml:space="preserve"> do të ofertojë sasitë e energjisë elektrike të parashikuara në këtë kontratë. Pala blerëse njeh të drejtën e ALPEX-it për të aplikuar parashikimet e seksionit F.2</w:t>
      </w:r>
      <w:r w:rsidRPr="00B73017">
        <w:rPr>
          <w:rFonts w:ascii="Garamond" w:hAnsi="Garamond" w:cs="Times New Roman"/>
          <w:iCs/>
          <w:color w:val="000000"/>
          <w:sz w:val="24"/>
          <w:szCs w:val="24"/>
        </w:rPr>
        <w:t>.6 F.2.6</w:t>
      </w:r>
      <w:bookmarkStart w:id="0" w:name="_GoBack"/>
      <w:bookmarkEnd w:id="0"/>
      <w:r w:rsidRPr="00BE3E04">
        <w:rPr>
          <w:rFonts w:ascii="Garamond" w:hAnsi="Garamond" w:cs="Times New Roman"/>
          <w:iCs/>
          <w:color w:val="000000"/>
          <w:sz w:val="24"/>
          <w:szCs w:val="24"/>
        </w:rPr>
        <w:t xml:space="preserve"> “E drejta për të refuzuar Urdhërporositë”</w:t>
      </w:r>
      <w:r w:rsidR="00331A97">
        <w:rPr>
          <w:rFonts w:ascii="Garamond" w:hAnsi="Garamond" w:cs="Times New Roman"/>
          <w:iCs/>
          <w:color w:val="000000"/>
          <w:sz w:val="24"/>
          <w:szCs w:val="24"/>
        </w:rPr>
        <w:t>,</w:t>
      </w:r>
      <w:r w:rsidRPr="00BE3E04">
        <w:rPr>
          <w:rFonts w:ascii="Garamond" w:hAnsi="Garamond" w:cs="Times New Roman"/>
          <w:iCs/>
          <w:color w:val="000000"/>
          <w:sz w:val="24"/>
          <w:szCs w:val="24"/>
        </w:rPr>
        <w:t xml:space="preserve"> të Rregullave të Tregut të Energjisë Elektrike - Kushtet e Përgjithshme. ALPEX</w:t>
      </w:r>
      <w:r w:rsidR="00331A97">
        <w:rPr>
          <w:rFonts w:ascii="Garamond" w:hAnsi="Garamond" w:cs="Times New Roman"/>
          <w:iCs/>
          <w:color w:val="000000"/>
          <w:sz w:val="24"/>
          <w:szCs w:val="24"/>
        </w:rPr>
        <w:t>-i</w:t>
      </w:r>
      <w:r w:rsidRPr="00BE3E04">
        <w:rPr>
          <w:rFonts w:ascii="Garamond" w:hAnsi="Garamond" w:cs="Times New Roman"/>
          <w:iCs/>
          <w:color w:val="000000"/>
          <w:sz w:val="24"/>
          <w:szCs w:val="24"/>
        </w:rPr>
        <w:t xml:space="preserve"> ka të drejtë të anulojë/fshijë Urdhërporositë në portofolin respektiv të shitësit si Urdhërporosi PPT</w:t>
      </w:r>
      <w:r w:rsidR="00331A97">
        <w:rPr>
          <w:rFonts w:ascii="Garamond" w:hAnsi="Garamond" w:cs="Times New Roman"/>
          <w:iCs/>
          <w:color w:val="000000"/>
          <w:sz w:val="24"/>
          <w:szCs w:val="24"/>
        </w:rPr>
        <w:t>,</w:t>
      </w:r>
      <w:r w:rsidRPr="00BE3E04">
        <w:rPr>
          <w:rFonts w:ascii="Garamond" w:hAnsi="Garamond" w:cs="Times New Roman"/>
          <w:iCs/>
          <w:color w:val="000000"/>
          <w:sz w:val="24"/>
          <w:szCs w:val="24"/>
        </w:rPr>
        <w:t xml:space="preserve"> në rastin kur sasia e energjisë elektrike e ofertuar është më e madhe se sasia e vendosur në portofolin përkatës të blerësit si Urdhërporosi PPT. Në rastin kur kjo sasi është më e vogël, në mënyrë që ALPEX</w:t>
      </w:r>
      <w:r w:rsidR="00331A97">
        <w:rPr>
          <w:rFonts w:ascii="Garamond" w:hAnsi="Garamond" w:cs="Times New Roman"/>
          <w:iCs/>
          <w:color w:val="000000"/>
          <w:sz w:val="24"/>
          <w:szCs w:val="24"/>
        </w:rPr>
        <w:t>-i</w:t>
      </w:r>
      <w:r w:rsidRPr="00BE3E04">
        <w:rPr>
          <w:rFonts w:ascii="Garamond" w:hAnsi="Garamond" w:cs="Times New Roman"/>
          <w:iCs/>
          <w:color w:val="000000"/>
          <w:sz w:val="24"/>
          <w:szCs w:val="24"/>
        </w:rPr>
        <w:t xml:space="preserve"> mos të aplikojë të drejtën për të anuluar/fshirë </w:t>
      </w:r>
      <w:r w:rsidR="00331A97">
        <w:rPr>
          <w:rFonts w:ascii="Garamond" w:hAnsi="Garamond" w:cs="Times New Roman"/>
          <w:iCs/>
          <w:color w:val="000000"/>
          <w:sz w:val="24"/>
          <w:szCs w:val="24"/>
        </w:rPr>
        <w:t>u</w:t>
      </w:r>
      <w:r w:rsidRPr="00BE3E04">
        <w:rPr>
          <w:rFonts w:ascii="Garamond" w:hAnsi="Garamond" w:cs="Times New Roman"/>
          <w:iCs/>
          <w:color w:val="000000"/>
          <w:sz w:val="24"/>
          <w:szCs w:val="24"/>
        </w:rPr>
        <w:t>rdhërporositë në portofolin respektiv të shitësit si Urdhërporosi PPT</w:t>
      </w:r>
      <w:r w:rsidR="00331A97">
        <w:rPr>
          <w:rFonts w:ascii="Garamond" w:hAnsi="Garamond" w:cs="Times New Roman"/>
          <w:iCs/>
          <w:color w:val="000000"/>
          <w:sz w:val="24"/>
          <w:szCs w:val="24"/>
        </w:rPr>
        <w:t>,</w:t>
      </w:r>
      <w:r w:rsidRPr="00BE3E04">
        <w:rPr>
          <w:rFonts w:ascii="Garamond" w:hAnsi="Garamond" w:cs="Times New Roman"/>
          <w:iCs/>
          <w:color w:val="000000"/>
          <w:sz w:val="24"/>
          <w:szCs w:val="24"/>
        </w:rPr>
        <w:t xml:space="preserve"> duhet që pala shitëse të ketë ofertuar sasi në Portofol</w:t>
      </w:r>
      <w:r w:rsidR="00331A97">
        <w:rPr>
          <w:rFonts w:ascii="Garamond" w:hAnsi="Garamond" w:cs="Times New Roman"/>
          <w:iCs/>
          <w:color w:val="000000"/>
          <w:sz w:val="24"/>
          <w:szCs w:val="24"/>
        </w:rPr>
        <w:t>a</w:t>
      </w:r>
      <w:r w:rsidRPr="00BE3E04">
        <w:rPr>
          <w:rFonts w:ascii="Garamond" w:hAnsi="Garamond" w:cs="Times New Roman"/>
          <w:iCs/>
          <w:color w:val="000000"/>
          <w:sz w:val="24"/>
          <w:szCs w:val="24"/>
        </w:rPr>
        <w:t xml:space="preserve">t me Urdhërporosi </w:t>
      </w:r>
      <w:r w:rsidRPr="00BE3E04">
        <w:rPr>
          <w:rFonts w:ascii="Garamond" w:hAnsi="Garamond" w:cs="Times New Roman"/>
          <w:iCs/>
          <w:color w:val="000000"/>
          <w:sz w:val="24"/>
          <w:szCs w:val="24"/>
        </w:rPr>
        <w:lastRenderedPageBreak/>
        <w:t>të Thjeshta, të cilat së</w:t>
      </w:r>
      <w:r w:rsidR="00331A97">
        <w:rPr>
          <w:rFonts w:ascii="Garamond" w:hAnsi="Garamond" w:cs="Times New Roman"/>
          <w:iCs/>
          <w:color w:val="000000"/>
          <w:sz w:val="24"/>
          <w:szCs w:val="24"/>
        </w:rPr>
        <w:t xml:space="preserve"> </w:t>
      </w:r>
      <w:r w:rsidRPr="00BE3E04">
        <w:rPr>
          <w:rFonts w:ascii="Garamond" w:hAnsi="Garamond" w:cs="Times New Roman"/>
          <w:iCs/>
          <w:color w:val="000000"/>
          <w:sz w:val="24"/>
          <w:szCs w:val="24"/>
        </w:rPr>
        <w:t>bashku me sasinë e ofertuar në portofolin PPT përkatës të tij të jetë jo më e vogël se sasia e energjisë elektrike e vendosur në portofolin PPT të blerësit. Në rast se shitësi do të ofertojë sasitë e energjisë elektrike të kësaj kontrate vetëm nëpërmjet Portofol</w:t>
      </w:r>
      <w:r w:rsidR="00331A97">
        <w:rPr>
          <w:rFonts w:ascii="Garamond" w:hAnsi="Garamond" w:cs="Times New Roman"/>
          <w:iCs/>
          <w:color w:val="000000"/>
          <w:sz w:val="24"/>
          <w:szCs w:val="24"/>
        </w:rPr>
        <w:t>a</w:t>
      </w:r>
      <w:r w:rsidRPr="00BE3E04">
        <w:rPr>
          <w:rFonts w:ascii="Garamond" w:hAnsi="Garamond" w:cs="Times New Roman"/>
          <w:iCs/>
          <w:color w:val="000000"/>
          <w:sz w:val="24"/>
          <w:szCs w:val="24"/>
        </w:rPr>
        <w:t>ve me Urdhërporosi të Thjeshta, në mënyrë që ALPEX</w:t>
      </w:r>
      <w:r w:rsidR="00331A97">
        <w:rPr>
          <w:rFonts w:ascii="Garamond" w:hAnsi="Garamond" w:cs="Times New Roman"/>
          <w:iCs/>
          <w:color w:val="000000"/>
          <w:sz w:val="24"/>
          <w:szCs w:val="24"/>
        </w:rPr>
        <w:t>-i</w:t>
      </w:r>
      <w:r w:rsidRPr="00BE3E04">
        <w:rPr>
          <w:rFonts w:ascii="Garamond" w:hAnsi="Garamond" w:cs="Times New Roman"/>
          <w:iCs/>
          <w:color w:val="000000"/>
          <w:sz w:val="24"/>
          <w:szCs w:val="24"/>
        </w:rPr>
        <w:t xml:space="preserve"> mos të aplikojë të drejtën për të anuluar/fshirë Urdhërporositë në Portofolin respektiv të blerësit si Urdhërporosi PPT</w:t>
      </w:r>
      <w:r w:rsidR="00331A97">
        <w:rPr>
          <w:rFonts w:ascii="Garamond" w:hAnsi="Garamond" w:cs="Times New Roman"/>
          <w:iCs/>
          <w:color w:val="000000"/>
          <w:sz w:val="24"/>
          <w:szCs w:val="24"/>
        </w:rPr>
        <w:t>,</w:t>
      </w:r>
      <w:r w:rsidRPr="00BE3E04">
        <w:rPr>
          <w:rFonts w:ascii="Garamond" w:hAnsi="Garamond" w:cs="Times New Roman"/>
          <w:iCs/>
          <w:color w:val="000000"/>
          <w:sz w:val="24"/>
          <w:szCs w:val="24"/>
        </w:rPr>
        <w:t xml:space="preserve"> duhet që pala shitëse të ketë ofertuar sasi jo më të vogël se sasia e energjisë elektrike </w:t>
      </w:r>
      <w:r w:rsidR="00331A97" w:rsidRPr="00BE3E04">
        <w:rPr>
          <w:rFonts w:ascii="Garamond" w:hAnsi="Garamond" w:cs="Times New Roman"/>
          <w:color w:val="000000"/>
          <w:sz w:val="24"/>
          <w:szCs w:val="24"/>
        </w:rPr>
        <w:t>të</w:t>
      </w:r>
      <w:r w:rsidRPr="00BE3E04">
        <w:rPr>
          <w:rFonts w:ascii="Garamond" w:hAnsi="Garamond" w:cs="Times New Roman"/>
          <w:iCs/>
          <w:color w:val="000000"/>
          <w:sz w:val="24"/>
          <w:szCs w:val="24"/>
        </w:rPr>
        <w:t xml:space="preserve"> vendosur në portofolin PPT të blerësit. Shitësi mundet të vendosi se cila pjesë e sasisë ose e gjithë sasia e energjisë elektrike sipas kontratës së brendshme </w:t>
      </w:r>
      <w:r w:rsidR="00331A97" w:rsidRPr="00BE3E04">
        <w:rPr>
          <w:rFonts w:ascii="Garamond" w:hAnsi="Garamond" w:cs="Times New Roman"/>
          <w:iCs/>
          <w:color w:val="000000"/>
          <w:sz w:val="24"/>
          <w:szCs w:val="24"/>
        </w:rPr>
        <w:t>afatgjatë</w:t>
      </w:r>
      <w:r w:rsidRPr="00BE3E04">
        <w:rPr>
          <w:rFonts w:ascii="Garamond" w:hAnsi="Garamond" w:cs="Times New Roman"/>
          <w:iCs/>
          <w:color w:val="000000"/>
          <w:sz w:val="24"/>
          <w:szCs w:val="24"/>
        </w:rPr>
        <w:t xml:space="preserve"> do të vendoset si Urdhërporosi Marrëse e Çmimit me Përparësi Shitjeje nëpërmjet Portofolit PPT të krijuar për këtë qëllim. </w:t>
      </w:r>
      <w:r w:rsidRPr="00331A97">
        <w:rPr>
          <w:rFonts w:ascii="Garamond" w:hAnsi="Garamond" w:cs="Times New Roman"/>
          <w:iCs/>
          <w:color w:val="000000"/>
          <w:sz w:val="24"/>
          <w:szCs w:val="24"/>
        </w:rPr>
        <w:t>Nëse shitësi vendos që vetëm një pjesë e kësaj sasie do të vendoset si Urdhërporosi Marrëse e (Çmimit me Përparësi Shitje</w:t>
      </w:r>
      <w:r w:rsidR="00331A97">
        <w:rPr>
          <w:rFonts w:ascii="Garamond" w:hAnsi="Garamond" w:cs="Times New Roman"/>
          <w:iCs/>
          <w:color w:val="000000"/>
          <w:sz w:val="24"/>
          <w:szCs w:val="24"/>
        </w:rPr>
        <w:t>je</w:t>
      </w:r>
      <w:r w:rsidRPr="00331A97">
        <w:rPr>
          <w:rFonts w:ascii="Garamond" w:hAnsi="Garamond" w:cs="Times New Roman"/>
          <w:iCs/>
          <w:color w:val="000000"/>
          <w:sz w:val="24"/>
          <w:szCs w:val="24"/>
        </w:rPr>
        <w:t xml:space="preserve"> në Portofolin PPT përkatës, atëherë duhet që pjesën e mbetur </w:t>
      </w:r>
      <w:r w:rsidR="00331A97">
        <w:rPr>
          <w:rFonts w:ascii="Garamond" w:hAnsi="Garamond" w:cs="Times New Roman"/>
          <w:iCs/>
          <w:color w:val="000000"/>
          <w:sz w:val="24"/>
          <w:szCs w:val="24"/>
        </w:rPr>
        <w:t>e</w:t>
      </w:r>
      <w:r w:rsidRPr="00331A97">
        <w:rPr>
          <w:rFonts w:ascii="Garamond" w:hAnsi="Garamond" w:cs="Times New Roman"/>
          <w:iCs/>
          <w:color w:val="000000"/>
          <w:sz w:val="24"/>
          <w:szCs w:val="24"/>
        </w:rPr>
        <w:t xml:space="preserve"> sasisë ta ofertojë nëpërmjet një </w:t>
      </w:r>
      <w:r w:rsidR="00331A97">
        <w:rPr>
          <w:rFonts w:ascii="Garamond" w:hAnsi="Garamond" w:cs="Times New Roman"/>
          <w:iCs/>
          <w:color w:val="000000"/>
          <w:sz w:val="24"/>
          <w:szCs w:val="24"/>
        </w:rPr>
        <w:t>p</w:t>
      </w:r>
      <w:r w:rsidRPr="00331A97">
        <w:rPr>
          <w:rFonts w:ascii="Garamond" w:hAnsi="Garamond" w:cs="Times New Roman"/>
          <w:iCs/>
          <w:color w:val="000000"/>
          <w:sz w:val="24"/>
          <w:szCs w:val="24"/>
        </w:rPr>
        <w:t>ortofoli tjetër (si një Urdhërporosi e Thjeshtë), ku sasia në një nga çiftet “Çmim</w:t>
      </w:r>
      <w:r w:rsidR="00331A97">
        <w:rPr>
          <w:rFonts w:ascii="Garamond" w:hAnsi="Garamond" w:cs="Times New Roman"/>
          <w:iCs/>
          <w:color w:val="000000"/>
          <w:sz w:val="24"/>
          <w:szCs w:val="24"/>
        </w:rPr>
        <w:t>–</w:t>
      </w:r>
      <w:r w:rsidRPr="00331A97">
        <w:rPr>
          <w:rFonts w:ascii="Garamond" w:hAnsi="Garamond" w:cs="Times New Roman"/>
          <w:iCs/>
          <w:color w:val="000000"/>
          <w:sz w:val="24"/>
          <w:szCs w:val="24"/>
        </w:rPr>
        <w:t>Sasi” të jetë minimalisht sasia e mbetur jashtë Portofolit PPT.</w:t>
      </w:r>
    </w:p>
    <w:p w14:paraId="1A7E9613" w14:textId="362953ED" w:rsidR="00131C90" w:rsidRPr="00331A97"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331A97">
        <w:rPr>
          <w:rFonts w:ascii="Garamond" w:hAnsi="Garamond" w:cs="Times New Roman"/>
          <w:iCs/>
          <w:color w:val="000000"/>
          <w:sz w:val="24"/>
          <w:szCs w:val="24"/>
        </w:rPr>
        <w:t xml:space="preserve">2. Sasia e energjisë elektrike </w:t>
      </w:r>
      <w:r w:rsidR="00331A97" w:rsidRPr="00BE3E04">
        <w:rPr>
          <w:rFonts w:ascii="Garamond" w:hAnsi="Garamond" w:cs="Times New Roman"/>
          <w:color w:val="000000"/>
          <w:sz w:val="24"/>
          <w:szCs w:val="24"/>
        </w:rPr>
        <w:t>të</w:t>
      </w:r>
      <w:r w:rsidRPr="00331A97">
        <w:rPr>
          <w:rFonts w:ascii="Garamond" w:hAnsi="Garamond" w:cs="Times New Roman"/>
          <w:iCs/>
          <w:color w:val="000000"/>
          <w:sz w:val="24"/>
          <w:szCs w:val="24"/>
        </w:rPr>
        <w:t xml:space="preserve"> ofertuar nga </w:t>
      </w:r>
      <w:r w:rsidR="00331A97">
        <w:rPr>
          <w:rFonts w:ascii="Garamond" w:hAnsi="Garamond" w:cs="Times New Roman"/>
          <w:iCs/>
          <w:color w:val="000000"/>
          <w:sz w:val="24"/>
          <w:szCs w:val="24"/>
        </w:rPr>
        <w:t>e</w:t>
      </w:r>
      <w:r w:rsidRPr="00331A97">
        <w:rPr>
          <w:rFonts w:ascii="Garamond" w:hAnsi="Garamond" w:cs="Times New Roman"/>
          <w:iCs/>
          <w:color w:val="000000"/>
          <w:sz w:val="24"/>
          <w:szCs w:val="24"/>
        </w:rPr>
        <w:t>ntiteti që do të luajë rolin e Operatorit të Burimeve të Rinovueshme (REO) e vendosur si Urdhërporosi Marrëse e Çmimit me Përparësi Shitjeje, do të renditet e dyta në kurbën e grupuar të shitjeve.</w:t>
      </w:r>
    </w:p>
    <w:p w14:paraId="05500C1B" w14:textId="200A5432" w:rsidR="00131C90" w:rsidRPr="00331A97"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331A97">
        <w:rPr>
          <w:rFonts w:ascii="Garamond" w:hAnsi="Garamond" w:cs="Times New Roman"/>
          <w:iCs/>
          <w:color w:val="000000"/>
          <w:sz w:val="24"/>
          <w:szCs w:val="24"/>
        </w:rPr>
        <w:t>3. Sasia e energjisë elektrike e ofertuar nga KESH-i për energjinë elektrike</w:t>
      </w:r>
      <w:r w:rsidR="00331A97">
        <w:rPr>
          <w:rFonts w:ascii="Garamond" w:hAnsi="Garamond" w:cs="Times New Roman"/>
          <w:iCs/>
          <w:color w:val="000000"/>
          <w:sz w:val="24"/>
          <w:szCs w:val="24"/>
        </w:rPr>
        <w:t>,</w:t>
      </w:r>
      <w:r w:rsidRPr="00331A97">
        <w:rPr>
          <w:rFonts w:ascii="Garamond" w:hAnsi="Garamond" w:cs="Times New Roman"/>
          <w:iCs/>
          <w:color w:val="000000"/>
          <w:sz w:val="24"/>
          <w:szCs w:val="24"/>
        </w:rPr>
        <w:t xml:space="preserve"> që do të prodhohet në rastet e shkarkimit të detyruar të kaskadës dhe vendosur si Urdhërporosi Marrëse e Çmimit me Përparësi Shitjeje</w:t>
      </w:r>
      <w:r w:rsidR="00331A97">
        <w:rPr>
          <w:rFonts w:ascii="Garamond" w:hAnsi="Garamond" w:cs="Times New Roman"/>
          <w:iCs/>
          <w:color w:val="000000"/>
          <w:sz w:val="24"/>
          <w:szCs w:val="24"/>
        </w:rPr>
        <w:t>,</w:t>
      </w:r>
      <w:r w:rsidRPr="00331A97">
        <w:rPr>
          <w:rFonts w:ascii="Garamond" w:hAnsi="Garamond" w:cs="Times New Roman"/>
          <w:iCs/>
          <w:color w:val="000000"/>
          <w:sz w:val="24"/>
          <w:szCs w:val="24"/>
        </w:rPr>
        <w:t xml:space="preserve"> do të renditet e treta në kurbën e grupuar të shitjeve.</w:t>
      </w:r>
    </w:p>
    <w:p w14:paraId="6AED19EF" w14:textId="696D51DF" w:rsidR="00131C90" w:rsidRPr="00331A97" w:rsidRDefault="00131C90" w:rsidP="00131C90">
      <w:pPr>
        <w:autoSpaceDE w:val="0"/>
        <w:autoSpaceDN w:val="0"/>
        <w:adjustRightInd w:val="0"/>
        <w:spacing w:after="0" w:line="240" w:lineRule="auto"/>
        <w:ind w:firstLine="284"/>
        <w:jc w:val="both"/>
        <w:rPr>
          <w:rFonts w:ascii="Garamond" w:hAnsi="Garamond" w:cs="Times New Roman"/>
          <w:iCs/>
          <w:color w:val="000000"/>
          <w:sz w:val="24"/>
          <w:szCs w:val="24"/>
        </w:rPr>
      </w:pPr>
      <w:r w:rsidRPr="00331A97">
        <w:rPr>
          <w:rFonts w:ascii="Garamond" w:hAnsi="Garamond" w:cs="Times New Roman"/>
          <w:color w:val="000000"/>
          <w:sz w:val="24"/>
          <w:szCs w:val="24"/>
        </w:rPr>
        <w:t xml:space="preserve">- </w:t>
      </w:r>
      <w:r w:rsidRPr="00331A97">
        <w:rPr>
          <w:rFonts w:ascii="Garamond" w:hAnsi="Garamond" w:cs="Times New Roman"/>
          <w:iCs/>
          <w:color w:val="000000"/>
          <w:sz w:val="24"/>
          <w:szCs w:val="24"/>
        </w:rPr>
        <w:t>Sasitë e energjisë elektrike të ofertuar</w:t>
      </w:r>
      <w:r w:rsidR="00331A97">
        <w:rPr>
          <w:rFonts w:ascii="Garamond" w:hAnsi="Garamond" w:cs="Times New Roman"/>
          <w:iCs/>
          <w:color w:val="000000"/>
          <w:sz w:val="24"/>
          <w:szCs w:val="24"/>
        </w:rPr>
        <w:t>a</w:t>
      </w:r>
      <w:r w:rsidRPr="00331A97">
        <w:rPr>
          <w:rFonts w:ascii="Garamond" w:hAnsi="Garamond" w:cs="Times New Roman"/>
          <w:iCs/>
          <w:color w:val="000000"/>
          <w:sz w:val="24"/>
          <w:szCs w:val="24"/>
        </w:rPr>
        <w:t xml:space="preserve"> për këto kontrata të vendosura si Urdhërporosi Marrëse e Çmimit me Përparësi Blerje/Shitjeje apo Urdhërporosi e Thjeshtë nuk lejohen të ofertohen si Urdhërporosi në Bllok.”</w:t>
      </w:r>
      <w:r w:rsidR="00331A97">
        <w:rPr>
          <w:rFonts w:ascii="Garamond" w:hAnsi="Garamond" w:cs="Times New Roman"/>
          <w:iCs/>
          <w:color w:val="000000"/>
          <w:sz w:val="24"/>
          <w:szCs w:val="24"/>
        </w:rPr>
        <w:t>.</w:t>
      </w:r>
    </w:p>
    <w:p w14:paraId="2508D385" w14:textId="3BEE03D1" w:rsidR="00131C90" w:rsidRPr="00331A97"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331A97">
        <w:rPr>
          <w:rFonts w:ascii="Garamond" w:hAnsi="Garamond" w:cs="Times New Roman"/>
          <w:color w:val="000000"/>
          <w:sz w:val="24"/>
          <w:szCs w:val="24"/>
        </w:rPr>
        <w:t>2. Aneksi nr. 3 i “</w:t>
      </w:r>
      <w:r w:rsidR="00331A97" w:rsidRPr="00331A97">
        <w:rPr>
          <w:rFonts w:ascii="Garamond" w:hAnsi="Garamond" w:cs="Times New Roman"/>
          <w:iCs/>
          <w:color w:val="000000"/>
          <w:sz w:val="24"/>
          <w:szCs w:val="24"/>
        </w:rPr>
        <w:t xml:space="preserve">Rregullave </w:t>
      </w:r>
      <w:r w:rsidRPr="00331A97">
        <w:rPr>
          <w:rFonts w:ascii="Garamond" w:hAnsi="Garamond" w:cs="Times New Roman"/>
          <w:iCs/>
          <w:color w:val="000000"/>
          <w:sz w:val="24"/>
          <w:szCs w:val="24"/>
        </w:rPr>
        <w:t>të tregut të energjisë elektrike”</w:t>
      </w:r>
      <w:r w:rsidRPr="00331A97">
        <w:rPr>
          <w:rFonts w:ascii="Garamond" w:hAnsi="Garamond" w:cs="Times New Roman"/>
          <w:color w:val="000000"/>
          <w:sz w:val="24"/>
          <w:szCs w:val="24"/>
        </w:rPr>
        <w:t xml:space="preserve">, i miratuar me vendimin e </w:t>
      </w:r>
      <w:r w:rsidR="00331A97" w:rsidRPr="00331A97">
        <w:rPr>
          <w:rFonts w:ascii="Garamond" w:hAnsi="Garamond" w:cs="Times New Roman"/>
          <w:color w:val="000000"/>
          <w:sz w:val="24"/>
          <w:szCs w:val="24"/>
        </w:rPr>
        <w:t xml:space="preserve">Bordit </w:t>
      </w:r>
      <w:r w:rsidRPr="00331A97">
        <w:rPr>
          <w:rFonts w:ascii="Garamond" w:hAnsi="Garamond" w:cs="Times New Roman"/>
          <w:color w:val="000000"/>
          <w:sz w:val="24"/>
          <w:szCs w:val="24"/>
        </w:rPr>
        <w:t>të ERE-s nr. 106, datë 23.3.2023, shfuqizohet.</w:t>
      </w:r>
    </w:p>
    <w:p w14:paraId="5EA76C28" w14:textId="6F6DAE8F"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Times New Roman"/>
          <w:color w:val="000000"/>
          <w:sz w:val="24"/>
          <w:szCs w:val="24"/>
        </w:rPr>
        <w:t xml:space="preserve">3. Drejtoria Juridike dhe e Zgjidhjes së Mosmarrëveshjeve të njoftojë Bursën Shqiptare të Energjisë Elektrike </w:t>
      </w:r>
      <w:r w:rsidR="00331A97">
        <w:rPr>
          <w:rFonts w:ascii="Garamond" w:hAnsi="Garamond" w:cs="Times New Roman"/>
          <w:color w:val="000000"/>
          <w:sz w:val="24"/>
          <w:szCs w:val="24"/>
        </w:rPr>
        <w:t>–</w:t>
      </w:r>
      <w:r w:rsidRPr="00BE3E04">
        <w:rPr>
          <w:rFonts w:ascii="Garamond" w:hAnsi="Garamond" w:cs="Times New Roman"/>
          <w:color w:val="000000"/>
          <w:sz w:val="24"/>
          <w:szCs w:val="24"/>
        </w:rPr>
        <w:t xml:space="preserve"> ALPEX sh.a., Ministrinë e Infrastrukturës dhe Energjisë dhe palët e interesit për vendimin e </w:t>
      </w:r>
      <w:r w:rsidR="00331A97" w:rsidRPr="00BE3E04">
        <w:rPr>
          <w:rFonts w:ascii="Garamond" w:hAnsi="Garamond" w:cs="Times New Roman"/>
          <w:color w:val="000000"/>
          <w:sz w:val="24"/>
          <w:szCs w:val="24"/>
        </w:rPr>
        <w:t xml:space="preserve">Bordit </w:t>
      </w:r>
      <w:r w:rsidRPr="00BE3E04">
        <w:rPr>
          <w:rFonts w:ascii="Garamond" w:hAnsi="Garamond" w:cs="Times New Roman"/>
          <w:color w:val="000000"/>
          <w:sz w:val="24"/>
          <w:szCs w:val="24"/>
        </w:rPr>
        <w:t>të ERE-s.</w:t>
      </w:r>
    </w:p>
    <w:p w14:paraId="57ED2860" w14:textId="49C63D21" w:rsidR="00131C90" w:rsidRPr="00BE3E04" w:rsidRDefault="00131C90" w:rsidP="00131C90">
      <w:pPr>
        <w:autoSpaceDE w:val="0"/>
        <w:autoSpaceDN w:val="0"/>
        <w:adjustRightInd w:val="0"/>
        <w:spacing w:after="0" w:line="240" w:lineRule="auto"/>
        <w:ind w:firstLine="284"/>
        <w:rPr>
          <w:rFonts w:ascii="Garamond" w:hAnsi="Garamond" w:cs="Times New Roman"/>
          <w:color w:val="000000"/>
          <w:sz w:val="24"/>
          <w:szCs w:val="24"/>
        </w:rPr>
      </w:pPr>
      <w:r w:rsidRPr="00BE3E04">
        <w:rPr>
          <w:rFonts w:ascii="Garamond" w:hAnsi="Garamond" w:cs="Times New Roman"/>
          <w:color w:val="000000"/>
          <w:sz w:val="24"/>
          <w:szCs w:val="24"/>
        </w:rPr>
        <w:t>Ky vendim hyn në fuqi m</w:t>
      </w:r>
      <w:r w:rsidR="00331A97">
        <w:rPr>
          <w:rFonts w:ascii="Garamond" w:hAnsi="Garamond" w:cs="Times New Roman"/>
          <w:color w:val="000000"/>
          <w:sz w:val="24"/>
          <w:szCs w:val="24"/>
        </w:rPr>
        <w:t>ë</w:t>
      </w:r>
      <w:r w:rsidRPr="00BE3E04">
        <w:rPr>
          <w:rFonts w:ascii="Garamond" w:hAnsi="Garamond" w:cs="Times New Roman"/>
          <w:color w:val="000000"/>
          <w:sz w:val="24"/>
          <w:szCs w:val="24"/>
        </w:rPr>
        <w:t xml:space="preserve"> datë 1 </w:t>
      </w:r>
      <w:r w:rsidR="00331A97">
        <w:rPr>
          <w:rFonts w:ascii="Garamond" w:hAnsi="Garamond" w:cs="Times New Roman"/>
          <w:color w:val="000000"/>
          <w:sz w:val="24"/>
          <w:szCs w:val="24"/>
        </w:rPr>
        <w:t>k</w:t>
      </w:r>
      <w:r w:rsidRPr="00BE3E04">
        <w:rPr>
          <w:rFonts w:ascii="Garamond" w:hAnsi="Garamond" w:cs="Times New Roman"/>
          <w:color w:val="000000"/>
          <w:sz w:val="24"/>
          <w:szCs w:val="24"/>
        </w:rPr>
        <w:t xml:space="preserve">orrik 2024. </w:t>
      </w:r>
    </w:p>
    <w:p w14:paraId="4032CFA7" w14:textId="4F61C41C"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331A97" w:rsidRPr="00BE3E04">
        <w:rPr>
          <w:rFonts w:ascii="Garamond" w:hAnsi="Garamond" w:cs="Times New Roman"/>
          <w:color w:val="000000"/>
          <w:sz w:val="24"/>
          <w:szCs w:val="24"/>
        </w:rPr>
        <w:t xml:space="preserve">Bordit </w:t>
      </w:r>
      <w:r w:rsidRPr="00BE3E04">
        <w:rPr>
          <w:rFonts w:ascii="Garamond" w:hAnsi="Garamond" w:cs="Times New Roman"/>
          <w:color w:val="000000"/>
          <w:sz w:val="24"/>
          <w:szCs w:val="24"/>
        </w:rPr>
        <w:t xml:space="preserve">në rast se ka siguruar prova të reja që mund ta çojnë </w:t>
      </w:r>
      <w:r w:rsidR="00331A97" w:rsidRPr="00BE3E04">
        <w:rPr>
          <w:rFonts w:ascii="Garamond" w:hAnsi="Garamond" w:cs="Times New Roman"/>
          <w:color w:val="000000"/>
          <w:sz w:val="24"/>
          <w:szCs w:val="24"/>
        </w:rPr>
        <w:t xml:space="preserve">Bordin </w:t>
      </w:r>
      <w:r w:rsidRPr="00BE3E04">
        <w:rPr>
          <w:rFonts w:ascii="Garamond" w:hAnsi="Garamond" w:cs="Times New Roman"/>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8551F45" w14:textId="77777777" w:rsidR="00131C90" w:rsidRPr="00BE3E04" w:rsidRDefault="00131C90" w:rsidP="00131C90">
      <w:pPr>
        <w:autoSpaceDE w:val="0"/>
        <w:autoSpaceDN w:val="0"/>
        <w:adjustRightInd w:val="0"/>
        <w:spacing w:after="0" w:line="240" w:lineRule="auto"/>
        <w:ind w:firstLine="284"/>
        <w:jc w:val="both"/>
        <w:rPr>
          <w:rFonts w:ascii="Garamond" w:hAnsi="Garamond" w:cs="Times New Roman"/>
          <w:color w:val="000000"/>
          <w:sz w:val="24"/>
          <w:szCs w:val="24"/>
        </w:rPr>
      </w:pPr>
      <w:r w:rsidRPr="00BE3E04">
        <w:rPr>
          <w:rFonts w:ascii="Garamond" w:hAnsi="Garamond" w:cs="Times New Roman"/>
          <w:color w:val="000000"/>
          <w:sz w:val="24"/>
          <w:szCs w:val="24"/>
        </w:rPr>
        <w:t>Ky vendim botohet në Fletoren Zyrtare.</w:t>
      </w:r>
    </w:p>
    <w:p w14:paraId="0BA4ED4A" w14:textId="77777777" w:rsidR="00131C90" w:rsidRPr="00BE3E04" w:rsidRDefault="00131C90" w:rsidP="00131C90">
      <w:pPr>
        <w:tabs>
          <w:tab w:val="left" w:pos="9080"/>
        </w:tabs>
        <w:autoSpaceDE w:val="0"/>
        <w:autoSpaceDN w:val="0"/>
        <w:adjustRightInd w:val="0"/>
        <w:spacing w:after="0" w:line="240" w:lineRule="auto"/>
        <w:ind w:firstLine="284"/>
        <w:jc w:val="right"/>
        <w:rPr>
          <w:rFonts w:ascii="Garamond" w:hAnsi="Garamond" w:cs="Times New Roman"/>
          <w:bCs/>
          <w:color w:val="000000"/>
          <w:sz w:val="24"/>
          <w:szCs w:val="24"/>
        </w:rPr>
      </w:pPr>
    </w:p>
    <w:p w14:paraId="749D7F97" w14:textId="512FD3FF" w:rsidR="00131C90" w:rsidRPr="00BE3E04" w:rsidRDefault="00131C90" w:rsidP="00131C90">
      <w:pPr>
        <w:tabs>
          <w:tab w:val="left" w:pos="9080"/>
        </w:tabs>
        <w:autoSpaceDE w:val="0"/>
        <w:autoSpaceDN w:val="0"/>
        <w:adjustRightInd w:val="0"/>
        <w:spacing w:after="0" w:line="240" w:lineRule="auto"/>
        <w:ind w:firstLine="284"/>
        <w:jc w:val="right"/>
        <w:rPr>
          <w:rFonts w:ascii="Garamond" w:hAnsi="Garamond" w:cs="Times New Roman"/>
          <w:bCs/>
          <w:color w:val="000000"/>
          <w:sz w:val="24"/>
          <w:szCs w:val="24"/>
        </w:rPr>
      </w:pPr>
      <w:r w:rsidRPr="00BE3E04">
        <w:rPr>
          <w:rFonts w:ascii="Garamond" w:hAnsi="Garamond" w:cs="Times New Roman"/>
          <w:bCs/>
          <w:color w:val="000000"/>
          <w:sz w:val="24"/>
          <w:szCs w:val="24"/>
        </w:rPr>
        <w:t>KRYETAR</w:t>
      </w:r>
    </w:p>
    <w:p w14:paraId="5934C8DA" w14:textId="61691C91" w:rsidR="00131C90" w:rsidRPr="00BE3E04" w:rsidRDefault="00131C90" w:rsidP="00131C90">
      <w:pPr>
        <w:tabs>
          <w:tab w:val="left" w:pos="9080"/>
        </w:tabs>
        <w:autoSpaceDE w:val="0"/>
        <w:autoSpaceDN w:val="0"/>
        <w:adjustRightInd w:val="0"/>
        <w:spacing w:after="0" w:line="240" w:lineRule="auto"/>
        <w:ind w:firstLine="284"/>
        <w:jc w:val="right"/>
        <w:rPr>
          <w:rFonts w:ascii="Garamond" w:hAnsi="Garamond" w:cs="Times New Roman"/>
          <w:color w:val="000000"/>
          <w:sz w:val="24"/>
          <w:szCs w:val="24"/>
        </w:rPr>
      </w:pPr>
      <w:r w:rsidRPr="00BE3E04">
        <w:rPr>
          <w:rFonts w:ascii="Garamond" w:hAnsi="Garamond" w:cs="Times New Roman"/>
          <w:b/>
          <w:bCs/>
          <w:color w:val="000000"/>
          <w:sz w:val="24"/>
          <w:szCs w:val="24"/>
        </w:rPr>
        <w:t>Petrit Ahmeti</w:t>
      </w:r>
    </w:p>
    <w:p w14:paraId="519D1F8E" w14:textId="5F68A343" w:rsidR="00956880" w:rsidRPr="00BE3E04" w:rsidRDefault="00956880" w:rsidP="00131C90">
      <w:pPr>
        <w:spacing w:after="0" w:line="240" w:lineRule="auto"/>
        <w:ind w:firstLine="284"/>
        <w:rPr>
          <w:rFonts w:ascii="Garamond" w:hAnsi="Garamond"/>
          <w:sz w:val="24"/>
          <w:szCs w:val="24"/>
        </w:rPr>
      </w:pPr>
    </w:p>
    <w:sectPr w:rsidR="00956880" w:rsidRPr="00BE3E04" w:rsidSect="00331A9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713D1" w14:textId="77777777" w:rsidR="00B73017" w:rsidRDefault="00B73017">
      <w:pPr>
        <w:spacing w:after="0" w:line="240" w:lineRule="auto"/>
      </w:pPr>
      <w:r>
        <w:separator/>
      </w:r>
    </w:p>
  </w:endnote>
  <w:endnote w:type="continuationSeparator" w:id="0">
    <w:p w14:paraId="71925541" w14:textId="77777777" w:rsidR="00B73017" w:rsidRDefault="00B73017">
      <w:pPr>
        <w:spacing w:after="0" w:line="240" w:lineRule="auto"/>
      </w:pPr>
      <w:r>
        <w:continuationSeparator/>
      </w:r>
    </w:p>
  </w:endnote>
  <w:endnote w:type="continuationNotice" w:id="1">
    <w:p w14:paraId="7192D023" w14:textId="77777777" w:rsidR="00B73017" w:rsidRDefault="00B730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8F232" w14:textId="77777777" w:rsidR="00B73017" w:rsidRDefault="00B73017">
      <w:pPr>
        <w:spacing w:after="0" w:line="240" w:lineRule="auto"/>
      </w:pPr>
      <w:r>
        <w:separator/>
      </w:r>
    </w:p>
  </w:footnote>
  <w:footnote w:type="continuationSeparator" w:id="0">
    <w:p w14:paraId="5CCA28FB" w14:textId="77777777" w:rsidR="00B73017" w:rsidRDefault="00B73017">
      <w:pPr>
        <w:spacing w:after="0" w:line="240" w:lineRule="auto"/>
      </w:pPr>
      <w:r>
        <w:continuationSeparator/>
      </w:r>
    </w:p>
  </w:footnote>
  <w:footnote w:type="continuationNotice" w:id="1">
    <w:p w14:paraId="6F0052D0" w14:textId="77777777" w:rsidR="00B73017" w:rsidRDefault="00B730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0F8401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0000002"/>
    <w:multiLevelType w:val="hybridMultilevel"/>
    <w:tmpl w:val="9ED60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E0F46CE4"/>
    <w:lvl w:ilvl="0" w:tplc="DBDC2D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E25ED618"/>
    <w:lvl w:ilvl="0" w:tplc="BB2E634C">
      <w:start w:val="1"/>
      <w:numFmt w:val="bullet"/>
      <w:lvlText w:val="-"/>
      <w:lvlJc w:val="left"/>
      <w:pPr>
        <w:ind w:left="720" w:hanging="360"/>
      </w:pPr>
      <w:rPr>
        <w:rFonts w:ascii="Times New Roman" w:eastAsia="Calibri" w:hAnsi="Times New Roman" w:cs="Times New Roman" w:hint="default"/>
        <w:sz w:val="2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B543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2E1C66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0000007"/>
    <w:multiLevelType w:val="hybridMultilevel"/>
    <w:tmpl w:val="AB7C48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multilevel"/>
    <w:tmpl w:val="00000009"/>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1ED65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FA38CC5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0000000B"/>
    <w:multiLevelType w:val="hybridMultilevel"/>
    <w:tmpl w:val="9AA8CF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multilevel"/>
    <w:tmpl w:val="0000000D"/>
    <w:lvl w:ilvl="0">
      <w:start w:val="1"/>
      <w:numFmt w:val="bullet"/>
      <w:lvlText w:val="-"/>
      <w:lvlJc w:val="left"/>
      <w:pPr>
        <w:ind w:left="810" w:hanging="360"/>
      </w:pPr>
      <w:rPr>
        <w:rFonts w:ascii="Times New Roman" w:eastAsia="Calibri" w:hAnsi="Times New Roman" w:cs="Times New Roman" w:hint="default"/>
        <w:b/>
        <w:i/>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12" w15:restartNumberingAfterBreak="0">
    <w:nsid w:val="0000000D"/>
    <w:multiLevelType w:val="hybridMultilevel"/>
    <w:tmpl w:val="5D10968C"/>
    <w:lvl w:ilvl="0" w:tplc="0409000F">
      <w:start w:val="1"/>
      <w:numFmt w:val="decimal"/>
      <w:lvlText w:val="%1."/>
      <w:lvlJc w:val="left"/>
      <w:pPr>
        <w:tabs>
          <w:tab w:val="left"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859068D8"/>
    <w:lvl w:ilvl="0" w:tplc="94BEB6F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662643A8"/>
    <w:lvl w:ilvl="0" w:tplc="D7EAB5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multilevel"/>
    <w:tmpl w:val="0000001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00000011"/>
    <w:multiLevelType w:val="hybridMultilevel"/>
    <w:tmpl w:val="285A6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5776B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C8E6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BA246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5"/>
    <w:multiLevelType w:val="hybridMultilevel"/>
    <w:tmpl w:val="3E0810E6"/>
    <w:lvl w:ilvl="0" w:tplc="316EB7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0000016"/>
    <w:multiLevelType w:val="hybridMultilevel"/>
    <w:tmpl w:val="CD62AC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00000017"/>
    <w:multiLevelType w:val="hybridMultilevel"/>
    <w:tmpl w:val="91AAC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AE3E31C0"/>
    <w:lvl w:ilvl="0" w:tplc="E0F6FA6C">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00000019"/>
    <w:multiLevelType w:val="hybridMultilevel"/>
    <w:tmpl w:val="72CEE5A4"/>
    <w:lvl w:ilvl="0" w:tplc="4FCCB5C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000001A"/>
    <w:multiLevelType w:val="hybridMultilevel"/>
    <w:tmpl w:val="F8E0408A"/>
    <w:lvl w:ilvl="0" w:tplc="7BF258E6">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1076D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hybridMultilevel"/>
    <w:tmpl w:val="A5F8C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hybridMultilevel"/>
    <w:tmpl w:val="F85C9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A26A2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48788AD8"/>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00000020"/>
    <w:multiLevelType w:val="hybridMultilevel"/>
    <w:tmpl w:val="7D4A01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0000021"/>
    <w:multiLevelType w:val="hybridMultilevel"/>
    <w:tmpl w:val="FA38CC5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00000022"/>
    <w:multiLevelType w:val="hybridMultilevel"/>
    <w:tmpl w:val="1076D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0000023"/>
    <w:multiLevelType w:val="hybridMultilevel"/>
    <w:tmpl w:val="E76CB2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00000024"/>
    <w:multiLevelType w:val="hybridMultilevel"/>
    <w:tmpl w:val="CE6EF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00000025"/>
    <w:multiLevelType w:val="hybridMultilevel"/>
    <w:tmpl w:val="A0EC2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00000026"/>
    <w:multiLevelType w:val="hybridMultilevel"/>
    <w:tmpl w:val="DF5EB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0000027"/>
    <w:multiLevelType w:val="hybridMultilevel"/>
    <w:tmpl w:val="837CC9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0000028"/>
    <w:multiLevelType w:val="hybridMultilevel"/>
    <w:tmpl w:val="E28A5A2E"/>
    <w:lvl w:ilvl="0" w:tplc="18B2BAC4">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0000029"/>
    <w:multiLevelType w:val="hybridMultilevel"/>
    <w:tmpl w:val="4A04F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000002A"/>
    <w:multiLevelType w:val="hybridMultilevel"/>
    <w:tmpl w:val="9FD2ED9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0000002B"/>
    <w:multiLevelType w:val="hybridMultilevel"/>
    <w:tmpl w:val="C59C8E8A"/>
    <w:lvl w:ilvl="0" w:tplc="219A6C30">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000002C"/>
    <w:multiLevelType w:val="hybridMultilevel"/>
    <w:tmpl w:val="7758D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DC0348"/>
    <w:multiLevelType w:val="hybridMultilevel"/>
    <w:tmpl w:val="8DC41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5"/>
  </w:num>
  <w:num w:numId="4">
    <w:abstractNumId w:val="2"/>
  </w:num>
  <w:num w:numId="5">
    <w:abstractNumId w:val="3"/>
  </w:num>
  <w:num w:numId="6">
    <w:abstractNumId w:val="6"/>
  </w:num>
  <w:num w:numId="7">
    <w:abstractNumId w:val="10"/>
  </w:num>
  <w:num w:numId="8">
    <w:abstractNumId w:val="13"/>
  </w:num>
  <w:num w:numId="9">
    <w:abstractNumId w:val="1"/>
  </w:num>
  <w:num w:numId="10">
    <w:abstractNumId w:val="12"/>
  </w:num>
  <w:num w:numId="11">
    <w:abstractNumId w:val="0"/>
  </w:num>
  <w:num w:numId="12">
    <w:abstractNumId w:val="34"/>
  </w:num>
  <w:num w:numId="13">
    <w:abstractNumId w:val="5"/>
  </w:num>
  <w:num w:numId="14">
    <w:abstractNumId w:val="44"/>
  </w:num>
  <w:num w:numId="15">
    <w:abstractNumId w:val="9"/>
  </w:num>
  <w:num w:numId="16">
    <w:abstractNumId w:val="14"/>
  </w:num>
  <w:num w:numId="17">
    <w:abstractNumId w:val="4"/>
  </w:num>
  <w:num w:numId="18">
    <w:abstractNumId w:val="8"/>
  </w:num>
  <w:num w:numId="19">
    <w:abstractNumId w:val="18"/>
  </w:num>
  <w:num w:numId="20">
    <w:abstractNumId w:val="32"/>
  </w:num>
  <w:num w:numId="21">
    <w:abstractNumId w:val="22"/>
  </w:num>
  <w:num w:numId="22">
    <w:abstractNumId w:val="24"/>
  </w:num>
  <w:num w:numId="23">
    <w:abstractNumId w:val="23"/>
  </w:num>
  <w:num w:numId="24">
    <w:abstractNumId w:val="29"/>
  </w:num>
  <w:num w:numId="25">
    <w:abstractNumId w:val="36"/>
  </w:num>
  <w:num w:numId="26">
    <w:abstractNumId w:val="41"/>
  </w:num>
  <w:num w:numId="27">
    <w:abstractNumId w:val="30"/>
  </w:num>
  <w:num w:numId="28">
    <w:abstractNumId w:val="25"/>
  </w:num>
  <w:num w:numId="29">
    <w:abstractNumId w:val="39"/>
  </w:num>
  <w:num w:numId="30">
    <w:abstractNumId w:val="37"/>
  </w:num>
  <w:num w:numId="31">
    <w:abstractNumId w:val="38"/>
  </w:num>
  <w:num w:numId="32">
    <w:abstractNumId w:val="21"/>
  </w:num>
  <w:num w:numId="33">
    <w:abstractNumId w:val="43"/>
  </w:num>
  <w:num w:numId="34">
    <w:abstractNumId w:val="27"/>
  </w:num>
  <w:num w:numId="35">
    <w:abstractNumId w:val="19"/>
  </w:num>
  <w:num w:numId="36">
    <w:abstractNumId w:val="33"/>
  </w:num>
  <w:num w:numId="37">
    <w:abstractNumId w:val="26"/>
  </w:num>
  <w:num w:numId="38">
    <w:abstractNumId w:val="16"/>
  </w:num>
  <w:num w:numId="39">
    <w:abstractNumId w:val="35"/>
  </w:num>
  <w:num w:numId="40">
    <w:abstractNumId w:val="17"/>
  </w:num>
  <w:num w:numId="41">
    <w:abstractNumId w:val="40"/>
  </w:num>
  <w:num w:numId="42">
    <w:abstractNumId w:val="31"/>
  </w:num>
  <w:num w:numId="43">
    <w:abstractNumId w:val="28"/>
  </w:num>
  <w:num w:numId="44">
    <w:abstractNumId w:val="42"/>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7C5"/>
    <w:rsid w:val="00062A3B"/>
    <w:rsid w:val="00107C32"/>
    <w:rsid w:val="00112FAA"/>
    <w:rsid w:val="00126A87"/>
    <w:rsid w:val="00131C90"/>
    <w:rsid w:val="00176E7F"/>
    <w:rsid w:val="00186E6F"/>
    <w:rsid w:val="001D2B1B"/>
    <w:rsid w:val="002376E0"/>
    <w:rsid w:val="00260BDD"/>
    <w:rsid w:val="00296EAE"/>
    <w:rsid w:val="00331A97"/>
    <w:rsid w:val="00445AC9"/>
    <w:rsid w:val="00520F50"/>
    <w:rsid w:val="00591EEF"/>
    <w:rsid w:val="00680F8D"/>
    <w:rsid w:val="006A79FD"/>
    <w:rsid w:val="006F7C98"/>
    <w:rsid w:val="00783115"/>
    <w:rsid w:val="00792066"/>
    <w:rsid w:val="007E2033"/>
    <w:rsid w:val="008B4E9A"/>
    <w:rsid w:val="00953C17"/>
    <w:rsid w:val="00954C71"/>
    <w:rsid w:val="00956880"/>
    <w:rsid w:val="009B0395"/>
    <w:rsid w:val="00AA3C71"/>
    <w:rsid w:val="00AA6240"/>
    <w:rsid w:val="00B07872"/>
    <w:rsid w:val="00B73017"/>
    <w:rsid w:val="00BE3E04"/>
    <w:rsid w:val="00C364A3"/>
    <w:rsid w:val="00D10D1F"/>
    <w:rsid w:val="00D7221B"/>
    <w:rsid w:val="00D77E38"/>
    <w:rsid w:val="00E07AFB"/>
    <w:rsid w:val="00E567C5"/>
    <w:rsid w:val="00F16905"/>
    <w:rsid w:val="00F45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D1F69"/>
  <w15:docId w15:val="{558D281C-A4FF-4554-BE33-B625CC5F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6E7F"/>
    <w:pPr>
      <w:spacing w:after="160" w:line="259" w:lineRule="auto"/>
    </w:pPr>
    <w:rPr>
      <w:sz w:val="22"/>
      <w:szCs w:val="22"/>
      <w:lang w:val="sq-AL"/>
    </w:rPr>
  </w:style>
  <w:style w:type="paragraph" w:styleId="Heading2">
    <w:name w:val="heading 2"/>
    <w:basedOn w:val="Normal"/>
    <w:next w:val="Normal"/>
    <w:link w:val="Heading2Char"/>
    <w:uiPriority w:val="9"/>
    <w:qFormat/>
    <w:rsid w:val="00176E7F"/>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rsid w:val="00176E7F"/>
    <w:pPr>
      <w:spacing w:after="0" w:line="240" w:lineRule="auto"/>
    </w:pPr>
    <w:rPr>
      <w:rFonts w:ascii="Segoe UI" w:hAnsi="Segoe UI" w:cs="Segoe UI"/>
      <w:sz w:val="18"/>
      <w:szCs w:val="18"/>
    </w:rPr>
  </w:style>
  <w:style w:type="character" w:styleId="CommentReference">
    <w:name w:val="annotation reference"/>
    <w:basedOn w:val="DefaultParagraphFont"/>
    <w:uiPriority w:val="99"/>
    <w:qFormat/>
    <w:rsid w:val="00176E7F"/>
    <w:rPr>
      <w:sz w:val="16"/>
      <w:szCs w:val="16"/>
    </w:rPr>
  </w:style>
  <w:style w:type="paragraph" w:styleId="CommentText">
    <w:name w:val="annotation text"/>
    <w:basedOn w:val="Normal"/>
    <w:link w:val="CommentTextChar"/>
    <w:uiPriority w:val="99"/>
    <w:qFormat/>
    <w:rsid w:val="00176E7F"/>
    <w:pPr>
      <w:spacing w:line="240" w:lineRule="auto"/>
    </w:pPr>
    <w:rPr>
      <w:sz w:val="20"/>
      <w:szCs w:val="20"/>
    </w:rPr>
  </w:style>
  <w:style w:type="paragraph" w:styleId="CommentSubject">
    <w:name w:val="annotation subject"/>
    <w:basedOn w:val="CommentText"/>
    <w:next w:val="CommentText"/>
    <w:link w:val="CommentSubjectChar"/>
    <w:uiPriority w:val="99"/>
    <w:qFormat/>
    <w:rsid w:val="00176E7F"/>
    <w:rPr>
      <w:b/>
      <w:bCs/>
    </w:rPr>
  </w:style>
  <w:style w:type="paragraph" w:styleId="Footer">
    <w:name w:val="footer"/>
    <w:basedOn w:val="Normal"/>
    <w:link w:val="FooterChar"/>
    <w:uiPriority w:val="99"/>
    <w:qFormat/>
    <w:rsid w:val="00176E7F"/>
    <w:pPr>
      <w:tabs>
        <w:tab w:val="center" w:pos="4680"/>
        <w:tab w:val="right" w:pos="9360"/>
      </w:tabs>
      <w:spacing w:after="0" w:line="240" w:lineRule="auto"/>
    </w:pPr>
  </w:style>
  <w:style w:type="paragraph" w:styleId="Header">
    <w:name w:val="header"/>
    <w:basedOn w:val="Normal"/>
    <w:link w:val="HeaderChar"/>
    <w:uiPriority w:val="99"/>
    <w:rsid w:val="00176E7F"/>
    <w:pPr>
      <w:tabs>
        <w:tab w:val="center" w:pos="4680"/>
        <w:tab w:val="right" w:pos="9360"/>
      </w:tabs>
      <w:spacing w:after="0" w:line="240" w:lineRule="auto"/>
    </w:pPr>
  </w:style>
  <w:style w:type="character" w:styleId="Hyperlink">
    <w:name w:val="Hyperlink"/>
    <w:uiPriority w:val="99"/>
    <w:rsid w:val="00176E7F"/>
    <w:rPr>
      <w:color w:val="0000FF"/>
      <w:u w:val="single"/>
    </w:rPr>
  </w:style>
  <w:style w:type="character" w:customStyle="1" w:styleId="Heading2Char">
    <w:name w:val="Heading 2 Char"/>
    <w:basedOn w:val="DefaultParagraphFont"/>
    <w:link w:val="Heading2"/>
    <w:uiPriority w:val="9"/>
    <w:rsid w:val="00176E7F"/>
    <w:rPr>
      <w:rFonts w:ascii="Arial" w:eastAsia="Times New Roman" w:hAnsi="Arial" w:cs="Arial"/>
      <w:b/>
      <w:bCs/>
      <w:i/>
      <w:iCs/>
      <w:sz w:val="28"/>
      <w:szCs w:val="28"/>
    </w:rPr>
  </w:style>
  <w:style w:type="paragraph" w:styleId="ListParagraph">
    <w:name w:val="List Paragraph"/>
    <w:basedOn w:val="Normal"/>
    <w:link w:val="ListParagraphChar"/>
    <w:uiPriority w:val="34"/>
    <w:qFormat/>
    <w:rsid w:val="00176E7F"/>
    <w:pPr>
      <w:ind w:left="720"/>
      <w:contextualSpacing/>
    </w:pPr>
  </w:style>
  <w:style w:type="character" w:customStyle="1" w:styleId="BalloonTextChar">
    <w:name w:val="Balloon Text Char"/>
    <w:basedOn w:val="DefaultParagraphFont"/>
    <w:link w:val="BalloonText"/>
    <w:uiPriority w:val="99"/>
    <w:qFormat/>
    <w:rsid w:val="00176E7F"/>
    <w:rPr>
      <w:rFonts w:ascii="Segoe UI" w:hAnsi="Segoe UI" w:cs="Segoe UI"/>
      <w:sz w:val="18"/>
      <w:szCs w:val="18"/>
    </w:rPr>
  </w:style>
  <w:style w:type="character" w:customStyle="1" w:styleId="CommentTextChar">
    <w:name w:val="Comment Text Char"/>
    <w:basedOn w:val="DefaultParagraphFont"/>
    <w:link w:val="CommentText"/>
    <w:uiPriority w:val="99"/>
    <w:qFormat/>
    <w:rsid w:val="00176E7F"/>
    <w:rPr>
      <w:sz w:val="20"/>
      <w:szCs w:val="20"/>
    </w:rPr>
  </w:style>
  <w:style w:type="character" w:customStyle="1" w:styleId="CommentSubjectChar">
    <w:name w:val="Comment Subject Char"/>
    <w:basedOn w:val="CommentTextChar"/>
    <w:link w:val="CommentSubject"/>
    <w:uiPriority w:val="99"/>
    <w:qFormat/>
    <w:rsid w:val="00176E7F"/>
    <w:rPr>
      <w:b/>
      <w:bCs/>
      <w:sz w:val="20"/>
      <w:szCs w:val="20"/>
    </w:rPr>
  </w:style>
  <w:style w:type="character" w:customStyle="1" w:styleId="HeaderChar">
    <w:name w:val="Header Char"/>
    <w:basedOn w:val="DefaultParagraphFont"/>
    <w:link w:val="Header"/>
    <w:uiPriority w:val="99"/>
    <w:qFormat/>
    <w:rsid w:val="00176E7F"/>
  </w:style>
  <w:style w:type="character" w:customStyle="1" w:styleId="FooterChar">
    <w:name w:val="Footer Char"/>
    <w:basedOn w:val="DefaultParagraphFont"/>
    <w:link w:val="Footer"/>
    <w:uiPriority w:val="99"/>
    <w:qFormat/>
    <w:rsid w:val="00176E7F"/>
  </w:style>
  <w:style w:type="character" w:customStyle="1" w:styleId="UnresolvedMention1">
    <w:name w:val="Unresolved Mention1"/>
    <w:basedOn w:val="DefaultParagraphFont"/>
    <w:uiPriority w:val="99"/>
    <w:rsid w:val="00176E7F"/>
    <w:rPr>
      <w:color w:val="605E5C"/>
      <w:shd w:val="clear" w:color="auto" w:fill="E1DFDD"/>
    </w:rPr>
  </w:style>
  <w:style w:type="character" w:customStyle="1" w:styleId="ListParagraphChar">
    <w:name w:val="List Paragraph Char"/>
    <w:link w:val="ListParagraph"/>
    <w:uiPriority w:val="34"/>
    <w:qFormat/>
    <w:rsid w:val="00176E7F"/>
  </w:style>
  <w:style w:type="paragraph" w:customStyle="1" w:styleId="Revision1">
    <w:name w:val="Revision1"/>
    <w:uiPriority w:val="99"/>
    <w:rsid w:val="00176E7F"/>
    <w:rPr>
      <w:sz w:val="22"/>
      <w:szCs w:val="22"/>
    </w:rPr>
  </w:style>
  <w:style w:type="paragraph" w:styleId="NoSpacing">
    <w:name w:val="No Spacing"/>
    <w:uiPriority w:val="1"/>
    <w:qFormat/>
    <w:rsid w:val="00176E7F"/>
    <w:rPr>
      <w:sz w:val="22"/>
      <w:szCs w:val="22"/>
      <w:lang w:val="sq-AL"/>
    </w:rPr>
  </w:style>
  <w:style w:type="character" w:customStyle="1" w:styleId="markedcontent">
    <w:name w:val="markedcontent"/>
    <w:basedOn w:val="DefaultParagraphFont"/>
    <w:rsid w:val="00176E7F"/>
  </w:style>
  <w:style w:type="character" w:customStyle="1" w:styleId="ParagrafiChar">
    <w:name w:val="Paragrafi Char"/>
    <w:basedOn w:val="DefaultParagraphFont"/>
    <w:link w:val="Paragrafi"/>
    <w:qFormat/>
    <w:rsid w:val="00176E7F"/>
    <w:rPr>
      <w:rFonts w:ascii="Garamond" w:eastAsia="MS Mincho" w:hAnsi="Garamond" w:cs="CG Times"/>
      <w:sz w:val="24"/>
    </w:rPr>
  </w:style>
  <w:style w:type="paragraph" w:customStyle="1" w:styleId="Paragrafi">
    <w:name w:val="Paragrafi"/>
    <w:link w:val="ParagrafiChar"/>
    <w:qFormat/>
    <w:rsid w:val="00176E7F"/>
    <w:pPr>
      <w:widowControl w:val="0"/>
      <w:ind w:firstLine="284"/>
      <w:jc w:val="both"/>
    </w:pPr>
    <w:rPr>
      <w:rFonts w:ascii="Garamond" w:eastAsia="MS Mincho" w:hAnsi="Garamond" w:cs="CG Times"/>
      <w:sz w:val="24"/>
    </w:rPr>
  </w:style>
  <w:style w:type="paragraph" w:styleId="Revision">
    <w:name w:val="Revision"/>
    <w:uiPriority w:val="99"/>
    <w:rsid w:val="00176E7F"/>
    <w:rPr>
      <w:sz w:val="22"/>
      <w:szCs w:val="22"/>
    </w:rPr>
  </w:style>
  <w:style w:type="paragraph" w:styleId="BodyTextIndent3">
    <w:name w:val="Body Text Indent 3"/>
    <w:basedOn w:val="Normal"/>
    <w:link w:val="BodyTextIndent3Char"/>
    <w:rsid w:val="00176E7F"/>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176E7F"/>
    <w:rPr>
      <w:rFonts w:ascii="Times New Roman" w:eastAsia="Times New Roman" w:hAnsi="Times New Roman" w:cs="Times New Roman"/>
      <w:sz w:val="16"/>
      <w:szCs w:val="16"/>
    </w:rPr>
  </w:style>
  <w:style w:type="paragraph" w:customStyle="1" w:styleId="Default">
    <w:name w:val="Default"/>
    <w:rsid w:val="00176E7F"/>
    <w:pPr>
      <w:autoSpaceDE w:val="0"/>
      <w:autoSpaceDN w:val="0"/>
      <w:adjustRightInd w:val="0"/>
    </w:pPr>
    <w:rPr>
      <w:rFonts w:ascii="Times New Roman" w:hAnsi="Times New Roman" w:cs="Times New Roman"/>
      <w:color w:val="000000"/>
      <w:sz w:val="24"/>
      <w:szCs w:val="24"/>
    </w:rPr>
  </w:style>
  <w:style w:type="paragraph" w:styleId="NormalWeb">
    <w:name w:val="Normal (Web)"/>
    <w:basedOn w:val="Normal"/>
    <w:uiPriority w:val="99"/>
    <w:rsid w:val="00176E7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customXml" Target="../customXml/item2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110</Nr_x002e__x0020_akti>
    <Data_x0020_e_x0020_Krijimit xmlns="0e656187-b300-4fb0-8bf4-3a50f872073c">2024-07-04T10:23:25Z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2024-07-03T00:00:00Z</Date_x0020_protokolli>
    <Titulli xmlns="0e656187-b300-4fb0-8bf4-3a50f872073c"> Për një ndryshim në Rregullat e Tregut të Energjisë Elektrike, të miratuara me vendimin e bordit të ERE nr. 347, datë 27.12.2022</Titulli>
    <Modifikuesi xmlns="0e656187-b300-4fb0-8bf4-3a50f872073c">Fjora.Cahani</Modifikuesi>
    <Nr_x002e__x0020_prot_x0020_QBZ xmlns="0e656187-b300-4fb0-8bf4-3a50f872073c">1195/1</Nr_x002e__x0020_prot_x0020_QBZ>
    <Data_x0020_e_x0020_Modifikimit xmlns="0e656187-b300-4fb0-8bf4-3a50f872073c">2024-07-04T11:49:58Z</Data_x0020_e_x0020_Modifikimit>
    <Dekretuar xmlns="0e656187-b300-4fb0-8bf4-3a50f872073c">false</Dekretuar>
    <Data xmlns="0e656187-b300-4fb0-8bf4-3a50f872073c">2024-06-10T00:00:00Z</Data>
    <Nr_x002e__x0020_protokolli_x0020_i_x0020_aktit xmlns="0e656187-b300-4fb0-8bf4-3a50f872073c">1589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ct:contentTypeSchema xmlns:ct="http://schemas.microsoft.com/office/2006/metadata/contentType" xmlns:ma="http://schemas.microsoft.com/office/2006/metadata/properties/metaAttributes" ct:_="" ma:_="" ma:contentTypeName="Akt ligjor" ma:contentTypeID="0x010100461896CC22174FE986E88A6F3B2648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so-contentType ?>
<FormTemplates xmlns="http://schemas.microsoft.com/sharepoint/v3/contenttype/forms">
  <Display>DocumentLibraryForm</Display>
  <Edit>DocumentLibraryForm</Edit>
  <New>DocumentLibraryForm</New>
</FormTemplates>
</file>

<file path=customXml/item20.xml><?xml version="1.0" encoding="utf-8"?>
<ct:contentTypeSchema xmlns:ct="http://schemas.microsoft.com/office/2006/metadata/contentType" xmlns:ma="http://schemas.microsoft.com/office/2006/metadata/properties/metaAttributes" ct:_="" ma:_="" ma:contentTypeName="Akt ligjor" ma:contentTypeID="0x010100461896CC22174FE986E88A6F3B2648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BE74-2E6E-4BD5-9E94-820EF30B3270}">
  <ds:schemaRefs>
    <ds:schemaRef ds:uri="http://www.wps.cn/android/officeDocument/2013/mofficeCustomData"/>
  </ds:schemaRefs>
</ds:datastoreItem>
</file>

<file path=customXml/itemProps2.xml><?xml version="1.0" encoding="utf-8"?>
<ds:datastoreItem xmlns:ds="http://schemas.openxmlformats.org/officeDocument/2006/customXml" ds:itemID="{EDA7FE10-B17D-44F2-92D8-90196C5A52FA}">
  <ds:schemaRefs>
    <ds:schemaRef ds:uri="http://www.wps.cn/android/officeDocument/2013/mofficeCustomData"/>
  </ds:schemaRefs>
</ds:datastoreItem>
</file>

<file path=customXml/itemProps3.xml><?xml version="1.0" encoding="utf-8"?>
<ds:datastoreItem xmlns:ds="http://schemas.openxmlformats.org/officeDocument/2006/customXml" ds:itemID="{48EF74D4-7676-414C-A591-8C6FF5430CF0}">
  <ds:schemaRefs>
    <ds:schemaRef ds:uri="http://www.wps.cn/android/officeDocument/2013/mofficeCustomData"/>
  </ds:schemaRefs>
</ds:datastoreItem>
</file>

<file path=customXml/itemProps4.xml><?xml version="1.0" encoding="utf-8"?>
<ds:datastoreItem xmlns:ds="http://schemas.openxmlformats.org/officeDocument/2006/customXml" ds:itemID="{460A8823-F500-46EC-A3E8-7F1ACE03EAE5}">
  <ds:schemaRefs>
    <ds:schemaRef ds:uri="http://www.wps.cn/android/officeDocument/2013/mofficeCustomData"/>
  </ds:schemaRefs>
</ds:datastoreItem>
</file>

<file path=customXml/itemProps5.xml><?xml version="1.0" encoding="utf-8"?>
<ds:datastoreItem xmlns:ds="http://schemas.openxmlformats.org/officeDocument/2006/customXml" ds:itemID="{C7286C39-D507-4DE1-91C0-CF506CC2CE1E}">
  <ds:schemaRefs>
    <ds:schemaRef ds:uri="http://www.wps.cn/android/officeDocument/2013/mofficeCustomData"/>
  </ds:schemaRefs>
</ds:datastoreItem>
</file>

<file path=customXml/itemProps6.xml><?xml version="1.0" encoding="utf-8"?>
<ds:datastoreItem xmlns:ds="http://schemas.openxmlformats.org/officeDocument/2006/customXml" ds:itemID="{FCF28A73-1BC2-4F64-A8C4-06383BD083F0}">
  <ds:schemaRefs>
    <ds:schemaRef ds:uri="http://schemas.microsoft.com/office/2006/metadata/properties"/>
    <ds:schemaRef ds:uri="http://purl.org/dc/elements/1.1/"/>
    <ds:schemaRef ds:uri="http://www.w3.org/XML/1998/namespace"/>
    <ds:schemaRef ds:uri="http://schemas.microsoft.com/office/2006/documentManagement/types"/>
    <ds:schemaRef ds:uri="0e656187-b300-4fb0-8bf4-3a50f872073c"/>
    <ds:schemaRef ds:uri="http://purl.org/dc/terms/"/>
    <ds:schemaRef ds:uri="http://purl.org/dc/dcmitype/"/>
    <ds:schemaRef ds:uri="http://schemas.openxmlformats.org/package/2006/metadata/core-properties"/>
  </ds:schemaRefs>
</ds:datastoreItem>
</file>

<file path=customXml/itemProps7.xml><?xml version="1.0" encoding="utf-8"?>
<ds:datastoreItem xmlns:ds="http://schemas.openxmlformats.org/officeDocument/2006/customXml" ds:itemID="{18B506B0-F3CA-4F9B-88A1-232D28DB92C4}">
  <ds:schemaRefs>
    <ds:schemaRef ds:uri="http://www.wps.cn/android/officeDocument/2013/mofficeCustomData"/>
  </ds:schemaRefs>
</ds:datastoreItem>
</file>

<file path=customXml/itemProps8.xml><?xml version="1.0" encoding="utf-8"?>
<ds:datastoreItem xmlns:ds="http://schemas.openxmlformats.org/officeDocument/2006/customXml" ds:itemID="{16829294-9F15-4818-87CB-DDB40F8DB7EA}">
  <ds:schemaRefs>
    <ds:schemaRef ds:uri="http://www.wps.cn/android/officeDocument/2013/mofficeCustomData"/>
  </ds:schemaRefs>
</ds:datastoreItem>
</file>

<file path=customXml/itemProps9.xml><?xml version="1.0" encoding="utf-8"?>
<ds:datastoreItem xmlns:ds="http://schemas.openxmlformats.org/officeDocument/2006/customXml" ds:itemID="{8163CE69-78A2-475C-B969-30371CCC5416}">
  <ds:schemaRefs>
    <ds:schemaRef ds:uri="http://www.wps.cn/android/officeDocument/2013/mofficeCustomData"/>
  </ds:schemaRefs>
</ds:datastoreItem>
</file>

<file path=customXml/itemProps10.xml><?xml version="1.0" encoding="utf-8"?>
<ds:datastoreItem xmlns:ds="http://schemas.openxmlformats.org/officeDocument/2006/customXml" ds:itemID="{2357A0F8-94C6-4A98-AD91-7195C04D233D}">
  <ds:schemaRefs>
    <ds:schemaRef ds:uri="http://www.wps.cn/android/officeDocument/2013/mofficeCustomData"/>
  </ds:schemaRefs>
</ds:datastoreItem>
</file>

<file path=customXml/itemProps11.xml><?xml version="1.0" encoding="utf-8"?>
<ds:datastoreItem xmlns:ds="http://schemas.openxmlformats.org/officeDocument/2006/customXml" ds:itemID="{8E017D34-DDCC-422C-8CD0-E270232F0F97}">
  <ds:schemaRefs>
    <ds:schemaRef ds:uri="http://schemas.microsoft.com/sharepoint/v3/contenttype/forms"/>
  </ds:schemaRefs>
</ds:datastoreItem>
</file>

<file path=customXml/itemProps12.xml><?xml version="1.0" encoding="utf-8"?>
<ds:datastoreItem xmlns:ds="http://schemas.openxmlformats.org/officeDocument/2006/customXml" ds:itemID="{9A46A091-B528-4E45-8267-99C3B8C9FA57}">
  <ds:schemaRefs>
    <ds:schemaRef ds:uri="http://www.wps.cn/android/officeDocument/2013/mofficeCustomData"/>
  </ds:schemaRefs>
</ds:datastoreItem>
</file>

<file path=customXml/itemProps13.xml><?xml version="1.0" encoding="utf-8"?>
<ds:datastoreItem xmlns:ds="http://schemas.openxmlformats.org/officeDocument/2006/customXml" ds:itemID="{552E83F6-302B-4839-8ED1-3B82F2A53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4.xml><?xml version="1.0" encoding="utf-8"?>
<ds:datastoreItem xmlns:ds="http://schemas.openxmlformats.org/officeDocument/2006/customXml" ds:itemID="{D87C2421-8663-46A9-A0DC-05619717518D}">
  <ds:schemaRefs>
    <ds:schemaRef ds:uri="http://www.wps.cn/android/officeDocument/2013/mofficeCustomData"/>
  </ds:schemaRefs>
</ds:datastoreItem>
</file>

<file path=customXml/itemProps15.xml><?xml version="1.0" encoding="utf-8"?>
<ds:datastoreItem xmlns:ds="http://schemas.openxmlformats.org/officeDocument/2006/customXml" ds:itemID="{8D28128F-5A98-4D5E-A640-A9FD9B50E72F}">
  <ds:schemaRefs>
    <ds:schemaRef ds:uri="http://www.wps.cn/android/officeDocument/2013/mofficeCustomData"/>
  </ds:schemaRefs>
</ds:datastoreItem>
</file>

<file path=customXml/itemProps16.xml><?xml version="1.0" encoding="utf-8"?>
<ds:datastoreItem xmlns:ds="http://schemas.openxmlformats.org/officeDocument/2006/customXml" ds:itemID="{95AD32FF-865E-4541-A040-3083B9CA6DB1}">
  <ds:schemaRefs>
    <ds:schemaRef ds:uri="http://www.wps.cn/android/officeDocument/2013/mofficeCustomData"/>
  </ds:schemaRefs>
</ds:datastoreItem>
</file>

<file path=customXml/itemProps17.xml><?xml version="1.0" encoding="utf-8"?>
<ds:datastoreItem xmlns:ds="http://schemas.openxmlformats.org/officeDocument/2006/customXml" ds:itemID="{3833986E-6821-40D9-B6E7-01A1F08C0733}">
  <ds:schemaRefs>
    <ds:schemaRef ds:uri="http://www.wps.cn/android/officeDocument/2013/mofficeCustomData"/>
  </ds:schemaRefs>
</ds:datastoreItem>
</file>

<file path=customXml/itemProps18.xml><?xml version="1.0" encoding="utf-8"?>
<ds:datastoreItem xmlns:ds="http://schemas.openxmlformats.org/officeDocument/2006/customXml" ds:itemID="{04243C0D-88C3-445C-B694-14E08470BAC7}">
  <ds:schemaRefs>
    <ds:schemaRef ds:uri="http://www.wps.cn/android/officeDocument/2013/mofficeCustomData"/>
  </ds:schemaRefs>
</ds:datastoreItem>
</file>

<file path=customXml/itemProps19.xml><?xml version="1.0" encoding="utf-8"?>
<ds:datastoreItem xmlns:ds="http://schemas.openxmlformats.org/officeDocument/2006/customXml" ds:itemID="{B9490FBF-B901-41AE-A343-14462856BF0E}">
  <ds:schemaRefs>
    <ds:schemaRef ds:uri="http://schemas.microsoft.com/sharepoint/v3/contenttype/forms"/>
  </ds:schemaRefs>
</ds:datastoreItem>
</file>

<file path=customXml/itemProps20.xml><?xml version="1.0" encoding="utf-8"?>
<ds:datastoreItem xmlns:ds="http://schemas.openxmlformats.org/officeDocument/2006/customXml" ds:itemID="{260C01A2-D53E-4430-B880-6C8BC6E5C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1.xml><?xml version="1.0" encoding="utf-8"?>
<ds:datastoreItem xmlns:ds="http://schemas.openxmlformats.org/officeDocument/2006/customXml" ds:itemID="{1409316F-EFE8-4E73-9308-D14A6B36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2287</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Për një ndryshim në Rregullat e Tregut të Energjisë Elektrike, të miratuara me vendimin e bordit të ERE nr. 347, datë 27.12.2022</vt:lpstr>
    </vt:vector>
  </TitlesOfParts>
  <Company>Hewlett-Packard Company</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Rregullat e Tregut të Energjisë Elektrike, të miratuara me vendimin e bordit të ERE nr. 347, datë 27.12.2022</dc:title>
  <dc:creator>DJZM</dc:creator>
  <cp:lastModifiedBy>Amarilda Muja</cp:lastModifiedBy>
  <cp:revision>10</cp:revision>
  <cp:lastPrinted>2022-09-20T10:41:00Z</cp:lastPrinted>
  <dcterms:created xsi:type="dcterms:W3CDTF">2024-07-02T08:46:00Z</dcterms:created>
  <dcterms:modified xsi:type="dcterms:W3CDTF">2024-07-04T11:12:00Z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988283b02a424a06b64a89e765b70358</vt:lpwstr>
  </property>
  <property fmtid="{D5CDD505-2E9C-101B-9397-08002B2CF9AE}" pid="3" name="KSOProductBuildVer">
    <vt:lpwstr>2057-11.2.0.11417</vt:lpwstr>
  </property>
</Properties>
</file>