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2507D" w14:textId="77777777"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sidRPr="005D70BE">
        <w:rPr>
          <w:rFonts w:ascii="Garamond" w:eastAsiaTheme="minorHAnsi" w:hAnsi="Garamond" w:cs="Garamond"/>
          <w:b/>
          <w:bCs/>
          <w:color w:val="000000"/>
          <w:sz w:val="24"/>
          <w:szCs w:val="24"/>
          <w:lang w:val="sq-AL"/>
        </w:rPr>
        <w:t>VENDIM</w:t>
      </w:r>
    </w:p>
    <w:p w14:paraId="45C68C5F" w14:textId="19C5A185"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sidRPr="005D70BE">
        <w:rPr>
          <w:rFonts w:ascii="Garamond" w:eastAsiaTheme="minorHAnsi" w:hAnsi="Garamond" w:cs="Garamond"/>
          <w:b/>
          <w:bCs/>
          <w:color w:val="000000"/>
          <w:sz w:val="24"/>
          <w:szCs w:val="24"/>
          <w:lang w:val="sq-AL"/>
        </w:rPr>
        <w:t>Nr. 146, datë 19.7.2024</w:t>
      </w:r>
    </w:p>
    <w:p w14:paraId="608BB3B6" w14:textId="77777777"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4E3B386C" w14:textId="1EA646A1"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r w:rsidRPr="005D70BE">
        <w:rPr>
          <w:rFonts w:ascii="Garamond" w:eastAsiaTheme="minorHAnsi" w:hAnsi="Garamond" w:cs="Garamond"/>
          <w:b/>
          <w:bCs/>
          <w:color w:val="000000"/>
          <w:sz w:val="24"/>
          <w:szCs w:val="24"/>
          <w:lang w:val="sq-AL"/>
        </w:rPr>
        <w:t>MBI ZGJATJEN E AFATIT TË VENDIM</w:t>
      </w:r>
      <w:r w:rsidR="005D70BE">
        <w:rPr>
          <w:rFonts w:ascii="Garamond" w:eastAsiaTheme="minorHAnsi" w:hAnsi="Garamond" w:cs="Garamond"/>
          <w:b/>
          <w:bCs/>
          <w:color w:val="000000"/>
          <w:sz w:val="24"/>
          <w:szCs w:val="24"/>
          <w:lang w:val="sq-AL"/>
        </w:rPr>
        <w:t>M</w:t>
      </w:r>
      <w:r w:rsidRPr="005D70BE">
        <w:rPr>
          <w:rFonts w:ascii="Garamond" w:eastAsiaTheme="minorHAnsi" w:hAnsi="Garamond" w:cs="Garamond"/>
          <w:b/>
          <w:bCs/>
          <w:color w:val="000000"/>
          <w:sz w:val="24"/>
          <w:szCs w:val="24"/>
          <w:lang w:val="sq-AL"/>
        </w:rPr>
        <w:t>ARRJES SË BORDIT TË ERE-</w:t>
      </w:r>
      <w:r w:rsidR="00BD0024" w:rsidRPr="005D70BE">
        <w:rPr>
          <w:rFonts w:ascii="Garamond" w:eastAsiaTheme="minorHAnsi" w:hAnsi="Garamond" w:cs="Garamond"/>
          <w:b/>
          <w:bCs/>
          <w:color w:val="000000"/>
          <w:sz w:val="24"/>
          <w:szCs w:val="24"/>
          <w:lang w:val="sq-AL"/>
        </w:rPr>
        <w:t>s</w:t>
      </w:r>
      <w:r w:rsidRPr="005D70BE">
        <w:rPr>
          <w:rFonts w:ascii="Garamond" w:eastAsiaTheme="minorHAnsi" w:hAnsi="Garamond" w:cs="Garamond"/>
          <w:b/>
          <w:bCs/>
          <w:color w:val="000000"/>
          <w:sz w:val="24"/>
          <w:szCs w:val="24"/>
          <w:lang w:val="sq-AL"/>
        </w:rPr>
        <w:t xml:space="preserve"> LIDHUR ME KËRKESËN E SHOQËRISË “NOVA PROSPECT” SHPK PËR LICENCIM NË VEPRIMTARINË E PRODHIMIT TË ENERGJISË ELEKTRIKE </w:t>
      </w:r>
    </w:p>
    <w:p w14:paraId="266E3DF4" w14:textId="77777777"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rPr>
      </w:pPr>
    </w:p>
    <w:p w14:paraId="50F0729B" w14:textId="1A536237"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Në mbështetje të nenit 16 të ligjit nr. 43/2015</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“Për sektorin e energjisë elektrike”, </w:t>
      </w:r>
      <w:r w:rsidR="00BD0024">
        <w:rPr>
          <w:rFonts w:ascii="Garamond" w:eastAsiaTheme="minorHAnsi" w:hAnsi="Garamond" w:cs="Garamond"/>
          <w:color w:val="000000"/>
          <w:sz w:val="24"/>
          <w:szCs w:val="24"/>
          <w:lang w:val="sq-AL"/>
        </w:rPr>
        <w:t xml:space="preserve">të </w:t>
      </w:r>
      <w:r w:rsidRPr="005D70BE">
        <w:rPr>
          <w:rFonts w:ascii="Garamond" w:eastAsiaTheme="minorHAnsi" w:hAnsi="Garamond" w:cs="Garamond"/>
          <w:color w:val="000000"/>
          <w:sz w:val="24"/>
          <w:szCs w:val="24"/>
          <w:lang w:val="sq-AL"/>
        </w:rPr>
        <w:t>ndryshuar; nenit 14, pika 3</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të </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Rregullores për procedurat dhe afatet për dhënien, modifikimin, transferimin, rinovimin, njohjen dhe heqjen e licencave në sektorin e energjisë elektrike</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të miratuar me vendimin e </w:t>
      </w:r>
      <w:r w:rsidR="00BD0024" w:rsidRPr="005D70BE">
        <w:rPr>
          <w:rFonts w:ascii="Garamond" w:eastAsiaTheme="minorHAnsi" w:hAnsi="Garamond" w:cs="Garamond"/>
          <w:color w:val="000000"/>
          <w:sz w:val="24"/>
          <w:szCs w:val="24"/>
          <w:lang w:val="sq-AL"/>
        </w:rPr>
        <w:t xml:space="preserve">Bordit </w:t>
      </w:r>
      <w:r w:rsidRPr="005D70BE">
        <w:rPr>
          <w:rFonts w:ascii="Garamond" w:eastAsiaTheme="minorHAnsi" w:hAnsi="Garamond" w:cs="Garamond"/>
          <w:color w:val="000000"/>
          <w:sz w:val="24"/>
          <w:szCs w:val="24"/>
          <w:lang w:val="sq-AL"/>
        </w:rPr>
        <w:t xml:space="preserve">të Entit Rregullator të Energjisë (ERE) nr. 109, datë 29.6.2016, </w:t>
      </w:r>
      <w:r w:rsidR="00BD0024">
        <w:rPr>
          <w:rFonts w:ascii="Garamond" w:eastAsiaTheme="minorHAnsi" w:hAnsi="Garamond" w:cs="Garamond"/>
          <w:color w:val="000000"/>
          <w:sz w:val="24"/>
          <w:szCs w:val="24"/>
          <w:lang w:val="sq-AL"/>
        </w:rPr>
        <w:t>të</w:t>
      </w:r>
      <w:r w:rsidRPr="005D70BE">
        <w:rPr>
          <w:rFonts w:ascii="Garamond" w:eastAsiaTheme="minorHAnsi" w:hAnsi="Garamond" w:cs="Garamond"/>
          <w:color w:val="000000"/>
          <w:sz w:val="24"/>
          <w:szCs w:val="24"/>
          <w:lang w:val="sq-AL"/>
        </w:rPr>
        <w:t xml:space="preserve"> ndryshuar; si dhe nenit 15 të </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Rregullores për organizimin, funksionimin dhe procedurat e ERE-s</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miratuar me vendimin e </w:t>
      </w:r>
      <w:r w:rsidR="00BD0024" w:rsidRPr="005D70BE">
        <w:rPr>
          <w:rFonts w:ascii="Garamond" w:eastAsiaTheme="minorHAnsi" w:hAnsi="Garamond" w:cs="Garamond"/>
          <w:color w:val="000000"/>
          <w:sz w:val="24"/>
          <w:szCs w:val="24"/>
          <w:lang w:val="sq-AL"/>
        </w:rPr>
        <w:t xml:space="preserve">Bordit </w:t>
      </w:r>
      <w:r w:rsidRPr="005D70BE">
        <w:rPr>
          <w:rFonts w:ascii="Garamond" w:eastAsiaTheme="minorHAnsi" w:hAnsi="Garamond" w:cs="Garamond"/>
          <w:color w:val="000000"/>
          <w:sz w:val="24"/>
          <w:szCs w:val="24"/>
          <w:lang w:val="sq-AL"/>
        </w:rPr>
        <w:t xml:space="preserve">të ERE-s nr. 96 datë 17.6.2016; Bordi i ERE-s, në mbledhjen e tij të datës 19.7.2024, mbasi shqyrtoi relacionin me nr. 1448/5 prot., datë 17.7.2024, të Drejtorisë së Licencimit, Autorizimeve dhe Mbikëqyrjes “Mbi kërkesën e shoqërisë </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Nova Prospect</w:t>
      </w:r>
      <w:r w:rsidR="00BD0024">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sh.p.k. për licencim në veprimtarinë e prodhimit të energjisë elektrike”,</w:t>
      </w:r>
    </w:p>
    <w:p w14:paraId="72C59634" w14:textId="384E2839" w:rsidR="00B42DF2" w:rsidRPr="005D70BE" w:rsidRDefault="00BD0024"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 xml:space="preserve">konstatoi </w:t>
      </w:r>
      <w:r w:rsidR="00B42DF2" w:rsidRPr="005D70BE">
        <w:rPr>
          <w:rFonts w:ascii="Garamond" w:eastAsiaTheme="minorHAnsi" w:hAnsi="Garamond" w:cs="Garamond"/>
          <w:color w:val="000000"/>
          <w:sz w:val="24"/>
          <w:szCs w:val="24"/>
          <w:lang w:val="sq-AL"/>
        </w:rPr>
        <w:t xml:space="preserve">se: </w:t>
      </w:r>
    </w:p>
    <w:p w14:paraId="2120486C" w14:textId="0C3AE04E"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Shoqëria “Nova</w:t>
      </w:r>
      <w:r w:rsidR="005D70BE" w:rsidRPr="005D70BE">
        <w:rPr>
          <w:rFonts w:ascii="Garamond" w:eastAsiaTheme="minorHAnsi" w:hAnsi="Garamond" w:cs="Garamond"/>
          <w:color w:val="000000"/>
          <w:sz w:val="24"/>
          <w:szCs w:val="24"/>
          <w:lang w:val="sq-AL"/>
        </w:rPr>
        <w:t xml:space="preserve"> </w:t>
      </w:r>
      <w:r w:rsidRPr="005D70BE">
        <w:rPr>
          <w:rFonts w:ascii="Garamond" w:eastAsiaTheme="minorHAnsi" w:hAnsi="Garamond" w:cs="Garamond"/>
          <w:color w:val="000000"/>
          <w:sz w:val="24"/>
          <w:szCs w:val="24"/>
          <w:lang w:val="sq-AL"/>
        </w:rPr>
        <w:t xml:space="preserve">Prospect” sh.p.k., me shkresën e protokolluar në ERE me nr. 1448 prot., datë 3.6.2024, ka paraqitur kërkesën për licencim në veprimtarinë e prodhimit të energjisë elektrike nga centrali fotovoltaik, me kapacitet prodhues 2 </w:t>
      </w:r>
      <w:r w:rsidR="00BD0024" w:rsidRPr="005D70BE">
        <w:rPr>
          <w:rFonts w:ascii="Garamond" w:eastAsiaTheme="minorHAnsi" w:hAnsi="Garamond" w:cs="Garamond"/>
          <w:color w:val="000000"/>
          <w:sz w:val="24"/>
          <w:szCs w:val="24"/>
          <w:lang w:val="sq-AL"/>
        </w:rPr>
        <w:t xml:space="preserve">mw, </w:t>
      </w:r>
      <w:r w:rsidRPr="005D70BE">
        <w:rPr>
          <w:rFonts w:ascii="Garamond" w:eastAsiaTheme="minorHAnsi" w:hAnsi="Garamond" w:cs="Garamond"/>
          <w:color w:val="000000"/>
          <w:sz w:val="24"/>
          <w:szCs w:val="24"/>
          <w:lang w:val="sq-AL"/>
        </w:rPr>
        <w:t xml:space="preserve">me vendndodhje në </w:t>
      </w:r>
      <w:r w:rsidR="00BD0024" w:rsidRPr="005D70BE">
        <w:rPr>
          <w:rFonts w:ascii="Garamond" w:eastAsiaTheme="minorHAnsi" w:hAnsi="Garamond" w:cs="Garamond"/>
          <w:color w:val="000000"/>
          <w:sz w:val="24"/>
          <w:szCs w:val="24"/>
          <w:lang w:val="sq-AL"/>
        </w:rPr>
        <w:t>zonën kadastrale nr</w:t>
      </w:r>
      <w:r w:rsidRPr="005D70BE">
        <w:rPr>
          <w:rFonts w:ascii="Garamond" w:eastAsiaTheme="minorHAnsi" w:hAnsi="Garamond" w:cs="Garamond"/>
          <w:color w:val="000000"/>
          <w:sz w:val="24"/>
          <w:szCs w:val="24"/>
          <w:lang w:val="sq-AL"/>
        </w:rPr>
        <w:t xml:space="preserve">. 22960, Njësia Administrative Pilur, Bashkia Himarë, </w:t>
      </w:r>
      <w:r w:rsidR="00BD0024" w:rsidRPr="005D70BE">
        <w:rPr>
          <w:rFonts w:ascii="Garamond" w:eastAsiaTheme="minorHAnsi" w:hAnsi="Garamond" w:cs="Garamond"/>
          <w:color w:val="000000"/>
          <w:sz w:val="24"/>
          <w:szCs w:val="24"/>
          <w:lang w:val="sq-AL"/>
        </w:rPr>
        <w:t xml:space="preserve">qarku </w:t>
      </w:r>
      <w:r w:rsidRPr="005D70BE">
        <w:rPr>
          <w:rFonts w:ascii="Garamond" w:eastAsiaTheme="minorHAnsi" w:hAnsi="Garamond" w:cs="Garamond"/>
          <w:color w:val="000000"/>
          <w:sz w:val="24"/>
          <w:szCs w:val="24"/>
          <w:lang w:val="sq-AL"/>
        </w:rPr>
        <w:t>Vlorë.</w:t>
      </w:r>
    </w:p>
    <w:p w14:paraId="6E8710B4" w14:textId="3EC8A2EC"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Bordi i ERE-s, me vendimin nr. 123, datë</w:t>
      </w:r>
      <w:r w:rsidR="005D70BE" w:rsidRPr="005D70BE">
        <w:rPr>
          <w:rFonts w:ascii="Garamond" w:eastAsiaTheme="minorHAnsi" w:hAnsi="Garamond" w:cs="Garamond"/>
          <w:color w:val="000000"/>
          <w:sz w:val="24"/>
          <w:szCs w:val="24"/>
          <w:lang w:val="sq-AL"/>
        </w:rPr>
        <w:t xml:space="preserve"> </w:t>
      </w:r>
      <w:r w:rsidRPr="005D70BE">
        <w:rPr>
          <w:rFonts w:ascii="Garamond" w:eastAsiaTheme="minorHAnsi" w:hAnsi="Garamond" w:cs="Garamond"/>
          <w:color w:val="000000"/>
          <w:sz w:val="24"/>
          <w:szCs w:val="24"/>
          <w:lang w:val="sq-AL"/>
        </w:rPr>
        <w:t xml:space="preserve">19.6.2024, vendosi të fillojë procedurën për licencimin e shoqërisë në këtë veprimtari. </w:t>
      </w:r>
    </w:p>
    <w:p w14:paraId="4E98AF71" w14:textId="6E746E5C"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ERE botoi njoftimin në median e shkruar për fillimin e kësaj procedure (në datat 20.6.2024 dhe 21.6.2024) dhe në përfundim të afatit të pritjes së komenteve apo objeksioneve nga të tretët (data 1.7.2024), nuk rezultoi të ketë të tilla. Njoftimi për fillimin e procedurës u botua edhe në faqen zyrtare të internetit të ERE-s. Gjithashtu</w:t>
      </w:r>
      <w:r w:rsidR="007B519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me shkresën nr. 1558 prot., datë 27.6.2024, ERE ka njoftuar dhe MIE-n mbi fillimin e procedurës së licencimit të kësaj shoqërie.</w:t>
      </w:r>
    </w:p>
    <w:p w14:paraId="630F711E" w14:textId="2EE5E868"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Me shkresën me nr. 1448/3 prot., datë 24.6.2024, ERE i është drejtuar shoqërisë duke i njoftuar vendimin e fillimit të procedurës dhe duke i kërkuar plotësimin e dokumentacionit të konstatuar të paplotësuar apo plotësuar pjesërisht.</w:t>
      </w:r>
    </w:p>
    <w:p w14:paraId="62736895" w14:textId="619A80F9"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Në përgjigje, me shkresën e protokolluar nëERE me nr. 1448/4 prot., datë 3.7.2024, shoqëria ka depozituar dokumentacion plotësues të aplikimit.</w:t>
      </w:r>
    </w:p>
    <w:p w14:paraId="0080106C" w14:textId="5D532702"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 xml:space="preserve">Pas shqyrtimit të këtij dokumentacioni, në referencë të përcaktimeve të “Rregullores për procedurat dhe afatet për dhënien, modifikimin, transferimin, rinovimin, njohjen dhe heqjen e licencave në sektorin e energjisë elektrike”, miratuar me vendimin e </w:t>
      </w:r>
      <w:r w:rsidR="000F3E48" w:rsidRPr="005D70BE">
        <w:rPr>
          <w:rFonts w:ascii="Garamond" w:eastAsiaTheme="minorHAnsi" w:hAnsi="Garamond" w:cs="Garamond"/>
          <w:color w:val="000000"/>
          <w:sz w:val="24"/>
          <w:szCs w:val="24"/>
          <w:lang w:val="sq-AL"/>
        </w:rPr>
        <w:t xml:space="preserve">Bordit </w:t>
      </w:r>
      <w:r w:rsidRPr="005D70BE">
        <w:rPr>
          <w:rFonts w:ascii="Garamond" w:eastAsiaTheme="minorHAnsi" w:hAnsi="Garamond" w:cs="Garamond"/>
          <w:color w:val="000000"/>
          <w:sz w:val="24"/>
          <w:szCs w:val="24"/>
          <w:lang w:val="sq-AL"/>
        </w:rPr>
        <w:t xml:space="preserve">të ERE-s nr. 109, datë 29.6.2016, </w:t>
      </w:r>
      <w:r w:rsidR="000F3E48">
        <w:rPr>
          <w:rFonts w:ascii="Garamond" w:eastAsiaTheme="minorHAnsi" w:hAnsi="Garamond" w:cs="Garamond"/>
          <w:color w:val="000000"/>
          <w:sz w:val="24"/>
          <w:szCs w:val="24"/>
          <w:lang w:val="sq-AL"/>
        </w:rPr>
        <w:t>të</w:t>
      </w:r>
      <w:r w:rsidRPr="005D70BE">
        <w:rPr>
          <w:rFonts w:ascii="Garamond" w:eastAsiaTheme="minorHAnsi" w:hAnsi="Garamond" w:cs="Garamond"/>
          <w:color w:val="000000"/>
          <w:sz w:val="24"/>
          <w:szCs w:val="24"/>
          <w:lang w:val="sq-AL"/>
        </w:rPr>
        <w:t xml:space="preserve"> ndryshuar, rezulton se shoqëria duhet të dokumentojë në ERE mënyrën e shlyerjes së vlerës së mbetur të investimit, si dhe të depozitojë njoftimin që i është bërë Ministrisë së Infrastrukturës dhe</w:t>
      </w:r>
      <w:r w:rsidR="005D70BE" w:rsidRPr="005D70BE">
        <w:rPr>
          <w:rFonts w:ascii="Garamond" w:eastAsiaTheme="minorHAnsi" w:hAnsi="Garamond" w:cs="Garamond"/>
          <w:color w:val="000000"/>
          <w:sz w:val="24"/>
          <w:szCs w:val="24"/>
          <w:lang w:val="sq-AL"/>
        </w:rPr>
        <w:t xml:space="preserve"> </w:t>
      </w:r>
      <w:r w:rsidRPr="005D70BE">
        <w:rPr>
          <w:rFonts w:ascii="Garamond" w:eastAsiaTheme="minorHAnsi" w:hAnsi="Garamond" w:cs="Garamond"/>
          <w:color w:val="000000"/>
          <w:sz w:val="24"/>
          <w:szCs w:val="24"/>
          <w:lang w:val="sq-AL"/>
        </w:rPr>
        <w:t>Energjisë (MIE)</w:t>
      </w:r>
      <w:r w:rsidR="000F3E4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në lidhje me ndryshimin e vlerës së investimit dhe qëndrimin e saj për këtë, në rast se ka pasur një të tillë. </w:t>
      </w:r>
    </w:p>
    <w:p w14:paraId="4C02AF1D" w14:textId="44B5C467"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Në nenin 14, pika 3</w:t>
      </w:r>
      <w:r w:rsidR="000F3E4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të Rregullores parashikohet</w:t>
      </w:r>
      <w:r w:rsidR="000F3E4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 xml:space="preserve"> se: </w:t>
      </w:r>
      <w:r w:rsidR="000F3E4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Bordi mund të vendosë rast pas rasti për zgjatjen e afatit për marrjen e vendimit përfundimtar për pranimin ose refuzimin e aplikimit për licencë kur dokumentacioni nuk është i plotë, por jo më shumë se 30 ditë</w:t>
      </w:r>
      <w:r w:rsidR="000F3E48">
        <w:rPr>
          <w:rFonts w:ascii="Garamond" w:eastAsiaTheme="minorHAnsi" w:hAnsi="Garamond" w:cs="Garamond"/>
          <w:color w:val="000000"/>
          <w:sz w:val="24"/>
          <w:szCs w:val="24"/>
          <w:lang w:val="sq-AL"/>
        </w:rPr>
        <w:t>”</w:t>
      </w:r>
      <w:r w:rsidRPr="005D70BE">
        <w:rPr>
          <w:rFonts w:ascii="Garamond" w:eastAsiaTheme="minorHAnsi" w:hAnsi="Garamond" w:cs="Garamond"/>
          <w:color w:val="000000"/>
          <w:sz w:val="24"/>
          <w:szCs w:val="24"/>
          <w:lang w:val="sq-AL"/>
        </w:rPr>
        <w:t>.</w:t>
      </w:r>
    </w:p>
    <w:p w14:paraId="1E04C800" w14:textId="7253ABD7"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olor w:val="000000"/>
          <w:sz w:val="24"/>
          <w:szCs w:val="24"/>
          <w:lang w:val="sq-AL"/>
        </w:rPr>
        <w:t xml:space="preserve">- </w:t>
      </w:r>
      <w:r w:rsidRPr="005D70BE">
        <w:rPr>
          <w:rFonts w:ascii="Garamond" w:eastAsiaTheme="minorHAnsi" w:hAnsi="Garamond" w:cs="Garamond"/>
          <w:color w:val="000000"/>
          <w:sz w:val="24"/>
          <w:szCs w:val="24"/>
          <w:lang w:val="sq-AL"/>
        </w:rPr>
        <w:t xml:space="preserve">Me qëllim zhvillimin e korrespondencës së mëtejshme me shoqërinë për të sqaruari informacionin/dokumentacionin që ka mbetur ende për t’u plotësuar dhe depozitimin e tij në vijim në ERE, vlerësojmë të zgjatet deri në 30 (tridhjetë) ditë afati i vendimmarrjes së </w:t>
      </w:r>
      <w:r w:rsidR="00A46111" w:rsidRPr="005D70BE">
        <w:rPr>
          <w:rFonts w:ascii="Garamond" w:eastAsiaTheme="minorHAnsi" w:hAnsi="Garamond" w:cs="Garamond"/>
          <w:color w:val="000000"/>
          <w:sz w:val="24"/>
          <w:szCs w:val="24"/>
          <w:lang w:val="sq-AL"/>
        </w:rPr>
        <w:t xml:space="preserve">Bordit </w:t>
      </w:r>
      <w:r w:rsidRPr="005D70BE">
        <w:rPr>
          <w:rFonts w:ascii="Garamond" w:eastAsiaTheme="minorHAnsi" w:hAnsi="Garamond" w:cs="Garamond"/>
          <w:color w:val="000000"/>
          <w:sz w:val="24"/>
          <w:szCs w:val="24"/>
          <w:lang w:val="sq-AL"/>
        </w:rPr>
        <w:t xml:space="preserve">të ERE-s për kërkesën e shoqërisë “Nova Prospect” sh.p.k. për licencim në veprimtarinë e prodhimit të energjisë </w:t>
      </w:r>
      <w:r w:rsidRPr="005D70BE">
        <w:rPr>
          <w:rFonts w:ascii="Garamond" w:eastAsiaTheme="minorHAnsi" w:hAnsi="Garamond" w:cs="Garamond"/>
          <w:color w:val="000000"/>
          <w:sz w:val="24"/>
          <w:szCs w:val="24"/>
          <w:lang w:val="sq-AL"/>
        </w:rPr>
        <w:lastRenderedPageBreak/>
        <w:t>elektrike. Shoqëria duhet të depozitojë këtë informacion/dokumentacion në ERE brenda 20 (njëzet) ditëve.</w:t>
      </w:r>
    </w:p>
    <w:p w14:paraId="2543ABA3" w14:textId="4B7EE935"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 xml:space="preserve">Për gjithë sa më sipër, </w:t>
      </w:r>
      <w:r w:rsidR="00A46111" w:rsidRPr="005D70BE">
        <w:rPr>
          <w:rFonts w:ascii="Garamond" w:eastAsiaTheme="minorHAnsi" w:hAnsi="Garamond" w:cs="Garamond"/>
          <w:color w:val="000000"/>
          <w:sz w:val="24"/>
          <w:szCs w:val="24"/>
          <w:lang w:val="sq-AL"/>
        </w:rPr>
        <w:t xml:space="preserve">Bordi </w:t>
      </w:r>
      <w:r w:rsidRPr="005D70BE">
        <w:rPr>
          <w:rFonts w:ascii="Garamond" w:eastAsiaTheme="minorHAnsi" w:hAnsi="Garamond" w:cs="Garamond"/>
          <w:color w:val="000000"/>
          <w:sz w:val="24"/>
          <w:szCs w:val="24"/>
          <w:lang w:val="sq-AL"/>
        </w:rPr>
        <w:t>i ERE-s</w:t>
      </w:r>
    </w:p>
    <w:p w14:paraId="301C56D8" w14:textId="1AA085FE"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VENDOSI:</w:t>
      </w:r>
    </w:p>
    <w:p w14:paraId="4A3C7303" w14:textId="77777777"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color w:val="000000"/>
          <w:sz w:val="24"/>
          <w:szCs w:val="24"/>
          <w:lang w:val="sq-AL"/>
        </w:rPr>
      </w:pPr>
    </w:p>
    <w:p w14:paraId="0C150C11" w14:textId="5A8096D3"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 xml:space="preserve">1. Të zgjasë deri në 30 (tridhjetë) ditë afatin e vendimmarrjes së </w:t>
      </w:r>
      <w:r w:rsidR="00A46111" w:rsidRPr="005D70BE">
        <w:rPr>
          <w:rFonts w:ascii="Garamond" w:eastAsiaTheme="minorHAnsi" w:hAnsi="Garamond" w:cs="Garamond"/>
          <w:color w:val="000000"/>
          <w:sz w:val="24"/>
          <w:szCs w:val="24"/>
          <w:lang w:val="sq-AL"/>
        </w:rPr>
        <w:t xml:space="preserve">Bordit </w:t>
      </w:r>
      <w:r w:rsidRPr="005D70BE">
        <w:rPr>
          <w:rFonts w:ascii="Garamond" w:eastAsiaTheme="minorHAnsi" w:hAnsi="Garamond" w:cs="Garamond"/>
          <w:color w:val="000000"/>
          <w:sz w:val="24"/>
          <w:szCs w:val="24"/>
          <w:lang w:val="sq-AL"/>
        </w:rPr>
        <w:t>të ERE-s për kërkesën e shoqërisë “Nova Prospect” sh.p.k. për licencim në veprimtarinë e prodhimit të energjisë elektrike.</w:t>
      </w:r>
    </w:p>
    <w:p w14:paraId="2BC87A39" w14:textId="1F071CBF"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 xml:space="preserve">2. Shoqëria duhet të depozitojë në ERE informacionin/dokumentacionin e munguar të aplikimit brenda 20 (njëzet) ditëve. </w:t>
      </w:r>
    </w:p>
    <w:p w14:paraId="05560043" w14:textId="20801DB4"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3. Drejtoria e Licencimit, Autorizimeve dhe Mbikëqyrjes, të njoftojë shoqërinë “Nova Prospect” sh.p.k. për vendimin e bordit të ERE-s.</w:t>
      </w:r>
      <w:bookmarkStart w:id="0" w:name="_GoBack"/>
      <w:bookmarkEnd w:id="0"/>
    </w:p>
    <w:p w14:paraId="01368A46" w14:textId="77777777" w:rsidR="00B42DF2" w:rsidRPr="005D70BE" w:rsidRDefault="00B42DF2" w:rsidP="00B42DF2">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sidRPr="005D70BE">
        <w:rPr>
          <w:rFonts w:ascii="Garamond" w:eastAsiaTheme="minorHAnsi" w:hAnsi="Garamond" w:cs="Garamond"/>
          <w:color w:val="000000"/>
          <w:sz w:val="24"/>
          <w:szCs w:val="24"/>
          <w:lang w:val="sq-AL"/>
        </w:rPr>
        <w:t xml:space="preserve">Ky vendim hyn në fuqi menjëherë. </w:t>
      </w:r>
    </w:p>
    <w:p w14:paraId="24635501" w14:textId="77777777" w:rsidR="00B42DF2" w:rsidRPr="005D70BE" w:rsidRDefault="00B42DF2" w:rsidP="00B42DF2">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5D70BE">
        <w:rPr>
          <w:rFonts w:ascii="Garamond" w:eastAsiaTheme="minorHAnsi" w:hAnsi="Garamond" w:cs="Garamond"/>
          <w:color w:val="000000"/>
          <w:sz w:val="24"/>
          <w:szCs w:val="24"/>
          <w:lang w:val="sq-AL"/>
        </w:rPr>
        <w:t>Ky vendim botohet në Fletoren Zyrtare.</w:t>
      </w:r>
    </w:p>
    <w:p w14:paraId="157650B7" w14:textId="77777777" w:rsidR="00B42DF2" w:rsidRPr="005D70BE" w:rsidRDefault="00B42DF2" w:rsidP="00B42DF2">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rPr>
      </w:pPr>
    </w:p>
    <w:p w14:paraId="11C0DC56" w14:textId="06E825B3" w:rsidR="00B42DF2" w:rsidRPr="005D70BE" w:rsidRDefault="00B42DF2" w:rsidP="00B42DF2">
      <w:pPr>
        <w:autoSpaceDE w:val="0"/>
        <w:autoSpaceDN w:val="0"/>
        <w:adjustRightInd w:val="0"/>
        <w:spacing w:after="0" w:line="240" w:lineRule="auto"/>
        <w:ind w:firstLine="284"/>
        <w:jc w:val="right"/>
        <w:rPr>
          <w:rFonts w:ascii="Garamond" w:eastAsiaTheme="minorHAnsi" w:hAnsi="Garamond" w:cs="Garamond"/>
          <w:bCs/>
          <w:color w:val="000000"/>
          <w:sz w:val="24"/>
          <w:szCs w:val="24"/>
          <w:lang w:val="sq-AL"/>
        </w:rPr>
      </w:pPr>
      <w:r w:rsidRPr="005D70BE">
        <w:rPr>
          <w:rFonts w:ascii="Garamond" w:eastAsiaTheme="minorHAnsi" w:hAnsi="Garamond" w:cs="Garamond"/>
          <w:bCs/>
          <w:color w:val="000000"/>
          <w:sz w:val="24"/>
          <w:szCs w:val="24"/>
          <w:lang w:val="sq-AL"/>
        </w:rPr>
        <w:t>KRYETAR</w:t>
      </w:r>
    </w:p>
    <w:p w14:paraId="472965D4" w14:textId="66CF3F9F" w:rsidR="00DA6566" w:rsidRPr="005D70BE" w:rsidRDefault="00B42DF2" w:rsidP="00B42DF2">
      <w:pPr>
        <w:autoSpaceDE w:val="0"/>
        <w:autoSpaceDN w:val="0"/>
        <w:adjustRightInd w:val="0"/>
        <w:spacing w:after="0" w:line="240" w:lineRule="auto"/>
        <w:ind w:firstLine="284"/>
        <w:jc w:val="right"/>
        <w:rPr>
          <w:rFonts w:ascii="Garamond" w:hAnsi="Garamond"/>
          <w:lang w:val="sq-AL"/>
        </w:rPr>
      </w:pPr>
      <w:r w:rsidRPr="005D70BE">
        <w:rPr>
          <w:rFonts w:ascii="Garamond" w:eastAsiaTheme="minorHAnsi" w:hAnsi="Garamond" w:cs="Garamond"/>
          <w:b/>
          <w:bCs/>
          <w:color w:val="000000"/>
          <w:sz w:val="24"/>
          <w:szCs w:val="24"/>
          <w:lang w:val="sq-AL"/>
        </w:rPr>
        <w:t>Petrit Ahmeti</w:t>
      </w:r>
    </w:p>
    <w:sectPr w:rsidR="00DA6566" w:rsidRPr="005D70BE" w:rsidSect="005D70B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DFB08" w14:textId="77777777" w:rsidR="005D70BE" w:rsidRDefault="005D70BE" w:rsidP="00A12E72">
      <w:pPr>
        <w:spacing w:after="0" w:line="240" w:lineRule="auto"/>
      </w:pPr>
      <w:r>
        <w:separator/>
      </w:r>
    </w:p>
  </w:endnote>
  <w:endnote w:type="continuationSeparator" w:id="0">
    <w:p w14:paraId="7CEAAA33" w14:textId="77777777" w:rsidR="005D70BE" w:rsidRDefault="005D70BE" w:rsidP="00A12E72">
      <w:pPr>
        <w:spacing w:after="0" w:line="240" w:lineRule="auto"/>
      </w:pPr>
      <w:r>
        <w:continuationSeparator/>
      </w:r>
    </w:p>
  </w:endnote>
  <w:endnote w:type="continuationNotice" w:id="1">
    <w:p w14:paraId="4BBA9EAE" w14:textId="77777777" w:rsidR="0097609D" w:rsidRDefault="009760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93B78" w14:textId="77777777" w:rsidR="005D70BE" w:rsidRDefault="005D70BE" w:rsidP="00A12E72">
      <w:pPr>
        <w:spacing w:after="0" w:line="240" w:lineRule="auto"/>
      </w:pPr>
      <w:r>
        <w:separator/>
      </w:r>
    </w:p>
  </w:footnote>
  <w:footnote w:type="continuationSeparator" w:id="0">
    <w:p w14:paraId="4170FA8C" w14:textId="77777777" w:rsidR="005D70BE" w:rsidRDefault="005D70BE" w:rsidP="00A12E72">
      <w:pPr>
        <w:spacing w:after="0" w:line="240" w:lineRule="auto"/>
      </w:pPr>
      <w:r>
        <w:continuationSeparator/>
      </w:r>
    </w:p>
  </w:footnote>
  <w:footnote w:type="continuationNotice" w:id="1">
    <w:p w14:paraId="26CC634E" w14:textId="77777777" w:rsidR="0097609D" w:rsidRDefault="009760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E20C61F8"/>
    <w:lvl w:ilvl="0" w:tplc="01A0CA82">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9"/>
  </w:num>
  <w:num w:numId="3">
    <w:abstractNumId w:val="16"/>
  </w:num>
  <w:num w:numId="4">
    <w:abstractNumId w:val="15"/>
  </w:num>
  <w:num w:numId="5">
    <w:abstractNumId w:val="12"/>
  </w:num>
  <w:num w:numId="6">
    <w:abstractNumId w:val="8"/>
  </w:num>
  <w:num w:numId="7">
    <w:abstractNumId w:val="6"/>
  </w:num>
  <w:num w:numId="8">
    <w:abstractNumId w:val="23"/>
  </w:num>
  <w:num w:numId="9">
    <w:abstractNumId w:val="17"/>
  </w:num>
  <w:num w:numId="10">
    <w:abstractNumId w:val="1"/>
  </w:num>
  <w:num w:numId="11">
    <w:abstractNumId w:val="14"/>
  </w:num>
  <w:num w:numId="12">
    <w:abstractNumId w:val="28"/>
  </w:num>
  <w:num w:numId="13">
    <w:abstractNumId w:val="25"/>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num>
  <w:num w:numId="18">
    <w:abstractNumId w:val="22"/>
  </w:num>
  <w:num w:numId="19">
    <w:abstractNumId w:val="2"/>
  </w:num>
  <w:num w:numId="20">
    <w:abstractNumId w:val="10"/>
  </w:num>
  <w:num w:numId="21">
    <w:abstractNumId w:val="27"/>
  </w:num>
  <w:num w:numId="22">
    <w:abstractNumId w:val="7"/>
  </w:num>
  <w:num w:numId="23">
    <w:abstractNumId w:val="20"/>
  </w:num>
  <w:num w:numId="24">
    <w:abstractNumId w:val="21"/>
  </w:num>
  <w:num w:numId="25">
    <w:abstractNumId w:val="0"/>
  </w:num>
  <w:num w:numId="26">
    <w:abstractNumId w:val="18"/>
  </w:num>
  <w:num w:numId="27">
    <w:abstractNumId w:val="3"/>
  </w:num>
  <w:num w:numId="28">
    <w:abstractNumId w:val="19"/>
  </w:num>
  <w:num w:numId="29">
    <w:abstractNumId w:val="1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dirty"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3E48"/>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51B28"/>
    <w:rsid w:val="00153230"/>
    <w:rsid w:val="00155698"/>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17E"/>
    <w:rsid w:val="00226E6B"/>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9452B"/>
    <w:rsid w:val="002A1768"/>
    <w:rsid w:val="002C2BDF"/>
    <w:rsid w:val="002C3358"/>
    <w:rsid w:val="002C50F1"/>
    <w:rsid w:val="002D12AF"/>
    <w:rsid w:val="002D4E42"/>
    <w:rsid w:val="002D699E"/>
    <w:rsid w:val="002E3397"/>
    <w:rsid w:val="002E453E"/>
    <w:rsid w:val="002E68F2"/>
    <w:rsid w:val="002F07B0"/>
    <w:rsid w:val="002F1A36"/>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4457"/>
    <w:rsid w:val="00335FFE"/>
    <w:rsid w:val="003362AD"/>
    <w:rsid w:val="00343564"/>
    <w:rsid w:val="00347F8E"/>
    <w:rsid w:val="00362790"/>
    <w:rsid w:val="00365C7A"/>
    <w:rsid w:val="003753E5"/>
    <w:rsid w:val="00376715"/>
    <w:rsid w:val="00376EDB"/>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750E"/>
    <w:rsid w:val="004374E8"/>
    <w:rsid w:val="004376BF"/>
    <w:rsid w:val="004434C6"/>
    <w:rsid w:val="004451E1"/>
    <w:rsid w:val="004467B4"/>
    <w:rsid w:val="00453B52"/>
    <w:rsid w:val="00453BBC"/>
    <w:rsid w:val="00457513"/>
    <w:rsid w:val="0046142F"/>
    <w:rsid w:val="004625BD"/>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816ED"/>
    <w:rsid w:val="00581C7B"/>
    <w:rsid w:val="00586297"/>
    <w:rsid w:val="00586EF1"/>
    <w:rsid w:val="0059100A"/>
    <w:rsid w:val="00593F35"/>
    <w:rsid w:val="005A0C25"/>
    <w:rsid w:val="005A1A17"/>
    <w:rsid w:val="005A2B2E"/>
    <w:rsid w:val="005A5124"/>
    <w:rsid w:val="005A65E7"/>
    <w:rsid w:val="005B13D9"/>
    <w:rsid w:val="005B5D4B"/>
    <w:rsid w:val="005C5FA1"/>
    <w:rsid w:val="005D1876"/>
    <w:rsid w:val="005D1BDE"/>
    <w:rsid w:val="005D3906"/>
    <w:rsid w:val="005D40F9"/>
    <w:rsid w:val="005D69CD"/>
    <w:rsid w:val="005D70BE"/>
    <w:rsid w:val="005E3820"/>
    <w:rsid w:val="005F03BE"/>
    <w:rsid w:val="005F15A4"/>
    <w:rsid w:val="005F3240"/>
    <w:rsid w:val="005F5637"/>
    <w:rsid w:val="005F6367"/>
    <w:rsid w:val="006049CA"/>
    <w:rsid w:val="006165CC"/>
    <w:rsid w:val="00622829"/>
    <w:rsid w:val="006237C2"/>
    <w:rsid w:val="00630163"/>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703D24"/>
    <w:rsid w:val="007059A3"/>
    <w:rsid w:val="00710135"/>
    <w:rsid w:val="00716BF1"/>
    <w:rsid w:val="00723469"/>
    <w:rsid w:val="0072388F"/>
    <w:rsid w:val="007309F2"/>
    <w:rsid w:val="00731CDB"/>
    <w:rsid w:val="00742E74"/>
    <w:rsid w:val="007445B8"/>
    <w:rsid w:val="00745E14"/>
    <w:rsid w:val="007466B0"/>
    <w:rsid w:val="00752B37"/>
    <w:rsid w:val="00752DA6"/>
    <w:rsid w:val="007552AE"/>
    <w:rsid w:val="00767084"/>
    <w:rsid w:val="0077532C"/>
    <w:rsid w:val="00783AEF"/>
    <w:rsid w:val="00784080"/>
    <w:rsid w:val="007851F0"/>
    <w:rsid w:val="007959AF"/>
    <w:rsid w:val="007A09FA"/>
    <w:rsid w:val="007A4880"/>
    <w:rsid w:val="007A717C"/>
    <w:rsid w:val="007A7DE6"/>
    <w:rsid w:val="007B01EA"/>
    <w:rsid w:val="007B404B"/>
    <w:rsid w:val="007B4968"/>
    <w:rsid w:val="007B5198"/>
    <w:rsid w:val="007B68CC"/>
    <w:rsid w:val="007B7BED"/>
    <w:rsid w:val="007C30A9"/>
    <w:rsid w:val="007C4230"/>
    <w:rsid w:val="007C77B8"/>
    <w:rsid w:val="007C7FFB"/>
    <w:rsid w:val="007D07E7"/>
    <w:rsid w:val="007D2AF0"/>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413A"/>
    <w:rsid w:val="0094194C"/>
    <w:rsid w:val="00945231"/>
    <w:rsid w:val="00945A98"/>
    <w:rsid w:val="00952D9A"/>
    <w:rsid w:val="00954E9D"/>
    <w:rsid w:val="0095602F"/>
    <w:rsid w:val="009563A0"/>
    <w:rsid w:val="009652D4"/>
    <w:rsid w:val="00970C51"/>
    <w:rsid w:val="00973C50"/>
    <w:rsid w:val="0097609D"/>
    <w:rsid w:val="009812CA"/>
    <w:rsid w:val="00981E93"/>
    <w:rsid w:val="00985F8A"/>
    <w:rsid w:val="00991AE1"/>
    <w:rsid w:val="0099271F"/>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2CD"/>
    <w:rsid w:val="00A40188"/>
    <w:rsid w:val="00A4574B"/>
    <w:rsid w:val="00A46111"/>
    <w:rsid w:val="00A46DE7"/>
    <w:rsid w:val="00A531B9"/>
    <w:rsid w:val="00A57576"/>
    <w:rsid w:val="00A6332A"/>
    <w:rsid w:val="00A6758C"/>
    <w:rsid w:val="00A675B1"/>
    <w:rsid w:val="00A710B8"/>
    <w:rsid w:val="00A74FB1"/>
    <w:rsid w:val="00A77893"/>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2BE5"/>
    <w:rsid w:val="00AF30E9"/>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4179A"/>
    <w:rsid w:val="00B420DC"/>
    <w:rsid w:val="00B421A1"/>
    <w:rsid w:val="00B422DB"/>
    <w:rsid w:val="00B42DF2"/>
    <w:rsid w:val="00B42FBF"/>
    <w:rsid w:val="00B45AFE"/>
    <w:rsid w:val="00B46466"/>
    <w:rsid w:val="00B50BF0"/>
    <w:rsid w:val="00B52A1B"/>
    <w:rsid w:val="00B52E48"/>
    <w:rsid w:val="00B53870"/>
    <w:rsid w:val="00B556E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97946"/>
    <w:rsid w:val="00BA1518"/>
    <w:rsid w:val="00BA3A4F"/>
    <w:rsid w:val="00BB0409"/>
    <w:rsid w:val="00BB16B3"/>
    <w:rsid w:val="00BB1FC0"/>
    <w:rsid w:val="00BC2156"/>
    <w:rsid w:val="00BC3896"/>
    <w:rsid w:val="00BC7731"/>
    <w:rsid w:val="00BD0024"/>
    <w:rsid w:val="00BD6321"/>
    <w:rsid w:val="00BE5452"/>
    <w:rsid w:val="00BE5CD2"/>
    <w:rsid w:val="00BE7277"/>
    <w:rsid w:val="00BE7D86"/>
    <w:rsid w:val="00BF1034"/>
    <w:rsid w:val="00BF44E5"/>
    <w:rsid w:val="00C0077A"/>
    <w:rsid w:val="00C04883"/>
    <w:rsid w:val="00C04FA6"/>
    <w:rsid w:val="00C12859"/>
    <w:rsid w:val="00C12DB3"/>
    <w:rsid w:val="00C2090E"/>
    <w:rsid w:val="00C23B32"/>
    <w:rsid w:val="00C3217E"/>
    <w:rsid w:val="00C35C02"/>
    <w:rsid w:val="00C405AD"/>
    <w:rsid w:val="00C56B93"/>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CF7B6E"/>
    <w:rsid w:val="00D00AB1"/>
    <w:rsid w:val="00D03083"/>
    <w:rsid w:val="00D04B8C"/>
    <w:rsid w:val="00D10B83"/>
    <w:rsid w:val="00D10FE8"/>
    <w:rsid w:val="00D220B9"/>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6566"/>
    <w:rsid w:val="00DA7BFE"/>
    <w:rsid w:val="00DB0239"/>
    <w:rsid w:val="00DB1814"/>
    <w:rsid w:val="00DB3C33"/>
    <w:rsid w:val="00DC68BB"/>
    <w:rsid w:val="00DC7C1D"/>
    <w:rsid w:val="00DD00ED"/>
    <w:rsid w:val="00DD3572"/>
    <w:rsid w:val="00DD4688"/>
    <w:rsid w:val="00DD70F3"/>
    <w:rsid w:val="00DD7DB6"/>
    <w:rsid w:val="00DE1927"/>
    <w:rsid w:val="00DF2AFD"/>
    <w:rsid w:val="00DF7B33"/>
    <w:rsid w:val="00E0009D"/>
    <w:rsid w:val="00E0177C"/>
    <w:rsid w:val="00E01CB5"/>
    <w:rsid w:val="00E12228"/>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97D91"/>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146</Nr_x002e__x0020_akti>
    <Data_x0020_e_x0020_Krijimit xmlns="0e656187-b300-4fb0-8bf4-3a50f872073c">2024-08-09T07:15:29Z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Mbi zgjatjen e afatit të vendimarrjes së bordit të ERE-s lidhur me kërkesën e shoqërisë “Nova Prospect” sh.p.k. për licencim në veprimtarinë e prodhimit të energjisë elektrike</Titulli>
    <Modifikuesi xmlns="0e656187-b300-4fb0-8bf4-3a50f872073c">nevila.samarxhi</Modifikuesi>
    <Nr_x002e__x0020_prot_x0020_QBZ xmlns="0e656187-b300-4fb0-8bf4-3a50f872073c">1484/1</Nr_x002e__x0020_prot_x0020_QBZ>
    <Data_x0020_e_x0020_Modifikimit xmlns="0e656187-b300-4fb0-8bf4-3a50f872073c">2024-08-09T09:04:21Z</Data_x0020_e_x0020_Modifikimit>
    <Dekretuar xmlns="0e656187-b300-4fb0-8bf4-3a50f872073c">false</Dekretuar>
    <Data xmlns="0e656187-b300-4fb0-8bf4-3a50f872073c">2024-07-19T00:00:00Z</Data>
    <Nr_x002e__x0020_protokolli_x0020_i_x0020_aktit xmlns="0e656187-b300-4fb0-8bf4-3a50f872073c">1723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DD9CC981B684E8683FDEC295ECE5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D9CC981B684E8683FDEC295ECE53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D7451-3D84-4390-8F6B-BC9438B2F9A4}">
  <ds:schemaRef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3BCB2EE-1DDA-4FD7-80E8-B4B5FB1DBAFF}">
  <ds:schemaRefs>
    <ds:schemaRef ds:uri="http://schemas.microsoft.com/sharepoint/v3/contenttype/forms"/>
  </ds:schemaRefs>
</ds:datastoreItem>
</file>

<file path=customXml/itemProps3.xml><?xml version="1.0" encoding="utf-8"?>
<ds:datastoreItem xmlns:ds="http://schemas.openxmlformats.org/officeDocument/2006/customXml" ds:itemID="{EDC086D1-59EC-4CDC-8D61-E8E899DCF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9F335ED-FE54-49DD-B03D-71C2FDD90030}">
  <ds:schemaRefs>
    <ds:schemaRef ds:uri="http://schemas.microsoft.com/sharepoint/v3/contenttype/forms"/>
  </ds:schemaRefs>
</ds:datastoreItem>
</file>

<file path=customXml/itemProps5.xml><?xml version="1.0" encoding="utf-8"?>
<ds:datastoreItem xmlns:ds="http://schemas.openxmlformats.org/officeDocument/2006/customXml" ds:itemID="{49E4CC49-C93E-4909-B8A0-9596667F8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97A45F-0139-44DB-800F-781D1877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Alma Lisaku</cp:lastModifiedBy>
  <cp:revision>11</cp:revision>
  <cp:lastPrinted>2024-06-10T14:29:00Z</cp:lastPrinted>
  <dcterms:created xsi:type="dcterms:W3CDTF">2024-07-30T10:08:00Z</dcterms:created>
  <dcterms:modified xsi:type="dcterms:W3CDTF">2024-08-09T09:00:00Z</dcterms:modified>
</cp:coreProperties>
</file>