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39550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CF6265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32A3F355" w14:textId="6158DBFF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CF6265">
        <w:rPr>
          <w:rFonts w:ascii="Garamond" w:hAnsi="Garamond"/>
          <w:b/>
          <w:bCs/>
          <w:color w:val="000000"/>
          <w:szCs w:val="24"/>
          <w:lang w:val="sq-AL"/>
        </w:rPr>
        <w:t>Nr. 180, datë 12.9.2024</w:t>
      </w:r>
    </w:p>
    <w:p w14:paraId="41CCFE7A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582980EA" w14:textId="141F083D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CF6265">
        <w:rPr>
          <w:rFonts w:ascii="Garamond" w:hAnsi="Garamond"/>
          <w:b/>
          <w:bCs/>
          <w:color w:val="000000"/>
          <w:szCs w:val="24"/>
          <w:lang w:val="sq-AL"/>
        </w:rPr>
        <w:t>MBI PËRCAKTIMIN E ÇMIMIT TË SHITJES SË ENERGJISË ELEKTRIKE NGA FURNIZUESI I MUNDËSISË SË FUNDIT PËR MUAJIN GUSHT 2024</w:t>
      </w:r>
      <w:r w:rsidR="00BB4A03" w:rsidRPr="00CF6265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Pr="00CF6265">
        <w:rPr>
          <w:rFonts w:ascii="Garamond" w:hAnsi="Garamond"/>
          <w:b/>
          <w:bCs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="003D5EED" w:rsidRPr="00CF6265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CF6265">
        <w:rPr>
          <w:rFonts w:ascii="Garamond" w:hAnsi="Garamond"/>
          <w:b/>
          <w:bCs/>
          <w:color w:val="000000"/>
          <w:szCs w:val="24"/>
          <w:lang w:val="sq-AL"/>
        </w:rPr>
        <w:t>V</w:t>
      </w:r>
      <w:proofErr w:type="spellEnd"/>
    </w:p>
    <w:p w14:paraId="4B436EBE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4FC51C7" w14:textId="78844E3A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BB4A03" w:rsidRPr="00CF6265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BB4A03" w:rsidRPr="00CF6265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“Për sektorin e energjisë elektrike”</w:t>
      </w:r>
      <w:r w:rsidR="00BB4A03" w:rsidRPr="00CF6265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i ndryshuar; </w:t>
      </w:r>
      <w:r w:rsidR="00BB4A03" w:rsidRPr="00CF6265">
        <w:rPr>
          <w:rFonts w:ascii="Garamond" w:hAnsi="Garamond"/>
          <w:color w:val="000000"/>
          <w:szCs w:val="24"/>
          <w:lang w:val="sq-AL"/>
        </w:rPr>
        <w:t>“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Metodologjisë së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përcaktimit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të çmimit të shitjes së energjisë elektrike nga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i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së </w:t>
      </w:r>
      <w:r w:rsidR="00BB4A03" w:rsidRPr="00CF6265">
        <w:rPr>
          <w:rFonts w:ascii="Garamond" w:hAnsi="Garamond"/>
          <w:color w:val="000000"/>
          <w:szCs w:val="24"/>
          <w:lang w:val="sq-AL"/>
        </w:rPr>
        <w:t>Fundit”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të Entit Rregullator të Energjisë (ERE) nr. 201, datë 4.12.2017,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të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ndryshuar; dhe nenit 15 të </w:t>
      </w:r>
      <w:r w:rsidR="00BB4A03" w:rsidRPr="00CF6265">
        <w:rPr>
          <w:rFonts w:ascii="Garamond" w:hAnsi="Garamond"/>
          <w:color w:val="000000"/>
          <w:szCs w:val="24"/>
          <w:lang w:val="sq-AL"/>
        </w:rPr>
        <w:t>“</w:t>
      </w:r>
      <w:r w:rsidRPr="00CF6265">
        <w:rPr>
          <w:rFonts w:ascii="Garamond" w:hAnsi="Garamond"/>
          <w:color w:val="000000"/>
          <w:szCs w:val="24"/>
          <w:lang w:val="sq-AL"/>
        </w:rPr>
        <w:t>Rregullores për organizimin, funksionimin dhe procedurat e ERE-s</w:t>
      </w:r>
      <w:r w:rsidR="00BB4A03" w:rsidRPr="00CF6265">
        <w:rPr>
          <w:rFonts w:ascii="Garamond" w:hAnsi="Garamond"/>
          <w:color w:val="000000"/>
          <w:szCs w:val="24"/>
          <w:lang w:val="sq-AL"/>
        </w:rPr>
        <w:t>”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12.9.2024, pasi shqyrtoi relacionin me nr. 1864/1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., datë 10.9.2024, të përgatitur nga Drejtoria e Tarifave dhe Çmimeve “Mbi përcaktimin e çmimit të shitjes së energjisë elektrike nga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i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së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Fundit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CF6265">
        <w:rPr>
          <w:rFonts w:ascii="Garamond" w:hAnsi="Garamond"/>
          <w:color w:val="000000"/>
          <w:szCs w:val="24"/>
          <w:lang w:val="sq-AL"/>
        </w:rPr>
        <w:t>2024</w:t>
      </w:r>
      <w:r w:rsidR="00BB4A03" w:rsidRPr="00CF6265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”, </w:t>
      </w:r>
    </w:p>
    <w:p w14:paraId="62532475" w14:textId="052268E7" w:rsidR="00FB5B02" w:rsidRPr="00CF6265" w:rsidRDefault="00BB4A03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>konstatoi se:</w:t>
      </w:r>
    </w:p>
    <w:p w14:paraId="2AAA77EB" w14:textId="66FA450D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- Shoqëria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. me shkresën nr. 5654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., datë 2.9.2024, protokolluar me tonën me nr. 1864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., datë 3.9.2024, ka përcjellë në ERE kërkesën mbi miratimin e çmimit të shitjes së energjisë elektrike të muajit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2024, për klientët e lidhur në nivelin e tensionit 35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, të cilët furnizohen nga Furnizuesi i Mundësisë së Fundit. Bazuar në aplikimin e sipërcituar, për muajin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2024, shoqëria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).  </w:t>
      </w:r>
    </w:p>
    <w:p w14:paraId="68C73CEC" w14:textId="55E2CCE0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- Për përllogaritjen e çmimit mesatar të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 të blerjes së energjisë elektrike për këtë periudhë (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ÇBEt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), shoqëria është bazuar në të dhënat e çmimeve orare të Tregut të Ditës në Avancë të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="00BB4A03" w:rsidRPr="00CF6265">
        <w:rPr>
          <w:rFonts w:ascii="Garamond" w:hAnsi="Garamond"/>
          <w:color w:val="000000"/>
          <w:szCs w:val="24"/>
          <w:lang w:val="sq-AL"/>
        </w:rPr>
        <w:t>-it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për muajin </w:t>
      </w:r>
      <w:r w:rsidR="00BB4A03" w:rsidRPr="00CF6265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2024, profilet ditore të energjisë elektrike të prokuruar në bursë nga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>., si dhe vlerat rezultuese të faturave ditore. Në aplikimin e përcjellë nga ana e shoqërisë gjenden të bashkëlidhura tabelat me të dhënat e sipërcituara.</w:t>
      </w:r>
    </w:p>
    <w:p w14:paraId="3E791FAC" w14:textId="020EFA6B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151515"/>
          <w:szCs w:val="24"/>
          <w:lang w:val="sq-AL"/>
        </w:rPr>
      </w:pPr>
      <w:r w:rsidRPr="00CF6265">
        <w:rPr>
          <w:rFonts w:ascii="Garamond" w:hAnsi="Garamond"/>
          <w:color w:val="151515"/>
          <w:szCs w:val="24"/>
          <w:lang w:val="sq-AL"/>
        </w:rPr>
        <w:t xml:space="preserve">- Referuar aplikimit të shoqërisë </w:t>
      </w:r>
      <w:proofErr w:type="spellStart"/>
      <w:r w:rsidRPr="00CF6265">
        <w:rPr>
          <w:rFonts w:ascii="Garamond" w:hAnsi="Garamond"/>
          <w:color w:val="151515"/>
          <w:szCs w:val="24"/>
          <w:lang w:val="sq-AL"/>
        </w:rPr>
        <w:t>FSHU</w:t>
      </w:r>
      <w:proofErr w:type="spellEnd"/>
      <w:r w:rsidRPr="00CF6265">
        <w:rPr>
          <w:rFonts w:ascii="Garamond" w:hAnsi="Garamond"/>
          <w:color w:val="151515"/>
          <w:szCs w:val="24"/>
          <w:lang w:val="sq-AL"/>
        </w:rPr>
        <w:t xml:space="preserve"> </w:t>
      </w:r>
      <w:proofErr w:type="spellStart"/>
      <w:r w:rsidRPr="00CF6265">
        <w:rPr>
          <w:rFonts w:ascii="Garamond" w:hAnsi="Garamond"/>
          <w:color w:val="151515"/>
          <w:szCs w:val="24"/>
          <w:lang w:val="sq-AL"/>
        </w:rPr>
        <w:t>sh.a</w:t>
      </w:r>
      <w:proofErr w:type="spellEnd"/>
      <w:r w:rsidRPr="00CF6265">
        <w:rPr>
          <w:rFonts w:ascii="Garamond" w:hAnsi="Garamond"/>
          <w:color w:val="151515"/>
          <w:szCs w:val="24"/>
          <w:lang w:val="sq-AL"/>
        </w:rPr>
        <w:t>., rezulton se është marrë në konsideratë kursi ditor i këmbimit (EURO/LEK), vlera të cilat janë bazuar në kurset zyrtare të këmbimit të publikuar nga Banka e Shqipërisë për datat 31.7.2024</w:t>
      </w:r>
      <w:r w:rsidR="00BB4A03" w:rsidRPr="00CF6265">
        <w:rPr>
          <w:rFonts w:ascii="Garamond" w:hAnsi="Garamond"/>
          <w:color w:val="151515"/>
          <w:szCs w:val="24"/>
          <w:lang w:val="sq-AL"/>
        </w:rPr>
        <w:t>–</w:t>
      </w:r>
      <w:r w:rsidRPr="00CF6265">
        <w:rPr>
          <w:rFonts w:ascii="Garamond" w:hAnsi="Garamond"/>
          <w:color w:val="151515"/>
          <w:szCs w:val="24"/>
          <w:lang w:val="sq-AL"/>
        </w:rPr>
        <w:t>30.8.2024.</w:t>
      </w:r>
    </w:p>
    <w:p w14:paraId="47C0DF94" w14:textId="4A662732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- Mbështetur në nenin 8 të Metodologjisë së përcaktimit të çmimit të shitjes së energjisë elektrike nga Furnizuesi i Mundësisë së Fundit, miratuar me vendimin e </w:t>
      </w:r>
      <w:r w:rsidR="00CF6265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të ERE-s nr. 201, datë 4.12.2017, e ndryshuar, komponentët që janë marrë në konsideratë për përcaktimin e çmimit të shitjes së energjisë elektrike nga Furnizuesi i Mundësisë së Fundit për muajin </w:t>
      </w:r>
      <w:r w:rsidR="00CF6265" w:rsidRPr="00CF6265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CF6265">
        <w:rPr>
          <w:rFonts w:ascii="Garamond" w:hAnsi="Garamond"/>
          <w:color w:val="000000"/>
          <w:szCs w:val="24"/>
          <w:lang w:val="sq-AL"/>
        </w:rPr>
        <w:t>2024 janë: kostot administrative, tarifa e shërbimit të rrjetit të transmetimit, tarifa e shërbimit të rrjetit të shpërndarjes</w:t>
      </w:r>
      <w:r w:rsidR="00CF6265" w:rsidRPr="00CF6265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si dhe kursi i këmbimit i përdorur për blerjen e energjisë elektrike në treg të parregulluar. </w:t>
      </w:r>
    </w:p>
    <w:p w14:paraId="4D4DFF4A" w14:textId="6795F14A" w:rsidR="00FB5B02" w:rsidRPr="00CF6265" w:rsidRDefault="00CF6265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B5B02" w:rsidRPr="00CF6265">
        <w:rPr>
          <w:rFonts w:ascii="Garamond" w:hAnsi="Garamond"/>
          <w:b/>
          <w:bCs/>
          <w:color w:val="000000"/>
          <w:szCs w:val="24"/>
          <w:lang w:val="sq-AL"/>
        </w:rPr>
        <w:t>Tarifa e shërbimit të transmetimit të energjisë elektrike</w:t>
      </w:r>
      <w:r w:rsidR="00BF1F13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 e cila për periudhën 1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maj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2022–31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dhjetor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2024, e miratuar me vendimin e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FB5B02" w:rsidRPr="00CF6265">
        <w:rPr>
          <w:rFonts w:ascii="Garamond" w:hAnsi="Garamond"/>
          <w:color w:val="000000"/>
          <w:szCs w:val="24"/>
          <w:lang w:val="sq-AL"/>
        </w:rPr>
        <w:t>të ERE-s nr. 72, datë 13.4.2022, është 0.85 lekë/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FB5B02" w:rsidRPr="00CF6265">
        <w:rPr>
          <w:rFonts w:ascii="Garamond" w:hAnsi="Garamond"/>
          <w:color w:val="000000"/>
          <w:szCs w:val="24"/>
          <w:lang w:val="sq-AL"/>
        </w:rPr>
        <w:t>.</w:t>
      </w:r>
    </w:p>
    <w:p w14:paraId="4447A182" w14:textId="6231029C" w:rsidR="00FB5B02" w:rsidRPr="00CF6265" w:rsidRDefault="00CF6265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B5B02" w:rsidRPr="00CF6265">
        <w:rPr>
          <w:rFonts w:ascii="Garamond" w:hAnsi="Garamond"/>
          <w:b/>
          <w:bCs/>
          <w:color w:val="000000"/>
          <w:szCs w:val="24"/>
          <w:lang w:val="sq-AL"/>
        </w:rPr>
        <w:t xml:space="preserve">Tarifa e shërbimit të shpërndarjes në nivel tensioni 35 </w:t>
      </w:r>
      <w:proofErr w:type="spellStart"/>
      <w:r w:rsidR="00FB5B02" w:rsidRPr="00CF6265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, e cila mbështetur në vendimin të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të ERE-s nr. 365, datë 15.12.2023, “Mbi lënien në fuqi të vendimit të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FB5B02" w:rsidRPr="00CF6265">
        <w:rPr>
          <w:rFonts w:ascii="Garamond" w:hAnsi="Garamond"/>
          <w:color w:val="000000"/>
          <w:szCs w:val="24"/>
          <w:lang w:val="sq-AL"/>
        </w:rPr>
        <w:t>të ERE-s nr. 73, datë 13.4.2022, vijon të jetë 1.55 lekë/</w:t>
      </w:r>
      <w:proofErr w:type="spellStart"/>
      <w:r w:rsidR="00BF1F13" w:rsidRPr="00CF626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FB5B02" w:rsidRPr="00CF6265">
        <w:rPr>
          <w:rFonts w:ascii="Garamond" w:hAnsi="Garamond"/>
          <w:color w:val="000000"/>
          <w:szCs w:val="24"/>
          <w:lang w:val="sq-AL"/>
        </w:rPr>
        <w:t>.</w:t>
      </w:r>
    </w:p>
    <w:p w14:paraId="0B0BDA16" w14:textId="188EB19D" w:rsidR="00FB5B02" w:rsidRPr="00CF6265" w:rsidRDefault="00CF6265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B5B02" w:rsidRPr="00CF6265">
        <w:rPr>
          <w:rFonts w:ascii="Garamond" w:hAnsi="Garamond"/>
          <w:b/>
          <w:bCs/>
          <w:color w:val="000000"/>
          <w:szCs w:val="24"/>
          <w:lang w:val="sq-AL"/>
        </w:rPr>
        <w:t>Kostot administrative</w:t>
      </w:r>
      <w:r w:rsidR="00FB5B02" w:rsidRPr="00BF1F13">
        <w:rPr>
          <w:rFonts w:ascii="Garamond" w:hAnsi="Garamond"/>
          <w:color w:val="000000"/>
          <w:szCs w:val="24"/>
          <w:lang w:val="sq-AL"/>
        </w:rPr>
        <w:t>,</w:t>
      </w:r>
      <w:r w:rsidR="00FB5B02" w:rsidRPr="00CF6265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të cilat në zbatim të vendimit të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të ERE nr. 366, datë 15.12.2023, “Mbi lënien në fuqi të vendimit të </w:t>
      </w:r>
      <w:r w:rsidR="00BF1F13" w:rsidRPr="00CF6265">
        <w:rPr>
          <w:rFonts w:ascii="Garamond" w:hAnsi="Garamond"/>
          <w:color w:val="000000"/>
          <w:szCs w:val="24"/>
          <w:lang w:val="sq-AL"/>
        </w:rPr>
        <w:t xml:space="preserve">Bordit </w:t>
      </w:r>
      <w:r w:rsidR="00FB5B02" w:rsidRPr="00CF6265">
        <w:rPr>
          <w:rFonts w:ascii="Garamond" w:hAnsi="Garamond"/>
          <w:color w:val="000000"/>
          <w:szCs w:val="24"/>
          <w:lang w:val="sq-AL"/>
        </w:rPr>
        <w:t>të ERE-s nr. 74, datë 13.4.2022, vijojnë të jenë 1.06 lekë/</w:t>
      </w:r>
      <w:proofErr w:type="spellStart"/>
      <w:r w:rsidR="00BF1F13" w:rsidRPr="00CF626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FB5B02" w:rsidRPr="00CF6265">
        <w:rPr>
          <w:rFonts w:ascii="Garamond" w:hAnsi="Garamond"/>
          <w:color w:val="000000"/>
          <w:szCs w:val="24"/>
          <w:lang w:val="sq-AL"/>
        </w:rPr>
        <w:t>.</w:t>
      </w:r>
    </w:p>
    <w:p w14:paraId="60BA3A02" w14:textId="1BA9E123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- Në zbatim të </w:t>
      </w:r>
      <w:r w:rsidR="00BF1F13">
        <w:rPr>
          <w:rFonts w:ascii="Garamond" w:hAnsi="Garamond"/>
          <w:color w:val="000000"/>
          <w:szCs w:val="24"/>
          <w:lang w:val="sq-AL"/>
        </w:rPr>
        <w:t>“</w:t>
      </w:r>
      <w:r w:rsidRPr="00BF1F13">
        <w:rPr>
          <w:rFonts w:ascii="Garamond" w:hAnsi="Garamond"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BF1F13">
        <w:rPr>
          <w:rFonts w:ascii="Garamond" w:hAnsi="Garamond"/>
          <w:color w:val="000000"/>
          <w:szCs w:val="24"/>
          <w:lang w:val="sq-AL"/>
        </w:rPr>
        <w:t>”</w:t>
      </w:r>
      <w:r w:rsidRPr="00BF1F13">
        <w:rPr>
          <w:rFonts w:ascii="Garamond" w:hAnsi="Garamond"/>
          <w:color w:val="000000"/>
          <w:szCs w:val="24"/>
          <w:lang w:val="sq-AL"/>
        </w:rPr>
        <w:t xml:space="preserve">,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referuar aplikimit të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CF626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CF6265">
        <w:rPr>
          <w:rFonts w:ascii="Garamond" w:hAnsi="Garamond"/>
          <w:color w:val="000000"/>
          <w:szCs w:val="24"/>
          <w:lang w:val="sq-AL"/>
        </w:rPr>
        <w:t>.</w:t>
      </w:r>
      <w:r w:rsidR="00BF1F13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BF1F13" w:rsidRPr="00BF1F13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BF1F13">
        <w:rPr>
          <w:rFonts w:ascii="Garamond" w:hAnsi="Garamond"/>
          <w:color w:val="000000"/>
          <w:szCs w:val="24"/>
          <w:lang w:val="sq-AL"/>
        </w:rPr>
        <w:t>2024, përllogaritet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si më poshtë:</w:t>
      </w:r>
    </w:p>
    <w:p w14:paraId="63504B85" w14:textId="40F9D18B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</w:p>
    <w:p w14:paraId="4AE88AED" w14:textId="41B657F3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noProof/>
          <w:lang w:val="sq-AL" w:eastAsia="sq-AL"/>
        </w:rPr>
        <w:drawing>
          <wp:inline distT="0" distB="0" distL="0" distR="0" wp14:anchorId="0B58DC6C" wp14:editId="79CC1EC6">
            <wp:extent cx="5943600" cy="17659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26B58" w14:textId="43ACD7E0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</w:p>
    <w:p w14:paraId="1A6E23A1" w14:textId="3DAFB376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>- Bazuar në çdo element të formulës llogaritëse</w:t>
      </w:r>
      <w:r w:rsidR="00616043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0E59AA10" w14:textId="4A8C8F93" w:rsidR="00FB5B02" w:rsidRPr="00616043" w:rsidRDefault="00616043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FB5B02" w:rsidRPr="00CF6265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="00FB5B02" w:rsidRPr="00CF626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="00FB5B02" w:rsidRPr="00CF6265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do të jetë</w:t>
      </w:r>
      <w:r w:rsidR="00FB5B02" w:rsidRPr="00CF6265">
        <w:rPr>
          <w:rFonts w:ascii="Garamond" w:hAnsi="Garamond"/>
          <w:i/>
          <w:iCs/>
          <w:color w:val="000000"/>
          <w:szCs w:val="24"/>
          <w:lang w:val="sq-AL"/>
        </w:rPr>
        <w:t xml:space="preserve"> </w:t>
      </w:r>
      <w:r w:rsidR="00FB5B02" w:rsidRPr="00616043">
        <w:rPr>
          <w:rFonts w:ascii="Garamond" w:hAnsi="Garamond"/>
          <w:color w:val="000000"/>
          <w:szCs w:val="24"/>
          <w:lang w:val="sq-AL"/>
        </w:rPr>
        <w:t xml:space="preserve">18.01 </w:t>
      </w:r>
      <w:r w:rsidRPr="00616043">
        <w:rPr>
          <w:rFonts w:ascii="Garamond" w:hAnsi="Garamond"/>
          <w:color w:val="000000"/>
          <w:szCs w:val="24"/>
          <w:lang w:val="sq-AL"/>
        </w:rPr>
        <w:t>lekë</w:t>
      </w:r>
      <w:r w:rsidR="00FB5B02" w:rsidRPr="00616043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Pr="00616043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616043">
        <w:rPr>
          <w:rFonts w:ascii="Garamond" w:hAnsi="Garamond"/>
          <w:color w:val="000000"/>
          <w:szCs w:val="24"/>
          <w:lang w:val="sq-AL"/>
        </w:rPr>
        <w:t xml:space="preserve"> </w:t>
      </w:r>
      <w:r w:rsidR="00FB5B02" w:rsidRPr="00616043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Pr="00616043">
        <w:rPr>
          <w:rFonts w:ascii="Garamond" w:hAnsi="Garamond"/>
          <w:color w:val="000000"/>
          <w:szCs w:val="24"/>
          <w:lang w:val="sq-AL"/>
        </w:rPr>
        <w:t xml:space="preserve">gusht </w:t>
      </w:r>
      <w:r w:rsidR="00FB5B02" w:rsidRPr="00616043">
        <w:rPr>
          <w:rFonts w:ascii="Garamond" w:hAnsi="Garamond"/>
          <w:color w:val="000000"/>
          <w:szCs w:val="24"/>
          <w:lang w:val="sq-AL"/>
        </w:rPr>
        <w:t>2024.</w:t>
      </w:r>
    </w:p>
    <w:p w14:paraId="1F754590" w14:textId="571D5682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616043" w:rsidRPr="00CF6265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CF6265">
        <w:rPr>
          <w:rFonts w:ascii="Garamond" w:hAnsi="Garamond"/>
          <w:color w:val="000000"/>
          <w:szCs w:val="24"/>
          <w:lang w:val="sq-AL"/>
        </w:rPr>
        <w:t>i ERE-s</w:t>
      </w:r>
    </w:p>
    <w:p w14:paraId="4DDA60BD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</w:p>
    <w:p w14:paraId="70FA55B7" w14:textId="03FE4CF1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CF6265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4EB7345B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5607008" w14:textId="2AF6CB31" w:rsidR="00FB5B02" w:rsidRPr="00616043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616043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="00616043" w:rsidRPr="00616043">
        <w:rPr>
          <w:rFonts w:ascii="Garamond" w:hAnsi="Garamond"/>
          <w:color w:val="000000"/>
          <w:szCs w:val="24"/>
          <w:lang w:val="sq-AL"/>
        </w:rPr>
        <w:t xml:space="preserve">gusht </w:t>
      </w:r>
      <w:r w:rsidRPr="00616043">
        <w:rPr>
          <w:rFonts w:ascii="Garamond" w:hAnsi="Garamond"/>
          <w:color w:val="000000"/>
          <w:szCs w:val="24"/>
          <w:lang w:val="sq-AL"/>
        </w:rPr>
        <w:t xml:space="preserve">2024 prej 18.01 </w:t>
      </w:r>
      <w:r w:rsidR="00616043" w:rsidRPr="00616043">
        <w:rPr>
          <w:rFonts w:ascii="Garamond" w:hAnsi="Garamond"/>
          <w:color w:val="000000"/>
          <w:szCs w:val="24"/>
          <w:lang w:val="sq-AL"/>
        </w:rPr>
        <w:t>lekë/</w:t>
      </w:r>
      <w:proofErr w:type="spellStart"/>
      <w:r w:rsidR="00616043" w:rsidRPr="00616043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616043" w:rsidRPr="00616043">
        <w:rPr>
          <w:rFonts w:ascii="Garamond" w:hAnsi="Garamond"/>
          <w:color w:val="000000"/>
          <w:szCs w:val="24"/>
          <w:lang w:val="sq-AL"/>
        </w:rPr>
        <w:t xml:space="preserve"> </w:t>
      </w:r>
      <w:r w:rsidRPr="00616043">
        <w:rPr>
          <w:rFonts w:ascii="Garamond" w:hAnsi="Garamond"/>
          <w:color w:val="000000"/>
          <w:szCs w:val="24"/>
          <w:lang w:val="sq-AL"/>
        </w:rPr>
        <w:t xml:space="preserve">për klientët e lidhur në nivelin e tensionit 35 </w:t>
      </w:r>
      <w:proofErr w:type="spellStart"/>
      <w:r w:rsidRPr="00616043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616043">
        <w:rPr>
          <w:rFonts w:ascii="Garamond" w:hAnsi="Garamond"/>
          <w:color w:val="000000"/>
          <w:szCs w:val="24"/>
          <w:lang w:val="sq-AL"/>
        </w:rPr>
        <w:t>.</w:t>
      </w:r>
    </w:p>
    <w:p w14:paraId="3FB6CF1A" w14:textId="4EED2C6E" w:rsidR="00FB5B02" w:rsidRPr="00616043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616043">
        <w:rPr>
          <w:rFonts w:ascii="Garamond" w:hAnsi="Garamond"/>
          <w:color w:val="000000"/>
          <w:szCs w:val="24"/>
          <w:lang w:val="sq-AL"/>
        </w:rPr>
        <w:t xml:space="preserve">2. Drejtoria e Tarifave dhe Çmimeve të njoftojë </w:t>
      </w:r>
      <w:proofErr w:type="spellStart"/>
      <w:r w:rsidRPr="00616043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616043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616043" w:rsidRPr="00616043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616043">
        <w:rPr>
          <w:rFonts w:ascii="Garamond" w:hAnsi="Garamond"/>
          <w:color w:val="000000"/>
          <w:szCs w:val="24"/>
          <w:lang w:val="sq-AL"/>
        </w:rPr>
        <w:t>të ERE-s.</w:t>
      </w:r>
    </w:p>
    <w:p w14:paraId="6333FD5F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5C8C190D" w14:textId="7DD1159F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16043" w:rsidRPr="00CF6265">
        <w:rPr>
          <w:rFonts w:ascii="Garamond" w:hAnsi="Garamond"/>
          <w:color w:val="000000"/>
          <w:szCs w:val="24"/>
          <w:lang w:val="sq-AL"/>
        </w:rPr>
        <w:t>Bordit</w:t>
      </w:r>
      <w:r w:rsidR="00616043">
        <w:rPr>
          <w:rFonts w:ascii="Garamond" w:hAnsi="Garamond"/>
          <w:color w:val="000000"/>
          <w:szCs w:val="24"/>
          <w:lang w:val="sq-AL"/>
        </w:rPr>
        <w:t>,</w:t>
      </w:r>
      <w:r w:rsidR="00616043" w:rsidRPr="00CF6265">
        <w:rPr>
          <w:rFonts w:ascii="Garamond" w:hAnsi="Garamond"/>
          <w:color w:val="000000"/>
          <w:szCs w:val="24"/>
          <w:lang w:val="sq-AL"/>
        </w:rPr>
        <w:t xml:space="preserve"> 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616043" w:rsidRPr="00CF6265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CF6265">
        <w:rPr>
          <w:rFonts w:ascii="Garamond" w:hAnsi="Garamond"/>
          <w:color w:val="000000"/>
          <w:szCs w:val="24"/>
          <w:lang w:val="sq-AL"/>
        </w:rPr>
        <w:t>në marrjen e një vendimi të ndryshëm nga i mëparshmi</w:t>
      </w:r>
      <w:r w:rsidR="00616043">
        <w:rPr>
          <w:rFonts w:ascii="Garamond" w:hAnsi="Garamond"/>
          <w:color w:val="000000"/>
          <w:szCs w:val="24"/>
          <w:lang w:val="sq-AL"/>
        </w:rPr>
        <w:t>,</w:t>
      </w:r>
      <w:r w:rsidRPr="00CF6265">
        <w:rPr>
          <w:rFonts w:ascii="Garamond" w:hAnsi="Garamond"/>
          <w:color w:val="000000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05A9E503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CF6265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61C35D09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bookmarkStart w:id="0" w:name="_GoBack"/>
      <w:bookmarkEnd w:id="0"/>
    </w:p>
    <w:p w14:paraId="1ED4FDE9" w14:textId="77777777" w:rsidR="00FB5B02" w:rsidRPr="00CF6265" w:rsidRDefault="00FB5B02" w:rsidP="00FB5B02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CF6265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6C1D8CBD" w14:textId="77777777" w:rsidR="00FB5B02" w:rsidRPr="00CF6265" w:rsidRDefault="00FB5B02" w:rsidP="00FB5B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CF6265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CF6265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39FE98D2" w14:textId="3D5E22A1" w:rsidR="00312398" w:rsidRPr="00CF6265" w:rsidRDefault="00312398" w:rsidP="00FB5B02">
      <w:pPr>
        <w:spacing w:after="0" w:line="240" w:lineRule="auto"/>
        <w:ind w:firstLine="284"/>
        <w:jc w:val="right"/>
        <w:rPr>
          <w:rFonts w:ascii="Garamond" w:eastAsia="Batang" w:hAnsi="Garamond"/>
          <w:szCs w:val="24"/>
          <w:lang w:val="sq-AL"/>
        </w:rPr>
      </w:pPr>
    </w:p>
    <w:p w14:paraId="5F635A52" w14:textId="018CE1D8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14C0DE15" w14:textId="46149177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1E1D4C4D" w14:textId="6504DB78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06647EF6" w14:textId="58675A37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0FFCC853" w14:textId="77777777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503E946D" w14:textId="316B9A07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0800C26F" w14:textId="202FBF2B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p w14:paraId="62C599DA" w14:textId="26C58D0A" w:rsidR="00FB5B02" w:rsidRPr="00CF6265" w:rsidRDefault="00FB5B02" w:rsidP="0099102C">
      <w:pPr>
        <w:spacing w:after="0"/>
        <w:ind w:right="522"/>
        <w:rPr>
          <w:rFonts w:eastAsia="Batang"/>
          <w:szCs w:val="24"/>
          <w:lang w:val="sq-AL"/>
        </w:rPr>
      </w:pPr>
    </w:p>
    <w:sectPr w:rsidR="00FB5B02" w:rsidRPr="00CF6265" w:rsidSect="00312398">
      <w:footerReference w:type="default" r:id="rId1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35328" w14:textId="77777777" w:rsidR="003D5EED" w:rsidRDefault="003D5EED">
      <w:pPr>
        <w:spacing w:after="0" w:line="240" w:lineRule="auto"/>
      </w:pPr>
      <w:r>
        <w:separator/>
      </w:r>
    </w:p>
  </w:endnote>
  <w:endnote w:type="continuationSeparator" w:id="0">
    <w:p w14:paraId="6712B772" w14:textId="77777777" w:rsidR="003D5EED" w:rsidRDefault="003D5EED">
      <w:pPr>
        <w:spacing w:after="0" w:line="240" w:lineRule="auto"/>
      </w:pPr>
      <w:r>
        <w:continuationSeparator/>
      </w:r>
    </w:p>
  </w:endnote>
  <w:endnote w:type="continuationNotice" w:id="1">
    <w:p w14:paraId="31C0C8CF" w14:textId="77777777" w:rsidR="003D5EED" w:rsidRDefault="003D5E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3DFA6" w14:textId="77777777" w:rsidR="003D5EED" w:rsidRPr="001C2B3A" w:rsidRDefault="003D5EED">
    <w:pPr>
      <w:pStyle w:val="Footer"/>
      <w:jc w:val="center"/>
      <w:rPr>
        <w:sz w:val="20"/>
        <w:szCs w:val="20"/>
      </w:rPr>
    </w:pPr>
    <w:r w:rsidRPr="001C2B3A">
      <w:rPr>
        <w:rFonts w:ascii="Times New Roman" w:hAnsi="Times New Roman" w:cs="Times New Roman"/>
        <w:sz w:val="20"/>
        <w:szCs w:val="20"/>
      </w:rPr>
      <w:fldChar w:fldCharType="begin"/>
    </w:r>
    <w:r w:rsidRPr="001C2B3A">
      <w:rPr>
        <w:rFonts w:ascii="Times New Roman" w:hAnsi="Times New Roman" w:cs="Times New Roman"/>
        <w:sz w:val="20"/>
        <w:szCs w:val="20"/>
      </w:rPr>
      <w:instrText>PAGE   \* MERGEFORMAT</w:instrText>
    </w:r>
    <w:r w:rsidRPr="001C2B3A">
      <w:rPr>
        <w:rFonts w:ascii="Times New Roman" w:hAnsi="Times New Roman" w:cs="Times New Roman"/>
        <w:sz w:val="20"/>
        <w:szCs w:val="20"/>
      </w:rPr>
      <w:fldChar w:fldCharType="separate"/>
    </w:r>
    <w:r w:rsidRPr="001C2B3A">
      <w:rPr>
        <w:rFonts w:ascii="Times New Roman" w:hAnsi="Times New Roman" w:cs="Times New Roman"/>
        <w:noProof/>
        <w:sz w:val="20"/>
        <w:szCs w:val="20"/>
      </w:rPr>
      <w:t>4</w:t>
    </w:r>
    <w:r w:rsidRPr="001C2B3A">
      <w:rPr>
        <w:rFonts w:ascii="Times New Roman" w:hAnsi="Times New Roman" w:cs="Times New Roman"/>
        <w:sz w:val="20"/>
        <w:szCs w:val="20"/>
      </w:rPr>
      <w:fldChar w:fldCharType="end"/>
    </w:r>
  </w:p>
  <w:p w14:paraId="4F379176" w14:textId="77777777" w:rsidR="003D5EED" w:rsidRPr="001C2B3A" w:rsidRDefault="003D5EE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B804B" w14:textId="77777777" w:rsidR="003D5EED" w:rsidRDefault="003D5EED">
      <w:pPr>
        <w:spacing w:after="0" w:line="240" w:lineRule="auto"/>
      </w:pPr>
      <w:r>
        <w:separator/>
      </w:r>
    </w:p>
  </w:footnote>
  <w:footnote w:type="continuationSeparator" w:id="0">
    <w:p w14:paraId="157A5C4A" w14:textId="77777777" w:rsidR="003D5EED" w:rsidRDefault="003D5EED">
      <w:pPr>
        <w:spacing w:after="0" w:line="240" w:lineRule="auto"/>
      </w:pPr>
      <w:r>
        <w:continuationSeparator/>
      </w:r>
    </w:p>
  </w:footnote>
  <w:footnote w:type="continuationNotice" w:id="1">
    <w:p w14:paraId="54CFB587" w14:textId="77777777" w:rsidR="003D5EED" w:rsidRDefault="003D5E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938"/>
    <w:rsid w:val="000904C9"/>
    <w:rsid w:val="00127797"/>
    <w:rsid w:val="001951DA"/>
    <w:rsid w:val="001B60DD"/>
    <w:rsid w:val="001C2B3A"/>
    <w:rsid w:val="00241A75"/>
    <w:rsid w:val="00312398"/>
    <w:rsid w:val="003A4321"/>
    <w:rsid w:val="003D5EED"/>
    <w:rsid w:val="003F0102"/>
    <w:rsid w:val="0044227D"/>
    <w:rsid w:val="00452496"/>
    <w:rsid w:val="00455E30"/>
    <w:rsid w:val="00495C10"/>
    <w:rsid w:val="004D3025"/>
    <w:rsid w:val="00616043"/>
    <w:rsid w:val="00657938"/>
    <w:rsid w:val="006C5A0F"/>
    <w:rsid w:val="007E65D7"/>
    <w:rsid w:val="008C3F09"/>
    <w:rsid w:val="008F6E1E"/>
    <w:rsid w:val="0099102C"/>
    <w:rsid w:val="00A2110B"/>
    <w:rsid w:val="00A60A21"/>
    <w:rsid w:val="00A64CE1"/>
    <w:rsid w:val="00AD60D7"/>
    <w:rsid w:val="00BB1C8D"/>
    <w:rsid w:val="00BB4A03"/>
    <w:rsid w:val="00BF1F13"/>
    <w:rsid w:val="00C37457"/>
    <w:rsid w:val="00C60919"/>
    <w:rsid w:val="00CF6265"/>
    <w:rsid w:val="00D66EEA"/>
    <w:rsid w:val="00D913E5"/>
    <w:rsid w:val="00E929DF"/>
    <w:rsid w:val="00F6571F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24C8"/>
  <w15:chartTrackingRefBased/>
  <w15:docId w15:val="{C337C896-A98B-49AE-A78E-818345E2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A42B3468B4723B1012FE774296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2024-10-31T15:36:09Z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përcaktimin e çmimit të shitjes së energjisë elektrike nga furnizuesi i mundësisë së fundit për muajin gusht 2024 për klientët e lidhur në nivelin e tensionit 35 kv</Titulli>
    <Modifikuesi xmlns="0e656187-b300-4fb0-8bf4-3a50f872073c">ermira.bukaci</Modifikuesi>
    <Nr_x002e__x0020_prot_x0020_QBZ xmlns="0e656187-b300-4fb0-8bf4-3a50f872073c">1868/1</Nr_x002e__x0020_prot_x0020_QBZ>
    <Data_x0020_e_x0020_Modifikimit xmlns="0e656187-b300-4fb0-8bf4-3a50f872073c">2024-11-01T08:31:50Z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A42B3468B4723B1012FE774296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BEF049-49FB-4ED8-9AEC-A1335F4B6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EA9095-AE13-4BE8-A6B4-3CCF5BD23259}">
  <ds:schemaRefs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3488E2F-A128-44D5-90C9-318222CBB7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DDA525-5754-498B-9F7A-B0EF97522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23D740-F8C2-4D9B-ABDE-7D31BDBDD9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gusht 2024 për klientët e lidhur në nivelin e tensionit 35 kv</vt:lpstr>
    </vt:vector>
  </TitlesOfParts>
  <Company>Hewlett-Packard Company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gusht 2024 për klientët e lidhur në nivelin e tensionit 35 kv</dc:title>
  <dc:creator>Ajlin</dc:creator>
  <cp:lastModifiedBy>Alma Lisaku</cp:lastModifiedBy>
  <cp:revision>13</cp:revision>
  <dcterms:created xsi:type="dcterms:W3CDTF">2024-10-07T05:13:00Z</dcterms:created>
  <dcterms:modified xsi:type="dcterms:W3CDTF">2024-11-01T08:28:00Z</dcterms:modified>
</cp:coreProperties>
</file>