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38448" w14:textId="77777777"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r w:rsidRPr="00EE4E43">
        <w:rPr>
          <w:rFonts w:ascii="Garamond" w:hAnsi="Garamond"/>
          <w:b/>
          <w:bCs/>
          <w:color w:val="000000"/>
          <w:sz w:val="24"/>
          <w:szCs w:val="24"/>
        </w:rPr>
        <w:t>VENDIM</w:t>
      </w:r>
    </w:p>
    <w:p w14:paraId="3B86A1D0" w14:textId="1CB0D2FB"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r w:rsidRPr="00EE4E43">
        <w:rPr>
          <w:rFonts w:ascii="Garamond" w:hAnsi="Garamond"/>
          <w:b/>
          <w:bCs/>
          <w:color w:val="000000"/>
          <w:sz w:val="24"/>
          <w:szCs w:val="24"/>
        </w:rPr>
        <w:t xml:space="preserve">Nr. 193, </w:t>
      </w:r>
      <w:r>
        <w:rPr>
          <w:rFonts w:ascii="Garamond" w:hAnsi="Garamond"/>
          <w:b/>
          <w:bCs/>
          <w:color w:val="000000"/>
          <w:sz w:val="24"/>
          <w:szCs w:val="24"/>
        </w:rPr>
        <w:t>d</w:t>
      </w:r>
      <w:r w:rsidRPr="00EE4E43">
        <w:rPr>
          <w:rFonts w:ascii="Garamond" w:hAnsi="Garamond"/>
          <w:b/>
          <w:bCs/>
          <w:color w:val="000000"/>
          <w:sz w:val="24"/>
          <w:szCs w:val="24"/>
        </w:rPr>
        <w:t>atë 18.9.2024</w:t>
      </w:r>
    </w:p>
    <w:p w14:paraId="11610B56" w14:textId="77777777" w:rsid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p>
    <w:p w14:paraId="410256C4" w14:textId="1FA791E4" w:rsid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r w:rsidRPr="00EE4E43">
        <w:rPr>
          <w:rFonts w:ascii="Garamond" w:hAnsi="Garamond"/>
          <w:b/>
          <w:bCs/>
          <w:color w:val="000000"/>
          <w:sz w:val="24"/>
          <w:szCs w:val="24"/>
        </w:rPr>
        <w:t>MBI</w:t>
      </w:r>
      <w:r>
        <w:rPr>
          <w:rFonts w:ascii="Garamond" w:hAnsi="Garamond"/>
          <w:b/>
          <w:bCs/>
          <w:color w:val="000000"/>
          <w:sz w:val="24"/>
          <w:szCs w:val="24"/>
        </w:rPr>
        <w:t xml:space="preserve"> </w:t>
      </w:r>
      <w:r w:rsidRPr="00EE4E43">
        <w:rPr>
          <w:rFonts w:ascii="Garamond" w:hAnsi="Garamond"/>
          <w:b/>
          <w:bCs/>
          <w:color w:val="000000"/>
          <w:sz w:val="24"/>
          <w:szCs w:val="24"/>
        </w:rPr>
        <w:t xml:space="preserve">LICENCIMIN E SHOQËRISË “HPG ENERGY” SHPK NË VEPRIMTARINË E PRODHIMIT TË ENERGJISË ELEKTRIKE </w:t>
      </w:r>
    </w:p>
    <w:p w14:paraId="3614C115" w14:textId="77777777"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p>
    <w:p w14:paraId="11C77625" w14:textId="51F53A66" w:rsidR="00EE4E43" w:rsidRPr="004E6559"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4E6559">
        <w:rPr>
          <w:rFonts w:ascii="Garamond" w:hAnsi="Garamond"/>
          <w:color w:val="000000"/>
          <w:sz w:val="24"/>
          <w:szCs w:val="24"/>
        </w:rPr>
        <w:t>Në mbështetje të neneve 16, 37, pika 2, g</w:t>
      </w:r>
      <w:r w:rsidR="004E6559">
        <w:rPr>
          <w:rFonts w:ascii="Garamond" w:hAnsi="Garamond"/>
          <w:color w:val="000000"/>
          <w:sz w:val="24"/>
          <w:szCs w:val="24"/>
        </w:rPr>
        <w:t>e</w:t>
      </w:r>
      <w:r w:rsidRPr="004E6559">
        <w:rPr>
          <w:rFonts w:ascii="Garamond" w:hAnsi="Garamond"/>
          <w:color w:val="000000"/>
          <w:sz w:val="24"/>
          <w:szCs w:val="24"/>
        </w:rPr>
        <w:t>rma “a”, 38, pika 1, g</w:t>
      </w:r>
      <w:r w:rsidR="004E6559">
        <w:rPr>
          <w:rFonts w:ascii="Garamond" w:hAnsi="Garamond"/>
          <w:color w:val="000000"/>
          <w:sz w:val="24"/>
          <w:szCs w:val="24"/>
        </w:rPr>
        <w:t>e</w:t>
      </w:r>
      <w:r w:rsidRPr="004E6559">
        <w:rPr>
          <w:rFonts w:ascii="Garamond" w:hAnsi="Garamond"/>
          <w:color w:val="000000"/>
          <w:sz w:val="24"/>
          <w:szCs w:val="24"/>
        </w:rPr>
        <w:t>rma “a” dhe 39, pika 4, të ligjit nr. 43/2015</w:t>
      </w:r>
      <w:r w:rsidR="004E6559">
        <w:rPr>
          <w:rFonts w:ascii="Garamond" w:hAnsi="Garamond"/>
          <w:color w:val="000000"/>
          <w:sz w:val="24"/>
          <w:szCs w:val="24"/>
        </w:rPr>
        <w:t>,</w:t>
      </w:r>
      <w:r w:rsidRPr="004E6559">
        <w:rPr>
          <w:rFonts w:ascii="Garamond" w:hAnsi="Garamond"/>
          <w:color w:val="000000"/>
          <w:sz w:val="24"/>
          <w:szCs w:val="24"/>
        </w:rPr>
        <w:t xml:space="preserve"> </w:t>
      </w:r>
      <w:r w:rsidRPr="004E6559">
        <w:rPr>
          <w:rFonts w:ascii="Garamond" w:hAnsi="Garamond"/>
          <w:iCs/>
          <w:color w:val="000000"/>
          <w:sz w:val="24"/>
          <w:szCs w:val="24"/>
        </w:rPr>
        <w:t>“Për sektorin e energjisë elektrike”,</w:t>
      </w:r>
      <w:r w:rsidRPr="004E6559">
        <w:rPr>
          <w:rFonts w:ascii="Garamond" w:hAnsi="Garamond"/>
          <w:color w:val="000000"/>
          <w:sz w:val="24"/>
          <w:szCs w:val="24"/>
        </w:rPr>
        <w:t xml:space="preserve"> </w:t>
      </w:r>
      <w:r w:rsidR="004E6559" w:rsidRPr="004E6559">
        <w:rPr>
          <w:rFonts w:ascii="Garamond" w:hAnsi="Garamond"/>
          <w:color w:val="000000"/>
          <w:sz w:val="24"/>
          <w:szCs w:val="24"/>
        </w:rPr>
        <w:t>të</w:t>
      </w:r>
      <w:r w:rsidRPr="004E6559">
        <w:rPr>
          <w:rFonts w:ascii="Garamond" w:hAnsi="Garamond"/>
          <w:color w:val="000000"/>
          <w:sz w:val="24"/>
          <w:szCs w:val="24"/>
        </w:rPr>
        <w:t xml:space="preserve"> ndryshuar; </w:t>
      </w:r>
      <w:r w:rsidR="004E6559" w:rsidRPr="004E6559">
        <w:rPr>
          <w:rFonts w:ascii="Garamond" w:hAnsi="Garamond"/>
          <w:color w:val="000000"/>
          <w:sz w:val="24"/>
          <w:szCs w:val="24"/>
        </w:rPr>
        <w:t xml:space="preserve">të </w:t>
      </w:r>
      <w:r w:rsidRPr="004E6559">
        <w:rPr>
          <w:rFonts w:ascii="Garamond" w:hAnsi="Garamond"/>
          <w:color w:val="000000"/>
          <w:sz w:val="24"/>
          <w:szCs w:val="24"/>
        </w:rPr>
        <w:t xml:space="preserve">neneve 4, pika 1, </w:t>
      </w:r>
      <w:r w:rsidR="004E6559" w:rsidRPr="004E6559">
        <w:rPr>
          <w:rFonts w:ascii="Garamond" w:hAnsi="Garamond"/>
          <w:color w:val="000000"/>
          <w:sz w:val="24"/>
          <w:szCs w:val="24"/>
        </w:rPr>
        <w:t>germa</w:t>
      </w:r>
      <w:r w:rsidRPr="004E6559">
        <w:rPr>
          <w:rFonts w:ascii="Garamond" w:hAnsi="Garamond"/>
          <w:color w:val="000000"/>
          <w:sz w:val="24"/>
          <w:szCs w:val="24"/>
        </w:rPr>
        <w:t xml:space="preserve"> “a”, 5, pika 1, g</w:t>
      </w:r>
      <w:r w:rsidR="004E6559">
        <w:rPr>
          <w:rFonts w:ascii="Garamond" w:hAnsi="Garamond"/>
          <w:color w:val="000000"/>
          <w:sz w:val="24"/>
          <w:szCs w:val="24"/>
        </w:rPr>
        <w:t>e</w:t>
      </w:r>
      <w:r w:rsidRPr="004E6559">
        <w:rPr>
          <w:rFonts w:ascii="Garamond" w:hAnsi="Garamond"/>
          <w:color w:val="000000"/>
          <w:sz w:val="24"/>
          <w:szCs w:val="24"/>
        </w:rPr>
        <w:t>rma “a”, 13 dhe 14, pika 9</w:t>
      </w:r>
      <w:r w:rsidR="004E6559">
        <w:rPr>
          <w:rFonts w:ascii="Garamond" w:hAnsi="Garamond"/>
          <w:color w:val="000000"/>
          <w:sz w:val="24"/>
          <w:szCs w:val="24"/>
        </w:rPr>
        <w:t>,</w:t>
      </w:r>
      <w:r w:rsidRPr="004E6559">
        <w:rPr>
          <w:rFonts w:ascii="Garamond" w:hAnsi="Garamond"/>
          <w:color w:val="000000"/>
          <w:sz w:val="24"/>
          <w:szCs w:val="24"/>
        </w:rPr>
        <w:t xml:space="preserve"> të </w:t>
      </w:r>
      <w:r w:rsidR="004E6559">
        <w:rPr>
          <w:rFonts w:ascii="Garamond" w:hAnsi="Garamond"/>
          <w:color w:val="000000"/>
          <w:sz w:val="24"/>
          <w:szCs w:val="24"/>
        </w:rPr>
        <w:t>“</w:t>
      </w:r>
      <w:r w:rsidRPr="004E6559">
        <w:rPr>
          <w:rFonts w:ascii="Garamond" w:hAnsi="Garamond"/>
          <w:iCs/>
          <w:color w:val="000000"/>
          <w:sz w:val="24"/>
          <w:szCs w:val="24"/>
        </w:rPr>
        <w:t>Rregullores për procedurat dhe afatet për dhënien, modifikimin, transferimin, rinovimin, njohjen dhe heqjen e licencave në sektorin e energjisë elektrike</w:t>
      </w:r>
      <w:r w:rsidR="004E6559">
        <w:rPr>
          <w:rFonts w:ascii="Garamond" w:hAnsi="Garamond"/>
          <w:iCs/>
          <w:color w:val="000000"/>
          <w:sz w:val="24"/>
          <w:szCs w:val="24"/>
        </w:rPr>
        <w:t>”</w:t>
      </w:r>
      <w:r w:rsidRPr="004E6559">
        <w:rPr>
          <w:rFonts w:ascii="Garamond" w:hAnsi="Garamond"/>
          <w:color w:val="000000"/>
          <w:sz w:val="24"/>
          <w:szCs w:val="24"/>
        </w:rPr>
        <w:t xml:space="preserve">, të miratuar me vendimin e </w:t>
      </w:r>
      <w:r w:rsidR="004E6559" w:rsidRPr="004E6559">
        <w:rPr>
          <w:rFonts w:ascii="Garamond" w:hAnsi="Garamond"/>
          <w:color w:val="000000"/>
          <w:sz w:val="24"/>
          <w:szCs w:val="24"/>
        </w:rPr>
        <w:t xml:space="preserve">Bordit </w:t>
      </w:r>
      <w:r w:rsidRPr="004E6559">
        <w:rPr>
          <w:rFonts w:ascii="Garamond" w:hAnsi="Garamond"/>
          <w:color w:val="000000"/>
          <w:sz w:val="24"/>
          <w:szCs w:val="24"/>
        </w:rPr>
        <w:t xml:space="preserve">të Entit Rregullator të Energjisë (ERE) nr. 109, datë 29.6.2016, </w:t>
      </w:r>
      <w:r w:rsidR="004E6559" w:rsidRPr="004E6559">
        <w:rPr>
          <w:rFonts w:ascii="Garamond" w:hAnsi="Garamond"/>
          <w:color w:val="000000"/>
          <w:sz w:val="24"/>
          <w:szCs w:val="24"/>
        </w:rPr>
        <w:t>të</w:t>
      </w:r>
      <w:r w:rsidRPr="004E6559">
        <w:rPr>
          <w:rFonts w:ascii="Garamond" w:hAnsi="Garamond"/>
          <w:color w:val="000000"/>
          <w:sz w:val="24"/>
          <w:szCs w:val="24"/>
        </w:rPr>
        <w:t xml:space="preserve"> ndryshuar; si dhe </w:t>
      </w:r>
      <w:r w:rsidR="004E6559" w:rsidRPr="004E6559">
        <w:rPr>
          <w:rFonts w:ascii="Garamond" w:hAnsi="Garamond"/>
          <w:color w:val="000000"/>
          <w:sz w:val="24"/>
          <w:szCs w:val="24"/>
        </w:rPr>
        <w:t xml:space="preserve">të </w:t>
      </w:r>
      <w:r w:rsidRPr="004E6559">
        <w:rPr>
          <w:rFonts w:ascii="Garamond" w:hAnsi="Garamond"/>
          <w:color w:val="000000"/>
          <w:sz w:val="24"/>
          <w:szCs w:val="24"/>
        </w:rPr>
        <w:t>nenit 15</w:t>
      </w:r>
      <w:r w:rsidR="004E6559">
        <w:rPr>
          <w:rFonts w:ascii="Garamond" w:hAnsi="Garamond"/>
          <w:color w:val="000000"/>
          <w:sz w:val="24"/>
          <w:szCs w:val="24"/>
        </w:rPr>
        <w:t>,</w:t>
      </w:r>
      <w:r w:rsidRPr="004E6559">
        <w:rPr>
          <w:rFonts w:ascii="Garamond" w:hAnsi="Garamond"/>
          <w:color w:val="000000"/>
          <w:sz w:val="24"/>
          <w:szCs w:val="24"/>
        </w:rPr>
        <w:t xml:space="preserve"> të </w:t>
      </w:r>
      <w:r w:rsidR="004E6559">
        <w:rPr>
          <w:rFonts w:ascii="Garamond" w:hAnsi="Garamond"/>
          <w:color w:val="000000"/>
          <w:sz w:val="24"/>
          <w:szCs w:val="24"/>
        </w:rPr>
        <w:t>“</w:t>
      </w:r>
      <w:r w:rsidRPr="004E6559">
        <w:rPr>
          <w:rFonts w:ascii="Garamond" w:hAnsi="Garamond"/>
          <w:iCs/>
          <w:color w:val="000000"/>
          <w:sz w:val="24"/>
          <w:szCs w:val="24"/>
        </w:rPr>
        <w:t>Rregullores për organizimin, funksionimin dhe procedurat e ERE-</w:t>
      </w:r>
      <w:r w:rsidRPr="004E6559">
        <w:rPr>
          <w:rFonts w:ascii="Garamond" w:hAnsi="Garamond"/>
          <w:color w:val="000000"/>
          <w:sz w:val="24"/>
          <w:szCs w:val="24"/>
        </w:rPr>
        <w:t>s</w:t>
      </w:r>
      <w:r w:rsidR="004E6559">
        <w:rPr>
          <w:rFonts w:ascii="Garamond" w:hAnsi="Garamond"/>
          <w:color w:val="000000"/>
          <w:sz w:val="24"/>
          <w:szCs w:val="24"/>
        </w:rPr>
        <w:t>”</w:t>
      </w:r>
      <w:r w:rsidRPr="004E6559">
        <w:rPr>
          <w:rFonts w:ascii="Garamond" w:hAnsi="Garamond"/>
          <w:color w:val="000000"/>
          <w:sz w:val="24"/>
          <w:szCs w:val="24"/>
        </w:rPr>
        <w:t xml:space="preserve">, miratuar me vendimin e </w:t>
      </w:r>
      <w:r w:rsidR="004E6559" w:rsidRPr="004E6559">
        <w:rPr>
          <w:rFonts w:ascii="Garamond" w:hAnsi="Garamond"/>
          <w:color w:val="000000"/>
          <w:sz w:val="24"/>
          <w:szCs w:val="24"/>
        </w:rPr>
        <w:t xml:space="preserve">Bordit </w:t>
      </w:r>
      <w:r w:rsidRPr="004E6559">
        <w:rPr>
          <w:rFonts w:ascii="Garamond" w:hAnsi="Garamond"/>
          <w:color w:val="000000"/>
          <w:sz w:val="24"/>
          <w:szCs w:val="24"/>
        </w:rPr>
        <w:t>të ERE-s nr. 96, datë 17.6.2016; Bordi i ERE-s, në mbledhjen e tij të datës 18.9.2024, mbasi shqyrtoi relacionin me nr.1724/8 prot., datë 17.9.2024, të Drejtorisë së Licencimit, Autorizimeve dhe Mbikëqyrjes “</w:t>
      </w:r>
      <w:r w:rsidRPr="004E6559">
        <w:rPr>
          <w:rFonts w:ascii="Garamond" w:hAnsi="Garamond"/>
          <w:iCs/>
          <w:color w:val="000000"/>
          <w:sz w:val="24"/>
          <w:szCs w:val="24"/>
        </w:rPr>
        <w:t xml:space="preserve">Mbi kërkesën e shoqërisë </w:t>
      </w:r>
      <w:r w:rsidR="004E6559">
        <w:rPr>
          <w:rFonts w:ascii="Garamond" w:hAnsi="Garamond"/>
          <w:iCs/>
          <w:color w:val="000000"/>
          <w:sz w:val="24"/>
          <w:szCs w:val="24"/>
        </w:rPr>
        <w:t>‘</w:t>
      </w:r>
      <w:r w:rsidRPr="004E6559">
        <w:rPr>
          <w:rFonts w:ascii="Garamond" w:hAnsi="Garamond"/>
          <w:iCs/>
          <w:color w:val="000000"/>
          <w:sz w:val="24"/>
          <w:szCs w:val="24"/>
        </w:rPr>
        <w:t xml:space="preserve">HPG </w:t>
      </w:r>
      <w:r w:rsidR="004E6559" w:rsidRPr="004E6559">
        <w:rPr>
          <w:rFonts w:ascii="Garamond" w:hAnsi="Garamond"/>
          <w:iCs/>
          <w:color w:val="000000"/>
          <w:sz w:val="24"/>
          <w:szCs w:val="24"/>
        </w:rPr>
        <w:t>Energy</w:t>
      </w:r>
      <w:r w:rsidR="004E6559">
        <w:rPr>
          <w:rFonts w:ascii="Garamond" w:hAnsi="Garamond"/>
          <w:iCs/>
          <w:color w:val="000000"/>
          <w:sz w:val="24"/>
          <w:szCs w:val="24"/>
        </w:rPr>
        <w:t>’</w:t>
      </w:r>
      <w:r w:rsidR="004E6559" w:rsidRPr="004E6559">
        <w:rPr>
          <w:rFonts w:ascii="Garamond" w:hAnsi="Garamond"/>
          <w:iCs/>
          <w:color w:val="000000"/>
          <w:sz w:val="24"/>
          <w:szCs w:val="24"/>
        </w:rPr>
        <w:t xml:space="preserve"> </w:t>
      </w:r>
      <w:r w:rsidRPr="004E6559">
        <w:rPr>
          <w:rFonts w:ascii="Garamond" w:hAnsi="Garamond"/>
          <w:iCs/>
          <w:color w:val="000000"/>
          <w:sz w:val="24"/>
          <w:szCs w:val="24"/>
        </w:rPr>
        <w:t>sh.p.k. për licencim në veprimtarinë e prodhimit të energjisë elektrike”</w:t>
      </w:r>
      <w:r w:rsidRPr="004E6559">
        <w:rPr>
          <w:rFonts w:ascii="Garamond" w:hAnsi="Garamond"/>
          <w:color w:val="000000"/>
          <w:sz w:val="24"/>
          <w:szCs w:val="24"/>
        </w:rPr>
        <w:t>,</w:t>
      </w:r>
    </w:p>
    <w:p w14:paraId="6B3C2CD2" w14:textId="4F230C18" w:rsidR="00EE4E43" w:rsidRPr="004E6559" w:rsidRDefault="004E6559" w:rsidP="00EE4E43">
      <w:pPr>
        <w:autoSpaceDE w:val="0"/>
        <w:autoSpaceDN w:val="0"/>
        <w:adjustRightInd w:val="0"/>
        <w:spacing w:after="0" w:line="240" w:lineRule="auto"/>
        <w:ind w:firstLine="284"/>
        <w:jc w:val="both"/>
        <w:rPr>
          <w:rFonts w:ascii="Garamond" w:hAnsi="Garamond"/>
          <w:bCs/>
          <w:color w:val="000000"/>
          <w:sz w:val="24"/>
          <w:szCs w:val="24"/>
        </w:rPr>
      </w:pPr>
      <w:r w:rsidRPr="004E6559">
        <w:rPr>
          <w:rFonts w:ascii="Garamond" w:hAnsi="Garamond"/>
          <w:bCs/>
          <w:color w:val="000000"/>
          <w:sz w:val="24"/>
          <w:szCs w:val="24"/>
        </w:rPr>
        <w:t>k</w:t>
      </w:r>
      <w:r w:rsidR="00EE4E43" w:rsidRPr="004E6559">
        <w:rPr>
          <w:rFonts w:ascii="Garamond" w:hAnsi="Garamond"/>
          <w:bCs/>
          <w:color w:val="000000"/>
          <w:sz w:val="24"/>
          <w:szCs w:val="24"/>
        </w:rPr>
        <w:t xml:space="preserve">onstatoi se: </w:t>
      </w:r>
    </w:p>
    <w:p w14:paraId="7E906461" w14:textId="70228B16"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 xml:space="preserve">Shoqëria “HPG </w:t>
      </w:r>
      <w:r w:rsidR="004E6559" w:rsidRPr="00EE4E43">
        <w:rPr>
          <w:rFonts w:ascii="Garamond" w:hAnsi="Garamond"/>
          <w:color w:val="000000"/>
          <w:sz w:val="24"/>
          <w:szCs w:val="24"/>
        </w:rPr>
        <w:t>Energy</w:t>
      </w:r>
      <w:r w:rsidRPr="00EE4E43">
        <w:rPr>
          <w:rFonts w:ascii="Garamond" w:hAnsi="Garamond"/>
          <w:color w:val="000000"/>
          <w:sz w:val="24"/>
          <w:szCs w:val="24"/>
        </w:rPr>
        <w:t xml:space="preserve">” sh.p.k., me shkresën e protokolluar në ERE me nr. 1724 prot., datë 2.8.2024, paraqiti kërkesën për licencim në veprimtarinë e prodhimit të energjisë elektrike nga centrali fotovoltaik me kapacitet të instaluar 2 </w:t>
      </w:r>
      <w:r w:rsidR="004E6559" w:rsidRPr="00EE4E43">
        <w:rPr>
          <w:rFonts w:ascii="Garamond" w:hAnsi="Garamond"/>
          <w:color w:val="000000"/>
          <w:sz w:val="24"/>
          <w:szCs w:val="24"/>
        </w:rPr>
        <w:t>mw</w:t>
      </w:r>
      <w:r w:rsidRPr="00EE4E43">
        <w:rPr>
          <w:rFonts w:ascii="Garamond" w:hAnsi="Garamond"/>
          <w:color w:val="000000"/>
          <w:sz w:val="24"/>
          <w:szCs w:val="24"/>
        </w:rPr>
        <w:t xml:space="preserve">, në Njësinë Administrative Topojë, Bashkia Fier, </w:t>
      </w:r>
      <w:r w:rsidR="004E6559">
        <w:rPr>
          <w:rFonts w:ascii="Garamond" w:hAnsi="Garamond"/>
          <w:color w:val="000000"/>
          <w:sz w:val="24"/>
          <w:szCs w:val="24"/>
        </w:rPr>
        <w:t>q</w:t>
      </w:r>
      <w:r w:rsidRPr="00EE4E43">
        <w:rPr>
          <w:rFonts w:ascii="Garamond" w:hAnsi="Garamond"/>
          <w:color w:val="000000"/>
          <w:sz w:val="24"/>
          <w:szCs w:val="24"/>
        </w:rPr>
        <w:t>arku Fier.</w:t>
      </w:r>
    </w:p>
    <w:p w14:paraId="0467D341" w14:textId="61DE3E65"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 xml:space="preserve">Bordi i ERE-s, me vendimin nr. 160, datë 15.8.2024, vendosi të fillojë procedurën për licencimin e shoqërisë “HPG </w:t>
      </w:r>
      <w:r w:rsidR="004E6559" w:rsidRPr="00EE4E43">
        <w:rPr>
          <w:rFonts w:ascii="Garamond" w:hAnsi="Garamond"/>
          <w:color w:val="000000"/>
          <w:sz w:val="24"/>
          <w:szCs w:val="24"/>
        </w:rPr>
        <w:t>Energy</w:t>
      </w:r>
      <w:r w:rsidRPr="00EE4E43">
        <w:rPr>
          <w:rFonts w:ascii="Garamond" w:hAnsi="Garamond"/>
          <w:color w:val="000000"/>
          <w:sz w:val="24"/>
          <w:szCs w:val="24"/>
        </w:rPr>
        <w:t>” sh.p.k., në veprimtarinë e prodhimit të energjisë elektrike.</w:t>
      </w:r>
    </w:p>
    <w:p w14:paraId="1E201B63" w14:textId="771B2174"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ERE botoi njoftimin në median e shkruar për fillimin e procedurës (në datat 16.8.2024 dhe 17.8.2024) dhe në përfundim të afatit të pritjes së komenteve apo objeksioneve nga të tretët (data 26.8.2024), nuk rezultoi të ketë të tilla. Njoftimi për fillimin e procedurës u botua edhe në faqen zyrtare të internetit të ERE-s. Gjithashtu, me shkresën nr. 1724/4 prot., datë 16.8.2024, ERE ka njoftuar dhe Ministrinë e Infrastrukturës dhe Energjisë (MIE) mbi fillimin e procedurës së licencimit të kësaj shoqërie në veprimtarinë e prodhimit të energjisë elektrike.</w:t>
      </w:r>
    </w:p>
    <w:p w14:paraId="50C77656" w14:textId="1F73E615"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ERE</w:t>
      </w:r>
      <w:r w:rsidR="004E6559">
        <w:rPr>
          <w:rFonts w:ascii="Garamond" w:hAnsi="Garamond"/>
          <w:color w:val="000000"/>
          <w:sz w:val="24"/>
          <w:szCs w:val="24"/>
        </w:rPr>
        <w:t>,</w:t>
      </w:r>
      <w:r w:rsidRPr="00EE4E43">
        <w:rPr>
          <w:rFonts w:ascii="Garamond" w:hAnsi="Garamond"/>
          <w:color w:val="000000"/>
          <w:sz w:val="24"/>
          <w:szCs w:val="24"/>
        </w:rPr>
        <w:t xml:space="preserve"> me shkresën me nr. 1724/3 prot., datë 16.8.2024, i është drejtuar shoqërisë duke i njoftuar vendimin e fillimit të procedurës dhe i ka kërkuar plotësimin e dokumentacionit të konstatuar të pa plotësuar apo të plotësuar pjesërisht.</w:t>
      </w:r>
    </w:p>
    <w:p w14:paraId="7FB274F8" w14:textId="207E1322"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Në vijim, me shkresat e protokolluara në ERE me nr. 1724/5 prot., datë 9.9.2024</w:t>
      </w:r>
      <w:r w:rsidR="004E6559">
        <w:rPr>
          <w:rFonts w:ascii="Garamond" w:hAnsi="Garamond"/>
          <w:color w:val="000000"/>
          <w:sz w:val="24"/>
          <w:szCs w:val="24"/>
        </w:rPr>
        <w:t xml:space="preserve"> </w:t>
      </w:r>
      <w:r w:rsidRPr="00EE4E43">
        <w:rPr>
          <w:rFonts w:ascii="Garamond" w:hAnsi="Garamond"/>
          <w:color w:val="000000"/>
          <w:sz w:val="24"/>
          <w:szCs w:val="24"/>
        </w:rPr>
        <w:t>dhe nr. 1724/7 prot., datë 16.9.2024, shoqëria ka përcjellë dokumentacionin plotësues të aplikimit.</w:t>
      </w:r>
    </w:p>
    <w:p w14:paraId="7C3E3EB5" w14:textId="042E3606"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Nga analizimi i aplikimit, në referencë të përcaktimeve të “Rregullores për procedurat dhe afatet për dhënien, modifikimin, transferimin, rinovimin, njohjen dhe heqjen e licencave në sektorin e energjisë elektrike”</w:t>
      </w:r>
      <w:r w:rsidR="004E6559">
        <w:rPr>
          <w:rFonts w:ascii="Garamond" w:hAnsi="Garamond"/>
          <w:color w:val="000000"/>
          <w:sz w:val="24"/>
          <w:szCs w:val="24"/>
        </w:rPr>
        <w:t>,</w:t>
      </w:r>
      <w:r w:rsidRPr="00EE4E43">
        <w:rPr>
          <w:rFonts w:ascii="Garamond" w:hAnsi="Garamond"/>
          <w:color w:val="000000"/>
          <w:sz w:val="24"/>
          <w:szCs w:val="24"/>
        </w:rPr>
        <w:t xml:space="preserve"> të ndryshuar, rezulton se shoqëria ka kryer pagesën e aplikimit sipas përcaktimeve të </w:t>
      </w:r>
      <w:r w:rsidR="004E6559">
        <w:rPr>
          <w:rFonts w:ascii="Garamond" w:hAnsi="Garamond"/>
          <w:color w:val="000000"/>
          <w:sz w:val="24"/>
          <w:szCs w:val="24"/>
        </w:rPr>
        <w:t>a</w:t>
      </w:r>
      <w:r w:rsidRPr="00EE4E43">
        <w:rPr>
          <w:rFonts w:ascii="Garamond" w:hAnsi="Garamond"/>
          <w:color w:val="000000"/>
          <w:sz w:val="24"/>
          <w:szCs w:val="24"/>
        </w:rPr>
        <w:t>neksit A dhe ka plotësuar dokumentacionin e kërkuar në zbatim të nenit 9</w:t>
      </w:r>
      <w:r w:rsidR="004E6559">
        <w:rPr>
          <w:rFonts w:ascii="Garamond" w:hAnsi="Garamond"/>
          <w:color w:val="000000"/>
          <w:sz w:val="24"/>
          <w:szCs w:val="24"/>
        </w:rPr>
        <w:t>,</w:t>
      </w:r>
      <w:r w:rsidRPr="00EE4E43">
        <w:rPr>
          <w:rFonts w:ascii="Garamond" w:hAnsi="Garamond"/>
          <w:color w:val="000000"/>
          <w:sz w:val="24"/>
          <w:szCs w:val="24"/>
        </w:rPr>
        <w:t xml:space="preserve"> për pikën 1.1,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dhe “c”; për pikën 1.2,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“c” dhe “d”; për pikën 1.3</w:t>
      </w:r>
      <w:r w:rsidR="004E6559">
        <w:rPr>
          <w:rFonts w:ascii="Garamond" w:hAnsi="Garamond"/>
          <w:color w:val="000000"/>
          <w:sz w:val="24"/>
          <w:szCs w:val="24"/>
        </w:rPr>
        <w:t>,</w:t>
      </w:r>
      <w:r w:rsidRPr="00EE4E43">
        <w:rPr>
          <w:rFonts w:ascii="Garamond" w:hAnsi="Garamond"/>
          <w:color w:val="000000"/>
          <w:sz w:val="24"/>
          <w:szCs w:val="24"/>
        </w:rPr>
        <w:t xml:space="preserve">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dhe “c”; për pikën 2.1</w:t>
      </w:r>
      <w:r w:rsidR="004E6559">
        <w:rPr>
          <w:rFonts w:ascii="Garamond" w:hAnsi="Garamond"/>
          <w:color w:val="000000"/>
          <w:sz w:val="24"/>
          <w:szCs w:val="24"/>
        </w:rPr>
        <w:t>,</w:t>
      </w:r>
      <w:r w:rsidRPr="00EE4E43">
        <w:rPr>
          <w:rFonts w:ascii="Garamond" w:hAnsi="Garamond"/>
          <w:color w:val="000000"/>
          <w:sz w:val="24"/>
          <w:szCs w:val="24"/>
        </w:rPr>
        <w:t xml:space="preserve"> </w:t>
      </w:r>
      <w:r w:rsidR="004E6559" w:rsidRPr="00EE4E43">
        <w:rPr>
          <w:rFonts w:ascii="Garamond" w:hAnsi="Garamond"/>
          <w:color w:val="000000"/>
          <w:sz w:val="24"/>
          <w:szCs w:val="24"/>
        </w:rPr>
        <w:t>germat</w:t>
      </w:r>
      <w:r w:rsidR="004E6559">
        <w:rPr>
          <w:rFonts w:ascii="Garamond" w:hAnsi="Garamond"/>
          <w:color w:val="000000"/>
          <w:sz w:val="24"/>
          <w:szCs w:val="24"/>
        </w:rPr>
        <w:t>:</w:t>
      </w:r>
      <w:r w:rsidRPr="00EE4E43">
        <w:rPr>
          <w:rFonts w:ascii="Garamond" w:hAnsi="Garamond"/>
          <w:color w:val="000000"/>
          <w:sz w:val="24"/>
          <w:szCs w:val="24"/>
        </w:rPr>
        <w:t xml:space="preserve"> “a”, “b”, “c”, “d”, “e” dhe “f”.</w:t>
      </w:r>
    </w:p>
    <w:p w14:paraId="7AF8A641" w14:textId="307937BE"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 xml:space="preserve">Rezulton se shoqëria “HPG </w:t>
      </w:r>
      <w:r w:rsidR="004E6559" w:rsidRPr="00EE4E43">
        <w:rPr>
          <w:rFonts w:ascii="Garamond" w:hAnsi="Garamond"/>
          <w:color w:val="000000"/>
          <w:sz w:val="24"/>
          <w:szCs w:val="24"/>
        </w:rPr>
        <w:t>Energy</w:t>
      </w:r>
      <w:r w:rsidRPr="00EE4E43">
        <w:rPr>
          <w:rFonts w:ascii="Garamond" w:hAnsi="Garamond"/>
          <w:color w:val="000000"/>
          <w:sz w:val="24"/>
          <w:szCs w:val="24"/>
        </w:rPr>
        <w:t>” sh.p.k.:</w:t>
      </w:r>
    </w:p>
    <w:p w14:paraId="300EF93C" w14:textId="78BA091E" w:rsidR="00EE4E43" w:rsidRPr="004E6559" w:rsidRDefault="00EE4E43" w:rsidP="00EE4E43">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EE4E43">
        <w:rPr>
          <w:rFonts w:ascii="Garamond" w:hAnsi="Garamond"/>
          <w:color w:val="000000"/>
          <w:sz w:val="24"/>
          <w:szCs w:val="24"/>
        </w:rPr>
        <w:t xml:space="preserve">Ka nënshkruar me Ministrinë e Infrastrukturës dhe Energjisë (MIE) </w:t>
      </w:r>
      <w:r w:rsidR="004E6559">
        <w:rPr>
          <w:rFonts w:ascii="Garamond" w:hAnsi="Garamond"/>
          <w:color w:val="000000"/>
          <w:sz w:val="24"/>
          <w:szCs w:val="24"/>
        </w:rPr>
        <w:t>k</w:t>
      </w:r>
      <w:r w:rsidRPr="00EE4E43">
        <w:rPr>
          <w:rFonts w:ascii="Garamond" w:hAnsi="Garamond"/>
          <w:color w:val="000000"/>
          <w:sz w:val="24"/>
          <w:szCs w:val="24"/>
        </w:rPr>
        <w:t xml:space="preserve">ontratën me nr. 1961 </w:t>
      </w:r>
      <w:r w:rsidR="004E6559">
        <w:rPr>
          <w:rFonts w:ascii="Garamond" w:hAnsi="Garamond"/>
          <w:color w:val="000000"/>
          <w:sz w:val="24"/>
          <w:szCs w:val="24"/>
        </w:rPr>
        <w:t>r</w:t>
      </w:r>
      <w:r w:rsidRPr="00EE4E43">
        <w:rPr>
          <w:rFonts w:ascii="Garamond" w:hAnsi="Garamond"/>
          <w:color w:val="000000"/>
          <w:sz w:val="24"/>
          <w:szCs w:val="24"/>
        </w:rPr>
        <w:t xml:space="preserve">ep., </w:t>
      </w:r>
      <w:r w:rsidRPr="004E6559">
        <w:rPr>
          <w:rFonts w:ascii="Garamond" w:hAnsi="Garamond"/>
          <w:color w:val="000000"/>
          <w:sz w:val="24"/>
          <w:szCs w:val="24"/>
        </w:rPr>
        <w:t xml:space="preserve">nr. 1269 </w:t>
      </w:r>
      <w:r w:rsidR="004E6559">
        <w:rPr>
          <w:rFonts w:ascii="Garamond" w:hAnsi="Garamond"/>
          <w:color w:val="000000"/>
          <w:sz w:val="24"/>
          <w:szCs w:val="24"/>
        </w:rPr>
        <w:t>k</w:t>
      </w:r>
      <w:r w:rsidRPr="004E6559">
        <w:rPr>
          <w:rFonts w:ascii="Garamond" w:hAnsi="Garamond"/>
          <w:color w:val="000000"/>
          <w:sz w:val="24"/>
          <w:szCs w:val="24"/>
        </w:rPr>
        <w:t>ol., datë 6.4.2023, “</w:t>
      </w:r>
      <w:r w:rsidRPr="004E6559">
        <w:rPr>
          <w:rFonts w:ascii="Garamond" w:hAnsi="Garamond"/>
          <w:iCs/>
          <w:color w:val="000000"/>
          <w:sz w:val="24"/>
          <w:szCs w:val="24"/>
        </w:rPr>
        <w:t xml:space="preserve">Për </w:t>
      </w:r>
      <w:r w:rsidR="004E6559" w:rsidRPr="004E6559">
        <w:rPr>
          <w:rFonts w:ascii="Garamond" w:hAnsi="Garamond"/>
          <w:iCs/>
          <w:color w:val="000000"/>
          <w:sz w:val="24"/>
          <w:szCs w:val="24"/>
        </w:rPr>
        <w:t xml:space="preserve">ndërtimin, shfrytëzimin dhe administrimin </w:t>
      </w:r>
      <w:r w:rsidRPr="004E6559">
        <w:rPr>
          <w:rFonts w:ascii="Garamond" w:hAnsi="Garamond"/>
          <w:iCs/>
          <w:color w:val="000000"/>
          <w:sz w:val="24"/>
          <w:szCs w:val="24"/>
        </w:rPr>
        <w:t xml:space="preserve">e centralit gjenerues të energjisë elektrike fotovoltaike, me kapacitet prodhues 2 </w:t>
      </w:r>
      <w:r w:rsidR="004E6559" w:rsidRPr="004E6559">
        <w:rPr>
          <w:rFonts w:ascii="Garamond" w:hAnsi="Garamond"/>
          <w:iCs/>
          <w:color w:val="000000"/>
          <w:sz w:val="24"/>
          <w:szCs w:val="24"/>
        </w:rPr>
        <w:t>mw</w:t>
      </w:r>
      <w:r w:rsidRPr="004E6559">
        <w:rPr>
          <w:rFonts w:ascii="Garamond" w:hAnsi="Garamond"/>
          <w:iCs/>
          <w:color w:val="000000"/>
          <w:sz w:val="24"/>
          <w:szCs w:val="24"/>
        </w:rPr>
        <w:t xml:space="preserve"> dhe veprave ndihmëse, në zonën kadastrale 3358, </w:t>
      </w:r>
      <w:r w:rsidR="004E6559" w:rsidRPr="004E6559">
        <w:rPr>
          <w:rFonts w:ascii="Garamond" w:hAnsi="Garamond"/>
          <w:iCs/>
          <w:color w:val="000000"/>
          <w:sz w:val="24"/>
          <w:szCs w:val="24"/>
        </w:rPr>
        <w:t xml:space="preserve">Njësia Administrative </w:t>
      </w:r>
      <w:r w:rsidRPr="004E6559">
        <w:rPr>
          <w:rFonts w:ascii="Garamond" w:hAnsi="Garamond"/>
          <w:iCs/>
          <w:color w:val="000000"/>
          <w:sz w:val="24"/>
          <w:szCs w:val="24"/>
        </w:rPr>
        <w:t xml:space="preserve">Topojë, Bashkia Fier, </w:t>
      </w:r>
      <w:r w:rsidR="004E6559">
        <w:rPr>
          <w:rFonts w:ascii="Garamond" w:hAnsi="Garamond"/>
          <w:iCs/>
          <w:color w:val="000000"/>
          <w:sz w:val="24"/>
          <w:szCs w:val="24"/>
        </w:rPr>
        <w:t>q</w:t>
      </w:r>
      <w:r w:rsidRPr="004E6559">
        <w:rPr>
          <w:rFonts w:ascii="Garamond" w:hAnsi="Garamond"/>
          <w:iCs/>
          <w:color w:val="000000"/>
          <w:sz w:val="24"/>
          <w:szCs w:val="24"/>
        </w:rPr>
        <w:t xml:space="preserve">arku Fier </w:t>
      </w:r>
      <w:r w:rsidR="004E6559" w:rsidRPr="004E6559">
        <w:rPr>
          <w:rFonts w:ascii="Garamond" w:hAnsi="Garamond"/>
          <w:iCs/>
          <w:color w:val="000000"/>
          <w:sz w:val="24"/>
          <w:szCs w:val="24"/>
        </w:rPr>
        <w:t xml:space="preserve">nga </w:t>
      </w:r>
      <w:r w:rsidRPr="004E6559">
        <w:rPr>
          <w:rFonts w:ascii="Garamond" w:hAnsi="Garamond"/>
          <w:iCs/>
          <w:color w:val="000000"/>
          <w:sz w:val="24"/>
          <w:szCs w:val="24"/>
        </w:rPr>
        <w:t xml:space="preserve">shoqëria </w:t>
      </w:r>
      <w:r w:rsidR="004E6559">
        <w:rPr>
          <w:rFonts w:ascii="Garamond" w:hAnsi="Garamond"/>
          <w:iCs/>
          <w:color w:val="000000"/>
          <w:sz w:val="24"/>
          <w:szCs w:val="24"/>
        </w:rPr>
        <w:t>‘</w:t>
      </w:r>
      <w:r w:rsidRPr="004E6559">
        <w:rPr>
          <w:rFonts w:ascii="Garamond" w:hAnsi="Garamond"/>
          <w:iCs/>
          <w:color w:val="000000"/>
          <w:sz w:val="24"/>
          <w:szCs w:val="24"/>
        </w:rPr>
        <w:t xml:space="preserve">HPG </w:t>
      </w:r>
      <w:r w:rsidR="004E6559" w:rsidRPr="004E6559">
        <w:rPr>
          <w:rFonts w:ascii="Garamond" w:hAnsi="Garamond"/>
          <w:iCs/>
          <w:color w:val="000000"/>
          <w:sz w:val="24"/>
          <w:szCs w:val="24"/>
        </w:rPr>
        <w:t>Energy</w:t>
      </w:r>
      <w:r w:rsidR="004E6559">
        <w:rPr>
          <w:rFonts w:ascii="Garamond" w:hAnsi="Garamond"/>
          <w:iCs/>
          <w:color w:val="000000"/>
          <w:sz w:val="24"/>
          <w:szCs w:val="24"/>
        </w:rPr>
        <w:t>’</w:t>
      </w:r>
      <w:r w:rsidR="004E6559" w:rsidRPr="004E6559">
        <w:rPr>
          <w:rFonts w:ascii="Garamond" w:hAnsi="Garamond"/>
          <w:iCs/>
          <w:color w:val="000000"/>
          <w:sz w:val="24"/>
          <w:szCs w:val="24"/>
        </w:rPr>
        <w:t xml:space="preserve"> </w:t>
      </w:r>
      <w:r w:rsidRPr="004E6559">
        <w:rPr>
          <w:rFonts w:ascii="Garamond" w:hAnsi="Garamond"/>
          <w:iCs/>
          <w:color w:val="000000"/>
          <w:sz w:val="24"/>
          <w:szCs w:val="24"/>
        </w:rPr>
        <w:t>sh</w:t>
      </w:r>
      <w:r w:rsidR="004E6559">
        <w:rPr>
          <w:rFonts w:ascii="Garamond" w:hAnsi="Garamond"/>
          <w:iCs/>
          <w:color w:val="000000"/>
          <w:sz w:val="24"/>
          <w:szCs w:val="24"/>
        </w:rPr>
        <w:t>.</w:t>
      </w:r>
      <w:r w:rsidRPr="004E6559">
        <w:rPr>
          <w:rFonts w:ascii="Garamond" w:hAnsi="Garamond"/>
          <w:iCs/>
          <w:color w:val="000000"/>
          <w:sz w:val="24"/>
          <w:szCs w:val="24"/>
        </w:rPr>
        <w:t>p</w:t>
      </w:r>
      <w:r w:rsidR="004E6559">
        <w:rPr>
          <w:rFonts w:ascii="Garamond" w:hAnsi="Garamond"/>
          <w:iCs/>
          <w:color w:val="000000"/>
          <w:sz w:val="24"/>
          <w:szCs w:val="24"/>
        </w:rPr>
        <w:t>.</w:t>
      </w:r>
      <w:r w:rsidRPr="004E6559">
        <w:rPr>
          <w:rFonts w:ascii="Garamond" w:hAnsi="Garamond"/>
          <w:iCs/>
          <w:color w:val="000000"/>
          <w:sz w:val="24"/>
          <w:szCs w:val="24"/>
        </w:rPr>
        <w:t>k</w:t>
      </w:r>
      <w:r w:rsidR="004E6559">
        <w:rPr>
          <w:rFonts w:ascii="Garamond" w:hAnsi="Garamond"/>
          <w:iCs/>
          <w:color w:val="000000"/>
          <w:sz w:val="24"/>
          <w:szCs w:val="24"/>
        </w:rPr>
        <w:t>.</w:t>
      </w:r>
      <w:r w:rsidRPr="004E6559">
        <w:rPr>
          <w:rFonts w:ascii="Garamond" w:hAnsi="Garamond"/>
          <w:color w:val="000000"/>
          <w:sz w:val="24"/>
          <w:szCs w:val="24"/>
        </w:rPr>
        <w:t>”</w:t>
      </w:r>
      <w:r w:rsidRPr="004E6559">
        <w:rPr>
          <w:rFonts w:ascii="Garamond" w:hAnsi="Garamond"/>
          <w:iCs/>
          <w:color w:val="000000"/>
          <w:sz w:val="24"/>
          <w:szCs w:val="24"/>
        </w:rPr>
        <w:t>;</w:t>
      </w:r>
    </w:p>
    <w:p w14:paraId="497C42BF" w14:textId="44C46E9F" w:rsidR="00EE4E43" w:rsidRPr="00EE4E43" w:rsidRDefault="00EE4E43" w:rsidP="00EE4E4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lastRenderedPageBreak/>
        <w:t xml:space="preserve">- </w:t>
      </w:r>
      <w:r w:rsidRPr="00EE4E43">
        <w:rPr>
          <w:rFonts w:ascii="Garamond" w:hAnsi="Garamond"/>
          <w:color w:val="000000"/>
          <w:sz w:val="24"/>
          <w:szCs w:val="24"/>
        </w:rPr>
        <w:t>Ka marrë ofertën për rimiratimin e pikës së lidhjes me rrjetin e shpërndarjes nga shoqëria “Operatori i Sistemit të Shpërndarjes” (OSSH) sh.a., nëpërmjet shkresës së kësaj të fundit nr. 2293/1 prot., datë 15.7.2024;</w:t>
      </w:r>
    </w:p>
    <w:p w14:paraId="3F196BF5" w14:textId="5793395F" w:rsidR="00EE4E43" w:rsidRPr="00EE4E43" w:rsidRDefault="00EE4E43" w:rsidP="00EE4E43">
      <w:pPr>
        <w:tabs>
          <w:tab w:val="left" w:pos="108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sidRPr="00EE4E43">
        <w:rPr>
          <w:rFonts w:ascii="Garamond" w:hAnsi="Garamond"/>
          <w:color w:val="000000"/>
          <w:sz w:val="24"/>
          <w:szCs w:val="24"/>
        </w:rPr>
        <w:t xml:space="preserve">Është pajisur me </w:t>
      </w:r>
      <w:r w:rsidR="004E6559">
        <w:rPr>
          <w:rFonts w:ascii="Garamond" w:hAnsi="Garamond"/>
          <w:color w:val="000000"/>
          <w:sz w:val="24"/>
          <w:szCs w:val="24"/>
        </w:rPr>
        <w:t>v</w:t>
      </w:r>
      <w:r w:rsidRPr="00EE4E43">
        <w:rPr>
          <w:rFonts w:ascii="Garamond" w:hAnsi="Garamond"/>
          <w:color w:val="000000"/>
          <w:sz w:val="24"/>
          <w:szCs w:val="24"/>
        </w:rPr>
        <w:t>endim për VNM</w:t>
      </w:r>
      <w:r w:rsidR="004E6559">
        <w:rPr>
          <w:rFonts w:ascii="Garamond" w:hAnsi="Garamond"/>
          <w:color w:val="000000"/>
          <w:sz w:val="24"/>
          <w:szCs w:val="24"/>
        </w:rPr>
        <w:t>-në</w:t>
      </w:r>
      <w:r w:rsidRPr="00EE4E43">
        <w:rPr>
          <w:rFonts w:ascii="Garamond" w:hAnsi="Garamond"/>
          <w:color w:val="000000"/>
          <w:sz w:val="24"/>
          <w:szCs w:val="24"/>
        </w:rPr>
        <w:t xml:space="preserve"> </w:t>
      </w:r>
      <w:r w:rsidR="004E6559">
        <w:rPr>
          <w:rFonts w:ascii="Garamond" w:hAnsi="Garamond"/>
          <w:color w:val="000000"/>
          <w:sz w:val="24"/>
          <w:szCs w:val="24"/>
        </w:rPr>
        <w:t>p</w:t>
      </w:r>
      <w:r w:rsidRPr="00EE4E43">
        <w:rPr>
          <w:rFonts w:ascii="Garamond" w:hAnsi="Garamond"/>
          <w:color w:val="000000"/>
          <w:sz w:val="24"/>
          <w:szCs w:val="24"/>
        </w:rPr>
        <w:t>araprake, lëshuar më datë 18.7.2024, nga</w:t>
      </w:r>
      <w:r w:rsidR="004E6559">
        <w:rPr>
          <w:rFonts w:ascii="Garamond" w:hAnsi="Garamond"/>
          <w:color w:val="000000"/>
          <w:sz w:val="24"/>
          <w:szCs w:val="24"/>
        </w:rPr>
        <w:t xml:space="preserve"> </w:t>
      </w:r>
      <w:r w:rsidRPr="00EE4E43">
        <w:rPr>
          <w:rFonts w:ascii="Garamond" w:hAnsi="Garamond"/>
          <w:color w:val="000000"/>
          <w:sz w:val="24"/>
          <w:szCs w:val="24"/>
        </w:rPr>
        <w:t xml:space="preserve">Agjencia Kombëtare e Mjedisit (AKM), për të ndërtuar impiantin fotovoltaik me fuqi 2 </w:t>
      </w:r>
      <w:r w:rsidR="004E6559" w:rsidRPr="00EE4E43">
        <w:rPr>
          <w:rFonts w:ascii="Garamond" w:hAnsi="Garamond"/>
          <w:color w:val="000000"/>
          <w:sz w:val="24"/>
          <w:szCs w:val="24"/>
        </w:rPr>
        <w:t>mw</w:t>
      </w:r>
      <w:r w:rsidRPr="00EE4E43">
        <w:rPr>
          <w:rFonts w:ascii="Garamond" w:hAnsi="Garamond"/>
          <w:color w:val="000000"/>
          <w:sz w:val="24"/>
          <w:szCs w:val="24"/>
        </w:rPr>
        <w:t>. Rezulton se shoqëria disponon aktualisht një VNM të vlefshme, por për sa i përket fillimit të punimeve, ajo ka bërë me dije se leja e ndërtimit nuk është zbardhur ende. Në të tilla rrethana, vlerësohet që t’i lihet kusht shoqërisë që të raportojë çdo 3 (tre) muaj në ERE</w:t>
      </w:r>
      <w:r w:rsidR="004E6559">
        <w:rPr>
          <w:rFonts w:ascii="Garamond" w:hAnsi="Garamond"/>
          <w:color w:val="000000"/>
          <w:sz w:val="24"/>
          <w:szCs w:val="24"/>
        </w:rPr>
        <w:t>,</w:t>
      </w:r>
      <w:r w:rsidRPr="00EE4E43">
        <w:rPr>
          <w:rFonts w:ascii="Garamond" w:hAnsi="Garamond"/>
          <w:color w:val="000000"/>
          <w:sz w:val="24"/>
          <w:szCs w:val="24"/>
        </w:rPr>
        <w:t xml:space="preserve"> në lidhje me ecurinë</w:t>
      </w:r>
      <w:r w:rsidR="004E6559">
        <w:rPr>
          <w:rFonts w:ascii="Garamond" w:hAnsi="Garamond"/>
          <w:color w:val="000000"/>
          <w:sz w:val="24"/>
          <w:szCs w:val="24"/>
        </w:rPr>
        <w:t xml:space="preserve"> </w:t>
      </w:r>
      <w:r w:rsidRPr="00EE4E43">
        <w:rPr>
          <w:rFonts w:ascii="Garamond" w:hAnsi="Garamond"/>
          <w:color w:val="000000"/>
          <w:sz w:val="24"/>
          <w:szCs w:val="24"/>
        </w:rPr>
        <w:t>e fillimit të punimeve dhe të dokumentojë fillimin e tyre jo më vonë se data 18.7.2026 (datë në të cilën përfundon dhe vlefshmëria e lejes aktuale). Në rast se shoqëria nuk dokumenton fillimin e punimeve brenda kësaj date, ajo duhet të depozitojë në ERE një VNM të re.</w:t>
      </w:r>
    </w:p>
    <w:p w14:paraId="4D4F7649" w14:textId="3E42E464"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w:t>
      </w:r>
      <w:r>
        <w:rPr>
          <w:rFonts w:ascii="Garamond" w:hAnsi="Garamond"/>
          <w:color w:val="000000"/>
          <w:sz w:val="24"/>
          <w:szCs w:val="24"/>
        </w:rPr>
        <w:t xml:space="preserve"> </w:t>
      </w:r>
      <w:r w:rsidRPr="00EE4E43">
        <w:rPr>
          <w:rFonts w:ascii="Garamond" w:hAnsi="Garamond"/>
          <w:color w:val="000000"/>
          <w:sz w:val="24"/>
          <w:szCs w:val="24"/>
        </w:rPr>
        <w:t>ERE</w:t>
      </w:r>
      <w:r w:rsidR="004E6559">
        <w:rPr>
          <w:rFonts w:ascii="Garamond" w:hAnsi="Garamond"/>
          <w:color w:val="000000"/>
          <w:sz w:val="24"/>
          <w:szCs w:val="24"/>
        </w:rPr>
        <w:t>,</w:t>
      </w:r>
      <w:r w:rsidRPr="00EE4E43">
        <w:rPr>
          <w:rFonts w:ascii="Garamond" w:hAnsi="Garamond"/>
          <w:color w:val="000000"/>
          <w:sz w:val="24"/>
          <w:szCs w:val="24"/>
        </w:rPr>
        <w:t xml:space="preserve"> në zbatim të nenit 38, pika 1, </w:t>
      </w:r>
      <w:r w:rsidR="004E6559" w:rsidRPr="00EE4E43">
        <w:rPr>
          <w:rFonts w:ascii="Garamond" w:hAnsi="Garamond"/>
          <w:color w:val="000000"/>
          <w:sz w:val="24"/>
          <w:szCs w:val="24"/>
        </w:rPr>
        <w:t>germa</w:t>
      </w:r>
      <w:r w:rsidRPr="00EE4E43">
        <w:rPr>
          <w:rFonts w:ascii="Garamond" w:hAnsi="Garamond"/>
          <w:color w:val="000000"/>
          <w:sz w:val="24"/>
          <w:szCs w:val="24"/>
        </w:rPr>
        <w:t xml:space="preserve"> “a”</w:t>
      </w:r>
      <w:r w:rsidR="004E6559">
        <w:rPr>
          <w:rFonts w:ascii="Garamond" w:hAnsi="Garamond"/>
          <w:color w:val="000000"/>
          <w:sz w:val="24"/>
          <w:szCs w:val="24"/>
        </w:rPr>
        <w:t>,</w:t>
      </w:r>
      <w:r w:rsidRPr="00EE4E43">
        <w:rPr>
          <w:rFonts w:ascii="Garamond" w:hAnsi="Garamond"/>
          <w:color w:val="000000"/>
          <w:sz w:val="24"/>
          <w:szCs w:val="24"/>
        </w:rPr>
        <w:t xml:space="preserve"> të ligjit nr. 43/2015</w:t>
      </w:r>
      <w:r w:rsidR="004E6559">
        <w:rPr>
          <w:rFonts w:ascii="Garamond" w:hAnsi="Garamond"/>
          <w:color w:val="000000"/>
          <w:sz w:val="24"/>
          <w:szCs w:val="24"/>
        </w:rPr>
        <w:t>,</w:t>
      </w:r>
      <w:r w:rsidRPr="00EE4E43">
        <w:rPr>
          <w:rFonts w:ascii="Garamond" w:hAnsi="Garamond"/>
          <w:color w:val="000000"/>
          <w:sz w:val="24"/>
          <w:szCs w:val="24"/>
        </w:rPr>
        <w:t xml:space="preserve"> “Për sektorin e energjisë elektrike”, </w:t>
      </w:r>
      <w:r w:rsidR="004E6559">
        <w:rPr>
          <w:rFonts w:ascii="Garamond" w:hAnsi="Garamond"/>
          <w:color w:val="000000"/>
          <w:sz w:val="24"/>
          <w:szCs w:val="24"/>
        </w:rPr>
        <w:t>të</w:t>
      </w:r>
      <w:r w:rsidRPr="00EE4E43">
        <w:rPr>
          <w:rFonts w:ascii="Garamond" w:hAnsi="Garamond"/>
          <w:color w:val="000000"/>
          <w:sz w:val="24"/>
          <w:szCs w:val="24"/>
        </w:rPr>
        <w:t xml:space="preserve"> ndryshuar, dhe nenit 5, pika 1, </w:t>
      </w:r>
      <w:r w:rsidR="004E6559" w:rsidRPr="00EE4E43">
        <w:rPr>
          <w:rFonts w:ascii="Garamond" w:hAnsi="Garamond"/>
          <w:color w:val="000000"/>
          <w:sz w:val="24"/>
          <w:szCs w:val="24"/>
        </w:rPr>
        <w:t>germa</w:t>
      </w:r>
      <w:r w:rsidRPr="00EE4E43">
        <w:rPr>
          <w:rFonts w:ascii="Garamond" w:hAnsi="Garamond"/>
          <w:color w:val="000000"/>
          <w:sz w:val="24"/>
          <w:szCs w:val="24"/>
        </w:rPr>
        <w:t xml:space="preserve"> “a”</w:t>
      </w:r>
      <w:r w:rsidR="004E6559">
        <w:rPr>
          <w:rFonts w:ascii="Garamond" w:hAnsi="Garamond"/>
          <w:color w:val="000000"/>
          <w:sz w:val="24"/>
          <w:szCs w:val="24"/>
        </w:rPr>
        <w:t>,</w:t>
      </w:r>
      <w:r w:rsidRPr="00EE4E43">
        <w:rPr>
          <w:rFonts w:ascii="Garamond" w:hAnsi="Garamond"/>
          <w:color w:val="000000"/>
          <w:sz w:val="24"/>
          <w:szCs w:val="24"/>
        </w:rPr>
        <w:t xml:space="preserve"> të “Rregullores për procedurat dhe afatet për dhënien, modifikimin, transferimin, rinovimin, njohjen dhe heqjen e licencave në sektorin e energjisë elektrike”</w:t>
      </w:r>
      <w:r w:rsidR="004E6559">
        <w:rPr>
          <w:rFonts w:ascii="Garamond" w:hAnsi="Garamond"/>
          <w:color w:val="000000"/>
          <w:sz w:val="24"/>
          <w:szCs w:val="24"/>
        </w:rPr>
        <w:t>,</w:t>
      </w:r>
      <w:r w:rsidRPr="00EE4E43">
        <w:rPr>
          <w:rFonts w:ascii="Garamond" w:hAnsi="Garamond"/>
          <w:color w:val="000000"/>
          <w:sz w:val="24"/>
          <w:szCs w:val="24"/>
        </w:rPr>
        <w:t xml:space="preserve"> </w:t>
      </w:r>
      <w:r w:rsidR="004E6559">
        <w:rPr>
          <w:rFonts w:ascii="Garamond" w:hAnsi="Garamond"/>
          <w:color w:val="000000"/>
          <w:sz w:val="24"/>
          <w:szCs w:val="24"/>
        </w:rPr>
        <w:t>të</w:t>
      </w:r>
      <w:r w:rsidRPr="00EE4E43">
        <w:rPr>
          <w:rFonts w:ascii="Garamond" w:hAnsi="Garamond"/>
          <w:color w:val="000000"/>
          <w:sz w:val="24"/>
          <w:szCs w:val="24"/>
        </w:rPr>
        <w:t xml:space="preserve"> ndryshuar, lëshon një licencë për veprimtarinë e prodhimit të energjisë elektrike deri në 30 vjet. Shoqëria ka depozituar dokumentacionin teknik</w:t>
      </w:r>
      <w:r w:rsidR="004E6559">
        <w:rPr>
          <w:rFonts w:ascii="Garamond" w:hAnsi="Garamond"/>
          <w:color w:val="000000"/>
          <w:sz w:val="24"/>
          <w:szCs w:val="24"/>
        </w:rPr>
        <w:t>,</w:t>
      </w:r>
      <w:r w:rsidRPr="00EE4E43">
        <w:rPr>
          <w:rFonts w:ascii="Garamond" w:hAnsi="Garamond"/>
          <w:color w:val="000000"/>
          <w:sz w:val="24"/>
          <w:szCs w:val="24"/>
        </w:rPr>
        <w:t xml:space="preserve"> në lidhje me garancinë e paneleve, e cila është 30 (tridhjetë) vjet. Në këto rrethana, vlerësohet që licenca të jepet për një afat 30</w:t>
      </w:r>
      <w:r w:rsidR="004E6559">
        <w:rPr>
          <w:rFonts w:ascii="Garamond" w:hAnsi="Garamond"/>
          <w:color w:val="000000"/>
          <w:sz w:val="24"/>
          <w:szCs w:val="24"/>
        </w:rPr>
        <w:t>-</w:t>
      </w:r>
      <w:r w:rsidR="004E6559" w:rsidRPr="00EE4E43">
        <w:rPr>
          <w:rFonts w:ascii="Garamond" w:hAnsi="Garamond"/>
          <w:color w:val="000000"/>
          <w:sz w:val="24"/>
          <w:szCs w:val="24"/>
        </w:rPr>
        <w:t xml:space="preserve">vjeçar </w:t>
      </w:r>
      <w:r w:rsidRPr="00EE4E43">
        <w:rPr>
          <w:rFonts w:ascii="Garamond" w:hAnsi="Garamond"/>
          <w:color w:val="000000"/>
          <w:sz w:val="24"/>
          <w:szCs w:val="24"/>
        </w:rPr>
        <w:t>(tridhjetë</w:t>
      </w:r>
      <w:r w:rsidR="004E6559" w:rsidRPr="00EE4E43">
        <w:rPr>
          <w:rFonts w:ascii="Garamond" w:hAnsi="Garamond"/>
          <w:color w:val="000000"/>
          <w:sz w:val="24"/>
          <w:szCs w:val="24"/>
        </w:rPr>
        <w:t>vjeçar</w:t>
      </w:r>
      <w:r w:rsidRPr="00EE4E43">
        <w:rPr>
          <w:rFonts w:ascii="Garamond" w:hAnsi="Garamond"/>
          <w:color w:val="000000"/>
          <w:sz w:val="24"/>
          <w:szCs w:val="24"/>
        </w:rPr>
        <w:t>). Ky afat do të fillojë me vënien në punë të centralit fotovoltaik.</w:t>
      </w:r>
    </w:p>
    <w:p w14:paraId="64956810" w14:textId="2B562A84"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 xml:space="preserve">Për gjithë sa më sipër, </w:t>
      </w:r>
      <w:r w:rsidR="004E6559" w:rsidRPr="00EE4E43">
        <w:rPr>
          <w:rFonts w:ascii="Garamond" w:hAnsi="Garamond"/>
          <w:color w:val="000000"/>
          <w:sz w:val="24"/>
          <w:szCs w:val="24"/>
        </w:rPr>
        <w:t xml:space="preserve">Bordi </w:t>
      </w:r>
      <w:r w:rsidRPr="00EE4E43">
        <w:rPr>
          <w:rFonts w:ascii="Garamond" w:hAnsi="Garamond"/>
          <w:color w:val="000000"/>
          <w:sz w:val="24"/>
          <w:szCs w:val="24"/>
        </w:rPr>
        <w:t>i ERE-s</w:t>
      </w:r>
    </w:p>
    <w:p w14:paraId="22F2AB7D" w14:textId="77777777" w:rsidR="00EE4E43" w:rsidRPr="00EE4E43" w:rsidRDefault="00EE4E43" w:rsidP="00EE4E43">
      <w:pPr>
        <w:autoSpaceDE w:val="0"/>
        <w:autoSpaceDN w:val="0"/>
        <w:adjustRightInd w:val="0"/>
        <w:spacing w:after="0" w:line="240" w:lineRule="auto"/>
        <w:ind w:firstLine="284"/>
        <w:jc w:val="center"/>
        <w:rPr>
          <w:rFonts w:ascii="Garamond" w:hAnsi="Garamond"/>
          <w:bCs/>
          <w:color w:val="000000"/>
          <w:sz w:val="24"/>
          <w:szCs w:val="24"/>
        </w:rPr>
      </w:pPr>
    </w:p>
    <w:p w14:paraId="52C61C55" w14:textId="52C854AE" w:rsidR="00EE4E43" w:rsidRPr="00EE4E43" w:rsidRDefault="00EE4E43" w:rsidP="00EE4E43">
      <w:pPr>
        <w:autoSpaceDE w:val="0"/>
        <w:autoSpaceDN w:val="0"/>
        <w:adjustRightInd w:val="0"/>
        <w:spacing w:after="0" w:line="240" w:lineRule="auto"/>
        <w:ind w:firstLine="284"/>
        <w:jc w:val="center"/>
        <w:rPr>
          <w:rFonts w:ascii="Garamond" w:hAnsi="Garamond"/>
          <w:bCs/>
          <w:color w:val="000000"/>
          <w:sz w:val="24"/>
          <w:szCs w:val="24"/>
        </w:rPr>
      </w:pPr>
      <w:r w:rsidRPr="00EE4E43">
        <w:rPr>
          <w:rFonts w:ascii="Garamond" w:hAnsi="Garamond"/>
          <w:bCs/>
          <w:color w:val="000000"/>
          <w:sz w:val="24"/>
          <w:szCs w:val="24"/>
        </w:rPr>
        <w:t>VENDOSI:</w:t>
      </w:r>
    </w:p>
    <w:p w14:paraId="1539BFA6" w14:textId="77777777" w:rsidR="00EE4E43" w:rsidRPr="00EE4E43" w:rsidRDefault="00EE4E43" w:rsidP="00EE4E43">
      <w:pPr>
        <w:autoSpaceDE w:val="0"/>
        <w:autoSpaceDN w:val="0"/>
        <w:adjustRightInd w:val="0"/>
        <w:spacing w:after="0" w:line="240" w:lineRule="auto"/>
        <w:ind w:firstLine="284"/>
        <w:jc w:val="center"/>
        <w:rPr>
          <w:rFonts w:ascii="Garamond" w:hAnsi="Garamond"/>
          <w:b/>
          <w:bCs/>
          <w:color w:val="000000"/>
          <w:sz w:val="24"/>
          <w:szCs w:val="24"/>
        </w:rPr>
      </w:pPr>
    </w:p>
    <w:p w14:paraId="637A03D1" w14:textId="4B69FED8"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1.</w:t>
      </w:r>
      <w:r>
        <w:rPr>
          <w:rFonts w:ascii="Garamond" w:hAnsi="Garamond"/>
          <w:color w:val="000000"/>
          <w:sz w:val="24"/>
          <w:szCs w:val="24"/>
        </w:rPr>
        <w:t xml:space="preserve"> </w:t>
      </w:r>
      <w:r w:rsidRPr="00EE4E43">
        <w:rPr>
          <w:rFonts w:ascii="Garamond" w:hAnsi="Garamond"/>
          <w:color w:val="000000"/>
          <w:sz w:val="24"/>
          <w:szCs w:val="24"/>
        </w:rPr>
        <w:t xml:space="preserve">Të licencojë shoqërinë “HPG </w:t>
      </w:r>
      <w:r w:rsidR="004E6559" w:rsidRPr="00EE4E43">
        <w:rPr>
          <w:rFonts w:ascii="Garamond" w:hAnsi="Garamond"/>
          <w:color w:val="000000"/>
          <w:sz w:val="24"/>
          <w:szCs w:val="24"/>
        </w:rPr>
        <w:t>Energy</w:t>
      </w:r>
      <w:r w:rsidRPr="00EE4E43">
        <w:rPr>
          <w:rFonts w:ascii="Garamond" w:hAnsi="Garamond"/>
          <w:color w:val="000000"/>
          <w:sz w:val="24"/>
          <w:szCs w:val="24"/>
        </w:rPr>
        <w:t xml:space="preserve">” sh.p.k., në veprimtarinë e prodhimit të energjisë elektrike nga centrali fotovoltaik me kapacitet të instaluar 2 </w:t>
      </w:r>
      <w:r w:rsidR="004E6559" w:rsidRPr="00EE4E43">
        <w:rPr>
          <w:rFonts w:ascii="Garamond" w:hAnsi="Garamond"/>
          <w:color w:val="000000"/>
          <w:sz w:val="24"/>
          <w:szCs w:val="24"/>
        </w:rPr>
        <w:t>mw</w:t>
      </w:r>
      <w:r w:rsidRPr="00EE4E43">
        <w:rPr>
          <w:rFonts w:ascii="Garamond" w:hAnsi="Garamond"/>
          <w:color w:val="000000"/>
          <w:sz w:val="24"/>
          <w:szCs w:val="24"/>
        </w:rPr>
        <w:t xml:space="preserve">, në Njësinë Administrative Topojë, Bashkia Fier, </w:t>
      </w:r>
      <w:r w:rsidR="004E6559">
        <w:rPr>
          <w:rFonts w:ascii="Garamond" w:hAnsi="Garamond"/>
          <w:color w:val="000000"/>
          <w:sz w:val="24"/>
          <w:szCs w:val="24"/>
        </w:rPr>
        <w:t>q</w:t>
      </w:r>
      <w:r w:rsidRPr="00EE4E43">
        <w:rPr>
          <w:rFonts w:ascii="Garamond" w:hAnsi="Garamond"/>
          <w:color w:val="000000"/>
          <w:sz w:val="24"/>
          <w:szCs w:val="24"/>
        </w:rPr>
        <w:t>arku Fier, për një afat 30-vjeçar.</w:t>
      </w:r>
    </w:p>
    <w:p w14:paraId="76DCF0E1" w14:textId="25820FD1"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2.</w:t>
      </w:r>
      <w:r>
        <w:rPr>
          <w:rFonts w:ascii="Garamond" w:hAnsi="Garamond"/>
          <w:color w:val="000000"/>
          <w:sz w:val="24"/>
          <w:szCs w:val="24"/>
        </w:rPr>
        <w:t xml:space="preserve"> </w:t>
      </w:r>
      <w:r w:rsidRPr="00EE4E43">
        <w:rPr>
          <w:rFonts w:ascii="Garamond" w:hAnsi="Garamond"/>
          <w:color w:val="000000"/>
          <w:sz w:val="24"/>
          <w:szCs w:val="24"/>
        </w:rPr>
        <w:t>Shoqëria duhet të fillojë ushtrimin e aktivitetit të prodhimit të energjisë elektrike nga centrali fotovoltaik, jo më vonë se data 16.10.2024.</w:t>
      </w:r>
    </w:p>
    <w:p w14:paraId="6783A255" w14:textId="1882B6BD"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3.</w:t>
      </w:r>
      <w:r>
        <w:rPr>
          <w:rFonts w:ascii="Garamond" w:hAnsi="Garamond"/>
          <w:color w:val="000000"/>
          <w:sz w:val="24"/>
          <w:szCs w:val="24"/>
        </w:rPr>
        <w:t xml:space="preserve"> </w:t>
      </w:r>
      <w:r w:rsidRPr="00EE4E43">
        <w:rPr>
          <w:rFonts w:ascii="Garamond" w:hAnsi="Garamond"/>
          <w:color w:val="000000"/>
          <w:sz w:val="24"/>
          <w:szCs w:val="24"/>
        </w:rPr>
        <w:t>Shoqëria duhet të raportojë në ERE çdo 3 (tre) muaj</w:t>
      </w:r>
      <w:r w:rsidR="004E6559">
        <w:rPr>
          <w:rFonts w:ascii="Garamond" w:hAnsi="Garamond"/>
          <w:color w:val="000000"/>
          <w:sz w:val="24"/>
          <w:szCs w:val="24"/>
        </w:rPr>
        <w:t>,</w:t>
      </w:r>
      <w:r w:rsidRPr="00EE4E43">
        <w:rPr>
          <w:rFonts w:ascii="Garamond" w:hAnsi="Garamond"/>
          <w:color w:val="000000"/>
          <w:sz w:val="24"/>
          <w:szCs w:val="24"/>
        </w:rPr>
        <w:t xml:space="preserve"> në lidhje me fillimin e punimeve për ndërtimin e centralit fotovoltaik dhe të dokumentojë fillimin e tyre brenda afatit të fundit të vlefshmërisë së VNM-së paraprake, pra brenda datës 18.7.2026, përndryshe duhet të depozitojë në ERE VNM</w:t>
      </w:r>
      <w:r w:rsidR="004E6559">
        <w:rPr>
          <w:rFonts w:ascii="Garamond" w:hAnsi="Garamond"/>
          <w:color w:val="000000"/>
          <w:sz w:val="24"/>
          <w:szCs w:val="24"/>
        </w:rPr>
        <w:t>-në</w:t>
      </w:r>
      <w:r w:rsidRPr="00EE4E43">
        <w:rPr>
          <w:rFonts w:ascii="Garamond" w:hAnsi="Garamond"/>
          <w:color w:val="000000"/>
          <w:sz w:val="24"/>
          <w:szCs w:val="24"/>
        </w:rPr>
        <w:t xml:space="preserve"> </w:t>
      </w:r>
      <w:r w:rsidR="004E6559">
        <w:rPr>
          <w:rFonts w:ascii="Garamond" w:hAnsi="Garamond"/>
          <w:color w:val="000000"/>
          <w:sz w:val="24"/>
          <w:szCs w:val="24"/>
        </w:rPr>
        <w:t>p</w:t>
      </w:r>
      <w:r w:rsidRPr="00EE4E43">
        <w:rPr>
          <w:rFonts w:ascii="Garamond" w:hAnsi="Garamond"/>
          <w:color w:val="000000"/>
          <w:sz w:val="24"/>
          <w:szCs w:val="24"/>
        </w:rPr>
        <w:t>araprake të re.</w:t>
      </w:r>
    </w:p>
    <w:p w14:paraId="15CE1070" w14:textId="37AAF2E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4.</w:t>
      </w:r>
      <w:r>
        <w:rPr>
          <w:rFonts w:ascii="Garamond" w:hAnsi="Garamond"/>
          <w:color w:val="000000"/>
          <w:sz w:val="24"/>
          <w:szCs w:val="24"/>
        </w:rPr>
        <w:t xml:space="preserve"> </w:t>
      </w:r>
      <w:r w:rsidRPr="00EE4E43">
        <w:rPr>
          <w:rFonts w:ascii="Garamond" w:hAnsi="Garamond"/>
          <w:color w:val="000000"/>
          <w:sz w:val="24"/>
          <w:szCs w:val="24"/>
        </w:rPr>
        <w:t xml:space="preserve">Ky vendim është objekt rishikimi në rast se depozitohet/konstatohet një dokumentacion i ndryshëm nga ai që ka shërbyer për këtë vendimmarrje. </w:t>
      </w:r>
    </w:p>
    <w:p w14:paraId="05E597C5" w14:textId="1B4C05CA"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5.</w:t>
      </w:r>
      <w:r>
        <w:rPr>
          <w:rFonts w:ascii="Garamond" w:hAnsi="Garamond"/>
          <w:color w:val="000000"/>
          <w:sz w:val="24"/>
          <w:szCs w:val="24"/>
        </w:rPr>
        <w:t xml:space="preserve"> </w:t>
      </w:r>
      <w:r w:rsidRPr="00EE4E43">
        <w:rPr>
          <w:rFonts w:ascii="Garamond" w:hAnsi="Garamond"/>
          <w:color w:val="000000"/>
          <w:sz w:val="24"/>
          <w:szCs w:val="24"/>
        </w:rPr>
        <w:t xml:space="preserve">Drejtoria e Licencimit, Autorizimeve dhe Mbikëqyrjes të njoftojë shoqërinë “HPG </w:t>
      </w:r>
      <w:r w:rsidR="004E6559" w:rsidRPr="00EE4E43">
        <w:rPr>
          <w:rFonts w:ascii="Garamond" w:hAnsi="Garamond"/>
          <w:color w:val="000000"/>
          <w:sz w:val="24"/>
          <w:szCs w:val="24"/>
        </w:rPr>
        <w:t>Energy</w:t>
      </w:r>
      <w:r w:rsidRPr="00EE4E43">
        <w:rPr>
          <w:rFonts w:ascii="Garamond" w:hAnsi="Garamond"/>
          <w:color w:val="000000"/>
          <w:sz w:val="24"/>
          <w:szCs w:val="24"/>
        </w:rPr>
        <w:t xml:space="preserve">” sh.p.k., Ministrinë e Infrastrukturës dhe Energjisë, shoqërinë “Furnizuesi i Tregut të Lirë” sh.a. dhe shoqërinë “Operatori i Sistemit të Shpërndarjes” sh.a. për vendimin e </w:t>
      </w:r>
      <w:r w:rsidR="004E6559" w:rsidRPr="00EE4E43">
        <w:rPr>
          <w:rFonts w:ascii="Garamond" w:hAnsi="Garamond"/>
          <w:color w:val="000000"/>
          <w:sz w:val="24"/>
          <w:szCs w:val="24"/>
        </w:rPr>
        <w:t xml:space="preserve">Bordit </w:t>
      </w:r>
      <w:r w:rsidRPr="00EE4E43">
        <w:rPr>
          <w:rFonts w:ascii="Garamond" w:hAnsi="Garamond"/>
          <w:color w:val="000000"/>
          <w:sz w:val="24"/>
          <w:szCs w:val="24"/>
        </w:rPr>
        <w:t>të ERE-s.</w:t>
      </w:r>
    </w:p>
    <w:p w14:paraId="08B95A40" w14:textId="77777777" w:rsidR="00EE4E43" w:rsidRPr="00EE4E43" w:rsidRDefault="00EE4E43" w:rsidP="00EE4E43">
      <w:pPr>
        <w:autoSpaceDE w:val="0"/>
        <w:autoSpaceDN w:val="0"/>
        <w:adjustRightInd w:val="0"/>
        <w:spacing w:after="0" w:line="240" w:lineRule="auto"/>
        <w:ind w:firstLine="284"/>
        <w:jc w:val="both"/>
        <w:rPr>
          <w:rFonts w:ascii="Garamond" w:hAnsi="Garamond" w:cs="Aptos"/>
          <w:color w:val="000000"/>
          <w:sz w:val="24"/>
          <w:szCs w:val="24"/>
        </w:rPr>
      </w:pPr>
      <w:r w:rsidRPr="00EE4E43">
        <w:rPr>
          <w:rFonts w:ascii="Garamond" w:hAnsi="Garamond"/>
          <w:color w:val="000000"/>
          <w:sz w:val="24"/>
          <w:szCs w:val="24"/>
        </w:rPr>
        <w:t>Ky vendim hyn në fuqi menjëherë.</w:t>
      </w:r>
    </w:p>
    <w:p w14:paraId="49C7F54F" w14:textId="2BA82070"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 xml:space="preserve">Çdo palë e përfshirë në këtë procedurë mund t’i kërkojë ERE-s, brenda 7 ditëve kalendarike nga data e marrjes së vendimit, rishikimin e vendimit të </w:t>
      </w:r>
      <w:r w:rsidR="004E6559" w:rsidRPr="00EE4E43">
        <w:rPr>
          <w:rFonts w:ascii="Garamond" w:hAnsi="Garamond"/>
          <w:color w:val="000000"/>
          <w:sz w:val="24"/>
          <w:szCs w:val="24"/>
        </w:rPr>
        <w:t xml:space="preserve">Bordit </w:t>
      </w:r>
      <w:r w:rsidRPr="00EE4E43">
        <w:rPr>
          <w:rFonts w:ascii="Garamond" w:hAnsi="Garamond"/>
          <w:color w:val="000000"/>
          <w:sz w:val="24"/>
          <w:szCs w:val="24"/>
        </w:rPr>
        <w:t xml:space="preserve">në rast se ka siguruar prova të reja që mund ta çojnë </w:t>
      </w:r>
      <w:r w:rsidR="004E6559" w:rsidRPr="00EE4E43">
        <w:rPr>
          <w:rFonts w:ascii="Garamond" w:hAnsi="Garamond"/>
          <w:color w:val="000000"/>
          <w:sz w:val="24"/>
          <w:szCs w:val="24"/>
        </w:rPr>
        <w:t xml:space="preserve">Bordin </w:t>
      </w:r>
      <w:r w:rsidRPr="00EE4E43">
        <w:rPr>
          <w:rFonts w:ascii="Garamond"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71AAA0C" w14:textId="7777777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r w:rsidRPr="00EE4E43">
        <w:rPr>
          <w:rFonts w:ascii="Garamond" w:hAnsi="Garamond"/>
          <w:color w:val="000000"/>
          <w:sz w:val="24"/>
          <w:szCs w:val="24"/>
        </w:rPr>
        <w:t>Ky vendim botohet në Fletoren Zyrtare.</w:t>
      </w:r>
    </w:p>
    <w:p w14:paraId="74FA59BC" w14:textId="7777777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p>
    <w:p w14:paraId="43517729" w14:textId="5A1C9F3C" w:rsidR="00EE4E43" w:rsidRPr="00EE4E43" w:rsidRDefault="00EE4E43" w:rsidP="00EE4E43">
      <w:pPr>
        <w:tabs>
          <w:tab w:val="left" w:pos="8520"/>
        </w:tabs>
        <w:autoSpaceDE w:val="0"/>
        <w:autoSpaceDN w:val="0"/>
        <w:adjustRightInd w:val="0"/>
        <w:spacing w:after="0" w:line="240" w:lineRule="auto"/>
        <w:ind w:firstLine="284"/>
        <w:jc w:val="right"/>
        <w:rPr>
          <w:rFonts w:ascii="Garamond" w:hAnsi="Garamond"/>
          <w:bCs/>
          <w:color w:val="000000"/>
          <w:sz w:val="24"/>
          <w:szCs w:val="24"/>
        </w:rPr>
      </w:pPr>
      <w:r w:rsidRPr="00EE4E43">
        <w:rPr>
          <w:rFonts w:ascii="Garamond" w:hAnsi="Garamond"/>
          <w:bCs/>
          <w:color w:val="000000"/>
          <w:sz w:val="24"/>
          <w:szCs w:val="24"/>
        </w:rPr>
        <w:t>KRYETAR</w:t>
      </w:r>
    </w:p>
    <w:p w14:paraId="09FC8556" w14:textId="2BE218BD" w:rsidR="00EE4E43" w:rsidRPr="00EE4E43" w:rsidRDefault="00EE4E43" w:rsidP="00EE4E43">
      <w:pPr>
        <w:tabs>
          <w:tab w:val="left" w:pos="8520"/>
        </w:tabs>
        <w:autoSpaceDE w:val="0"/>
        <w:autoSpaceDN w:val="0"/>
        <w:adjustRightInd w:val="0"/>
        <w:spacing w:after="0" w:line="240" w:lineRule="auto"/>
        <w:ind w:firstLine="284"/>
        <w:jc w:val="right"/>
        <w:rPr>
          <w:rFonts w:ascii="Garamond" w:hAnsi="Garamond"/>
          <w:b/>
          <w:bCs/>
          <w:color w:val="000000"/>
          <w:sz w:val="24"/>
          <w:szCs w:val="24"/>
        </w:rPr>
      </w:pPr>
      <w:r w:rsidRPr="00EE4E43">
        <w:rPr>
          <w:rFonts w:ascii="Garamond" w:hAnsi="Garamond"/>
          <w:b/>
          <w:bCs/>
          <w:color w:val="000000"/>
          <w:sz w:val="24"/>
          <w:szCs w:val="24"/>
        </w:rPr>
        <w:t>Petrit Ahmeti</w:t>
      </w:r>
    </w:p>
    <w:p w14:paraId="3793F103" w14:textId="77777777" w:rsidR="00EE4E43" w:rsidRPr="00EE4E43" w:rsidRDefault="00EE4E43" w:rsidP="00EE4E43">
      <w:pPr>
        <w:autoSpaceDE w:val="0"/>
        <w:autoSpaceDN w:val="0"/>
        <w:adjustRightInd w:val="0"/>
        <w:spacing w:after="0" w:line="240" w:lineRule="auto"/>
        <w:ind w:firstLine="284"/>
        <w:jc w:val="both"/>
        <w:rPr>
          <w:rFonts w:ascii="Garamond" w:hAnsi="Garamond"/>
          <w:color w:val="000000"/>
          <w:sz w:val="24"/>
          <w:szCs w:val="24"/>
        </w:rPr>
      </w:pPr>
    </w:p>
    <w:p w14:paraId="4B37D5AC" w14:textId="77777777" w:rsidR="00EE4E43" w:rsidRPr="00EE4E43" w:rsidRDefault="00EE4E43" w:rsidP="004E6559">
      <w:pPr>
        <w:autoSpaceDE w:val="0"/>
        <w:autoSpaceDN w:val="0"/>
        <w:adjustRightInd w:val="0"/>
        <w:spacing w:after="0" w:line="240" w:lineRule="auto"/>
        <w:jc w:val="both"/>
        <w:rPr>
          <w:rFonts w:ascii="Garamond" w:hAnsi="Garamond"/>
          <w:color w:val="000000"/>
          <w:sz w:val="24"/>
          <w:szCs w:val="24"/>
        </w:rPr>
      </w:pPr>
      <w:bookmarkStart w:id="0" w:name="_GoBack"/>
      <w:bookmarkEnd w:id="0"/>
    </w:p>
    <w:sectPr w:rsidR="00EE4E43" w:rsidRPr="00EE4E43" w:rsidSect="004E655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34F49" w14:textId="77777777" w:rsidR="004E6559" w:rsidRDefault="004E6559">
      <w:pPr>
        <w:spacing w:after="0" w:line="240" w:lineRule="auto"/>
      </w:pPr>
      <w:r>
        <w:separator/>
      </w:r>
    </w:p>
  </w:endnote>
  <w:endnote w:type="continuationSeparator" w:id="0">
    <w:p w14:paraId="4B2C8DEC" w14:textId="77777777" w:rsidR="004E6559" w:rsidRDefault="004E6559">
      <w:pPr>
        <w:spacing w:after="0" w:line="240" w:lineRule="auto"/>
      </w:pPr>
      <w:r>
        <w:continuationSeparator/>
      </w:r>
    </w:p>
  </w:endnote>
  <w:endnote w:type="continuationNotice" w:id="1">
    <w:p w14:paraId="50F76D27" w14:textId="77777777" w:rsidR="000C67B9" w:rsidRDefault="000C67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3"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7C77E" w14:textId="77777777" w:rsidR="004E6559" w:rsidRDefault="004E6559">
      <w:pPr>
        <w:spacing w:after="0" w:line="240" w:lineRule="auto"/>
      </w:pPr>
      <w:r>
        <w:separator/>
      </w:r>
    </w:p>
  </w:footnote>
  <w:footnote w:type="continuationSeparator" w:id="0">
    <w:p w14:paraId="0E15571E" w14:textId="77777777" w:rsidR="004E6559" w:rsidRDefault="004E6559">
      <w:pPr>
        <w:spacing w:after="0" w:line="240" w:lineRule="auto"/>
      </w:pPr>
      <w:r>
        <w:continuationSeparator/>
      </w:r>
    </w:p>
  </w:footnote>
  <w:footnote w:type="continuationNotice" w:id="1">
    <w:p w14:paraId="429D3546" w14:textId="77777777" w:rsidR="000C67B9" w:rsidRDefault="000C67B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00000006"/>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000000A"/>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0E3A33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0000013"/>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0000017"/>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0000001A"/>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0000001F"/>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4579DA"/>
    <w:multiLevelType w:val="hybridMultilevel"/>
    <w:tmpl w:val="7B9EF4E2"/>
    <w:lvl w:ilvl="0" w:tplc="2902B3DE">
      <w:start w:val="1"/>
      <w:numFmt w:val="decimal"/>
      <w:lvlText w:val="%1."/>
      <w:lvlJc w:val="left"/>
      <w:pPr>
        <w:ind w:left="360" w:hanging="360"/>
      </w:pPr>
      <w:rPr>
        <w:rFonts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5"/>
  </w:num>
  <w:num w:numId="2">
    <w:abstractNumId w:val="26"/>
  </w:num>
  <w:num w:numId="3">
    <w:abstractNumId w:val="10"/>
  </w:num>
  <w:num w:numId="4">
    <w:abstractNumId w:val="17"/>
  </w:num>
  <w:num w:numId="5">
    <w:abstractNumId w:val="16"/>
  </w:num>
  <w:num w:numId="6">
    <w:abstractNumId w:val="14"/>
  </w:num>
  <w:num w:numId="7">
    <w:abstractNumId w:val="9"/>
  </w:num>
  <w:num w:numId="8">
    <w:abstractNumId w:val="7"/>
  </w:num>
  <w:num w:numId="9">
    <w:abstractNumId w:val="24"/>
  </w:num>
  <w:num w:numId="10">
    <w:abstractNumId w:val="18"/>
  </w:num>
  <w:num w:numId="11">
    <w:abstractNumId w:val="1"/>
  </w:num>
  <w:num w:numId="12">
    <w:abstractNumId w:val="15"/>
  </w:num>
  <w:num w:numId="13">
    <w:abstractNumId w:val="30"/>
  </w:num>
  <w:num w:numId="14">
    <w:abstractNumId w:val="27"/>
  </w:num>
  <w:num w:numId="15">
    <w:abstractNumId w:val="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6"/>
  </w:num>
  <w:num w:numId="19">
    <w:abstractNumId w:val="23"/>
  </w:num>
  <w:num w:numId="20">
    <w:abstractNumId w:val="2"/>
  </w:num>
  <w:num w:numId="21">
    <w:abstractNumId w:val="11"/>
  </w:num>
  <w:num w:numId="22">
    <w:abstractNumId w:val="29"/>
  </w:num>
  <w:num w:numId="23">
    <w:abstractNumId w:val="8"/>
  </w:num>
  <w:num w:numId="24">
    <w:abstractNumId w:val="21"/>
  </w:num>
  <w:num w:numId="25">
    <w:abstractNumId w:val="22"/>
  </w:num>
  <w:num w:numId="26">
    <w:abstractNumId w:val="0"/>
  </w:num>
  <w:num w:numId="27">
    <w:abstractNumId w:val="19"/>
  </w:num>
  <w:num w:numId="28">
    <w:abstractNumId w:val="3"/>
  </w:num>
  <w:num w:numId="29">
    <w:abstractNumId w:val="20"/>
  </w:num>
  <w:num w:numId="30">
    <w:abstractNumId w:val="12"/>
  </w:num>
  <w:num w:numId="31">
    <w:abstractNumId w:val="4"/>
  </w:num>
  <w:num w:numId="32">
    <w:abstractNumId w:val="13"/>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2D"/>
    <w:rsid w:val="000C67B9"/>
    <w:rsid w:val="002D1B4E"/>
    <w:rsid w:val="002D20BB"/>
    <w:rsid w:val="00303AE8"/>
    <w:rsid w:val="004E6559"/>
    <w:rsid w:val="00504F4A"/>
    <w:rsid w:val="00510E2A"/>
    <w:rsid w:val="005619B1"/>
    <w:rsid w:val="005F3954"/>
    <w:rsid w:val="00B26BFA"/>
    <w:rsid w:val="00B6572D"/>
    <w:rsid w:val="00BD7238"/>
    <w:rsid w:val="00CB1706"/>
    <w:rsid w:val="00DB1959"/>
    <w:rsid w:val="00DD1B3C"/>
    <w:rsid w:val="00EA7AF1"/>
    <w:rsid w:val="00EE4E43"/>
    <w:rsid w:val="00EF5C90"/>
    <w:rsid w:val="00FA3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A95F18"/>
  <w15:docId w15:val="{11E64059-9BFD-4F9B-918A-B6EA3B51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0E5D64FF5474F49A32119B8CB441E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193</Nr_x002e__x0020_akti>
    <Data_x0020_e_x0020_Krijimit xmlns="0e656187-b300-4fb0-8bf4-3a50f872073c">2024-10-17T14:45:43Z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“HPG ENERGY” sh.p.k. në veprimtarinë e prodhimit të energjisë elektrike</Titulli>
    <Modifikuesi xmlns="0e656187-b300-4fb0-8bf4-3a50f872073c">Suada.Daci</Modifikuesi>
    <Nr_x002e__x0020_prot_x0020_QBZ xmlns="0e656187-b300-4fb0-8bf4-3a50f872073c">1785/2</Nr_x002e__x0020_prot_x0020_QBZ>
    <Data_x0020_e_x0020_Modifikimit xmlns="0e656187-b300-4fb0-8bf4-3a50f872073c">2024-10-18T08:26:40Z</Data_x0020_e_x0020_Modifikimit>
    <Dekretuar xmlns="0e656187-b300-4fb0-8bf4-3a50f872073c">false</Dekretuar>
    <Data xmlns="0e656187-b300-4fb0-8bf4-3a50f872073c">2024-09-18T00:00:00Z</Data>
    <Nr_x002e__x0020_protokolli_x0020_i_x0020_aktit xmlns="0e656187-b300-4fb0-8bf4-3a50f872073c">2170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10E5D64FF5474F49A32119B8CB441EF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FE7A3-20B1-4F53-B52C-89BA09FCD0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92DD314-D7FB-41E3-8F23-195D3FFEA139}">
  <ds:schemaRefs>
    <ds:schemaRef ds:uri="http://www.wps.cn/android/officeDocument/2013/mofficeCustomData"/>
  </ds:schemaRefs>
</ds:datastoreItem>
</file>

<file path=customXml/itemProps3.xml><?xml version="1.0" encoding="utf-8"?>
<ds:datastoreItem xmlns:ds="http://schemas.openxmlformats.org/officeDocument/2006/customXml" ds:itemID="{4F45E0FA-F229-41B2-B59D-E2A78CDD2D6E}">
  <ds:schemaRefs>
    <ds:schemaRef ds:uri="http://www.wps.cn/android/officeDocument/2013/mofficeCustomData"/>
  </ds:schemaRefs>
</ds:datastoreItem>
</file>

<file path=customXml/itemProps4.xml><?xml version="1.0" encoding="utf-8"?>
<ds:datastoreItem xmlns:ds="http://schemas.openxmlformats.org/officeDocument/2006/customXml" ds:itemID="{DAF7FCFB-05CA-44F7-886E-7C42075A851D}">
  <ds:schemaRefs>
    <ds:schemaRef ds:uri="0e656187-b300-4fb0-8bf4-3a50f872073c"/>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purl.org/dc/elements/1.1/"/>
    <ds:schemaRef ds:uri="http://purl.org/dc/dcmitype/"/>
    <ds:schemaRef ds:uri="http://purl.org/dc/terms/"/>
  </ds:schemaRefs>
</ds:datastoreItem>
</file>

<file path=customXml/itemProps5.xml><?xml version="1.0" encoding="utf-8"?>
<ds:datastoreItem xmlns:ds="http://schemas.openxmlformats.org/officeDocument/2006/customXml" ds:itemID="{4135BE69-A9D9-4562-8E69-567207CA7BBB}">
  <ds:schemaRefs>
    <ds:schemaRef ds:uri="http://schemas.microsoft.com/sharepoint/v3/contenttype/forms"/>
  </ds:schemaRefs>
</ds:datastoreItem>
</file>

<file path=customXml/itemProps6.xml><?xml version="1.0" encoding="utf-8"?>
<ds:datastoreItem xmlns:ds="http://schemas.openxmlformats.org/officeDocument/2006/customXml" ds:itemID="{F1742499-866B-442B-8724-47E1A12EC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1F8D3A1D-45C8-434A-AA0C-80D401F27E82}">
  <ds:schemaRefs>
    <ds:schemaRef ds:uri="http://schemas.microsoft.com/sharepoint/v3/contenttype/forms"/>
  </ds:schemaRefs>
</ds:datastoreItem>
</file>

<file path=customXml/itemProps8.xml><?xml version="1.0" encoding="utf-8"?>
<ds:datastoreItem xmlns:ds="http://schemas.openxmlformats.org/officeDocument/2006/customXml" ds:itemID="{609E18E3-F662-426F-8DB4-A6D07DD95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Fjora Cahani</cp:lastModifiedBy>
  <cp:revision>5</cp:revision>
  <cp:lastPrinted>2024-06-10T14:29:00Z</cp:lastPrinted>
  <dcterms:created xsi:type="dcterms:W3CDTF">2024-10-15T09:46:00Z</dcterms:created>
  <dcterms:modified xsi:type="dcterms:W3CDTF">2024-10-18T10:01:00Z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82f39efd456d4a0a90f1ec38c91e7812</vt:lpwstr>
  </property>
</Properties>
</file>