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1904D" w14:textId="77777777" w:rsidR="00A86AC5" w:rsidRPr="00A86AC5" w:rsidRDefault="00A86AC5" w:rsidP="00A86AC5">
      <w:pPr>
        <w:autoSpaceDE w:val="0"/>
        <w:autoSpaceDN w:val="0"/>
        <w:adjustRightInd w:val="0"/>
        <w:spacing w:after="0" w:line="240" w:lineRule="auto"/>
        <w:ind w:firstLine="284"/>
        <w:jc w:val="center"/>
        <w:rPr>
          <w:rFonts w:ascii="Garamond" w:hAnsi="Garamond"/>
          <w:b/>
          <w:bCs/>
          <w:color w:val="000000"/>
          <w:sz w:val="24"/>
          <w:szCs w:val="24"/>
        </w:rPr>
      </w:pPr>
      <w:r w:rsidRPr="00A86AC5">
        <w:rPr>
          <w:rFonts w:ascii="Garamond" w:hAnsi="Garamond"/>
          <w:b/>
          <w:bCs/>
          <w:color w:val="000000"/>
          <w:sz w:val="24"/>
          <w:szCs w:val="24"/>
        </w:rPr>
        <w:t>VENDIM</w:t>
      </w:r>
    </w:p>
    <w:p w14:paraId="32315906" w14:textId="22295811" w:rsidR="00A86AC5" w:rsidRPr="00A86AC5" w:rsidRDefault="00A86AC5" w:rsidP="00A86AC5">
      <w:pPr>
        <w:autoSpaceDE w:val="0"/>
        <w:autoSpaceDN w:val="0"/>
        <w:adjustRightInd w:val="0"/>
        <w:spacing w:after="0" w:line="240" w:lineRule="auto"/>
        <w:ind w:firstLine="284"/>
        <w:jc w:val="center"/>
        <w:rPr>
          <w:rFonts w:ascii="Garamond" w:hAnsi="Garamond"/>
          <w:b/>
          <w:bCs/>
          <w:color w:val="000000"/>
          <w:sz w:val="24"/>
          <w:szCs w:val="24"/>
        </w:rPr>
      </w:pPr>
      <w:r w:rsidRPr="00A86AC5">
        <w:rPr>
          <w:rFonts w:ascii="Garamond" w:hAnsi="Garamond"/>
          <w:b/>
          <w:bCs/>
          <w:color w:val="000000"/>
          <w:sz w:val="24"/>
          <w:szCs w:val="24"/>
        </w:rPr>
        <w:t xml:space="preserve">Nr. 201, </w:t>
      </w:r>
      <w:r w:rsidR="003C335A">
        <w:rPr>
          <w:rFonts w:ascii="Garamond" w:hAnsi="Garamond"/>
          <w:b/>
          <w:bCs/>
          <w:color w:val="000000"/>
          <w:sz w:val="24"/>
          <w:szCs w:val="24"/>
        </w:rPr>
        <w:t>d</w:t>
      </w:r>
      <w:r w:rsidRPr="00A86AC5">
        <w:rPr>
          <w:rFonts w:ascii="Garamond" w:hAnsi="Garamond"/>
          <w:b/>
          <w:bCs/>
          <w:color w:val="000000"/>
          <w:sz w:val="24"/>
          <w:szCs w:val="24"/>
        </w:rPr>
        <w:t>atë 27.9.2024</w:t>
      </w:r>
    </w:p>
    <w:p w14:paraId="5DF9BBC1" w14:textId="63BCF8A6" w:rsidR="00A86AC5" w:rsidRDefault="00A86AC5" w:rsidP="00A86AC5">
      <w:pPr>
        <w:autoSpaceDE w:val="0"/>
        <w:autoSpaceDN w:val="0"/>
        <w:adjustRightInd w:val="0"/>
        <w:spacing w:after="0" w:line="240" w:lineRule="auto"/>
        <w:ind w:firstLine="284"/>
        <w:jc w:val="center"/>
        <w:rPr>
          <w:rFonts w:ascii="Garamond" w:hAnsi="Garamond"/>
          <w:b/>
          <w:bCs/>
          <w:color w:val="000000"/>
          <w:sz w:val="24"/>
          <w:szCs w:val="24"/>
        </w:rPr>
      </w:pPr>
    </w:p>
    <w:p w14:paraId="59FB2398" w14:textId="69EC8561" w:rsidR="00A86AC5" w:rsidRDefault="00A86AC5" w:rsidP="003C335A">
      <w:pPr>
        <w:autoSpaceDE w:val="0"/>
        <w:autoSpaceDN w:val="0"/>
        <w:adjustRightInd w:val="0"/>
        <w:spacing w:after="0" w:line="240" w:lineRule="auto"/>
        <w:ind w:firstLine="284"/>
        <w:jc w:val="center"/>
        <w:rPr>
          <w:rFonts w:ascii="Garamond" w:hAnsi="Garamond"/>
          <w:b/>
          <w:bCs/>
          <w:color w:val="000000"/>
          <w:sz w:val="24"/>
          <w:szCs w:val="24"/>
        </w:rPr>
      </w:pPr>
      <w:r w:rsidRPr="00A86AC5">
        <w:rPr>
          <w:rFonts w:ascii="Garamond" w:hAnsi="Garamond"/>
          <w:b/>
          <w:bCs/>
          <w:color w:val="000000"/>
          <w:sz w:val="24"/>
          <w:szCs w:val="24"/>
        </w:rPr>
        <w:t>MBI</w:t>
      </w:r>
      <w:r w:rsidR="003C335A">
        <w:rPr>
          <w:rFonts w:ascii="Garamond" w:hAnsi="Garamond"/>
          <w:b/>
          <w:bCs/>
          <w:color w:val="000000"/>
          <w:sz w:val="24"/>
          <w:szCs w:val="24"/>
        </w:rPr>
        <w:t xml:space="preserve"> </w:t>
      </w:r>
      <w:r w:rsidRPr="00A86AC5">
        <w:rPr>
          <w:rFonts w:ascii="Garamond" w:hAnsi="Garamond"/>
          <w:b/>
          <w:bCs/>
          <w:color w:val="000000"/>
          <w:sz w:val="24"/>
          <w:szCs w:val="24"/>
        </w:rPr>
        <w:t>ZGJATJEN E VENDIMMARRJES SË BORDIT LIDHUR ME KËRKESËN E SHOQËRISË “ALBANIA POWER CORE” SHPK</w:t>
      </w:r>
      <w:bookmarkStart w:id="0" w:name="_GoBack"/>
      <w:bookmarkEnd w:id="0"/>
      <w:r w:rsidRPr="00A86AC5">
        <w:rPr>
          <w:rFonts w:ascii="Garamond" w:hAnsi="Garamond"/>
          <w:b/>
          <w:bCs/>
          <w:color w:val="000000"/>
          <w:sz w:val="24"/>
          <w:szCs w:val="24"/>
        </w:rPr>
        <w:t xml:space="preserve"> PËR LICENCIM NË VEPRIMTARINË E PRODHIMIT TË ENERGJISË ELEKTRIKE </w:t>
      </w:r>
    </w:p>
    <w:p w14:paraId="660EF1C8" w14:textId="77777777" w:rsidR="00A86AC5" w:rsidRPr="00A86AC5" w:rsidRDefault="00A86AC5" w:rsidP="00A86AC5">
      <w:pPr>
        <w:autoSpaceDE w:val="0"/>
        <w:autoSpaceDN w:val="0"/>
        <w:adjustRightInd w:val="0"/>
        <w:spacing w:after="0" w:line="240" w:lineRule="auto"/>
        <w:ind w:firstLine="284"/>
        <w:jc w:val="center"/>
        <w:rPr>
          <w:rFonts w:ascii="Garamond" w:hAnsi="Garamond"/>
          <w:b/>
          <w:bCs/>
          <w:color w:val="000000"/>
          <w:sz w:val="24"/>
          <w:szCs w:val="24"/>
        </w:rPr>
      </w:pPr>
    </w:p>
    <w:p w14:paraId="3F4BE0A6" w14:textId="5C18739F" w:rsidR="00A86AC5" w:rsidRPr="00516FD0"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516FD0">
        <w:rPr>
          <w:rFonts w:ascii="Garamond" w:hAnsi="Garamond"/>
          <w:color w:val="000000"/>
          <w:sz w:val="24"/>
          <w:szCs w:val="24"/>
        </w:rPr>
        <w:t>Në mbështetje të nenit 16</w:t>
      </w:r>
      <w:r w:rsidR="00516FD0">
        <w:rPr>
          <w:rFonts w:ascii="Garamond" w:hAnsi="Garamond"/>
          <w:color w:val="000000"/>
          <w:sz w:val="24"/>
          <w:szCs w:val="24"/>
        </w:rPr>
        <w:t>,</w:t>
      </w:r>
      <w:r w:rsidRPr="00516FD0">
        <w:rPr>
          <w:rFonts w:ascii="Garamond" w:hAnsi="Garamond"/>
          <w:color w:val="000000"/>
          <w:sz w:val="24"/>
          <w:szCs w:val="24"/>
        </w:rPr>
        <w:t xml:space="preserve"> të ligjit nr. 43/2015</w:t>
      </w:r>
      <w:r w:rsidR="00516FD0">
        <w:rPr>
          <w:rFonts w:ascii="Garamond" w:hAnsi="Garamond"/>
          <w:color w:val="000000"/>
          <w:sz w:val="24"/>
          <w:szCs w:val="24"/>
        </w:rPr>
        <w:t>,</w:t>
      </w:r>
      <w:r w:rsidRPr="00516FD0">
        <w:rPr>
          <w:rFonts w:ascii="Garamond" w:hAnsi="Garamond"/>
          <w:color w:val="000000"/>
          <w:sz w:val="24"/>
          <w:szCs w:val="24"/>
        </w:rPr>
        <w:t xml:space="preserve"> </w:t>
      </w:r>
      <w:r w:rsidRPr="00516FD0">
        <w:rPr>
          <w:rFonts w:ascii="Garamond" w:hAnsi="Garamond"/>
          <w:iCs/>
          <w:color w:val="000000"/>
          <w:sz w:val="24"/>
          <w:szCs w:val="24"/>
        </w:rPr>
        <w:t>“Për sektorin e energjisë elektrike”</w:t>
      </w:r>
      <w:r w:rsidR="00516FD0">
        <w:rPr>
          <w:rFonts w:ascii="Garamond" w:hAnsi="Garamond"/>
          <w:iCs/>
          <w:color w:val="000000"/>
          <w:sz w:val="24"/>
          <w:szCs w:val="24"/>
        </w:rPr>
        <w:t>,</w:t>
      </w:r>
      <w:r w:rsidRPr="00516FD0">
        <w:rPr>
          <w:rFonts w:ascii="Garamond" w:hAnsi="Garamond"/>
          <w:color w:val="000000"/>
          <w:sz w:val="24"/>
          <w:szCs w:val="24"/>
        </w:rPr>
        <w:t xml:space="preserve"> </w:t>
      </w:r>
      <w:r w:rsidR="00516FD0" w:rsidRPr="00516FD0">
        <w:rPr>
          <w:rFonts w:ascii="Garamond" w:hAnsi="Garamond"/>
          <w:color w:val="000000"/>
          <w:sz w:val="24"/>
          <w:szCs w:val="24"/>
        </w:rPr>
        <w:t>të</w:t>
      </w:r>
      <w:r w:rsidRPr="00516FD0">
        <w:rPr>
          <w:rFonts w:ascii="Garamond" w:hAnsi="Garamond"/>
          <w:color w:val="000000"/>
          <w:sz w:val="24"/>
          <w:szCs w:val="24"/>
        </w:rPr>
        <w:t xml:space="preserve"> ndryshuar; </w:t>
      </w:r>
      <w:r w:rsidR="00516FD0" w:rsidRPr="00516FD0">
        <w:rPr>
          <w:rFonts w:ascii="Garamond" w:hAnsi="Garamond"/>
          <w:color w:val="000000"/>
          <w:sz w:val="24"/>
          <w:szCs w:val="24"/>
        </w:rPr>
        <w:t xml:space="preserve">të </w:t>
      </w:r>
      <w:r w:rsidRPr="00516FD0">
        <w:rPr>
          <w:rFonts w:ascii="Garamond" w:hAnsi="Garamond"/>
          <w:color w:val="000000"/>
          <w:sz w:val="24"/>
          <w:szCs w:val="24"/>
        </w:rPr>
        <w:t xml:space="preserve">nenit 14, pika 3, të </w:t>
      </w:r>
      <w:r w:rsidR="00516FD0">
        <w:rPr>
          <w:rFonts w:ascii="Garamond" w:hAnsi="Garamond"/>
          <w:color w:val="000000"/>
          <w:sz w:val="24"/>
          <w:szCs w:val="24"/>
        </w:rPr>
        <w:t>“</w:t>
      </w:r>
      <w:r w:rsidRPr="00516FD0">
        <w:rPr>
          <w:rFonts w:ascii="Garamond" w:hAnsi="Garamond"/>
          <w:iCs/>
          <w:color w:val="000000"/>
          <w:sz w:val="24"/>
          <w:szCs w:val="24"/>
        </w:rPr>
        <w:t>Rregullores për procedurat dhe afatet për dhënien, modifikimin, transferimin, rinovimin, njohjen dhe heqjen e licencave në sektorin e energjisë elektrike</w:t>
      </w:r>
      <w:r w:rsidR="00516FD0">
        <w:rPr>
          <w:rFonts w:ascii="Garamond" w:hAnsi="Garamond"/>
          <w:iCs/>
          <w:color w:val="000000"/>
          <w:sz w:val="24"/>
          <w:szCs w:val="24"/>
        </w:rPr>
        <w:t>”</w:t>
      </w:r>
      <w:r w:rsidRPr="00516FD0">
        <w:rPr>
          <w:rFonts w:ascii="Garamond" w:hAnsi="Garamond"/>
          <w:color w:val="000000"/>
          <w:sz w:val="24"/>
          <w:szCs w:val="24"/>
        </w:rPr>
        <w:t xml:space="preserve">, të miratuar me vendimin e </w:t>
      </w:r>
      <w:r w:rsidR="00516FD0" w:rsidRPr="00516FD0">
        <w:rPr>
          <w:rFonts w:ascii="Garamond" w:hAnsi="Garamond"/>
          <w:color w:val="000000"/>
          <w:sz w:val="24"/>
          <w:szCs w:val="24"/>
        </w:rPr>
        <w:t xml:space="preserve">Bordit </w:t>
      </w:r>
      <w:r w:rsidRPr="00516FD0">
        <w:rPr>
          <w:rFonts w:ascii="Garamond" w:hAnsi="Garamond"/>
          <w:color w:val="000000"/>
          <w:sz w:val="24"/>
          <w:szCs w:val="24"/>
        </w:rPr>
        <w:t xml:space="preserve">të Entit Rregullator të Energjisë (ERE) nr. 109, datë 29.6.2016, </w:t>
      </w:r>
      <w:r w:rsidR="00516FD0" w:rsidRPr="00516FD0">
        <w:rPr>
          <w:rFonts w:ascii="Garamond" w:hAnsi="Garamond"/>
          <w:color w:val="000000"/>
          <w:sz w:val="24"/>
          <w:szCs w:val="24"/>
        </w:rPr>
        <w:t>të</w:t>
      </w:r>
      <w:r w:rsidRPr="00516FD0">
        <w:rPr>
          <w:rFonts w:ascii="Garamond" w:hAnsi="Garamond"/>
          <w:color w:val="000000"/>
          <w:sz w:val="24"/>
          <w:szCs w:val="24"/>
        </w:rPr>
        <w:t xml:space="preserve"> ndryshuar; si dhe </w:t>
      </w:r>
      <w:r w:rsidR="00516FD0" w:rsidRPr="00516FD0">
        <w:rPr>
          <w:rFonts w:ascii="Garamond" w:hAnsi="Garamond"/>
          <w:color w:val="000000"/>
          <w:sz w:val="24"/>
          <w:szCs w:val="24"/>
        </w:rPr>
        <w:t xml:space="preserve">të </w:t>
      </w:r>
      <w:r w:rsidRPr="00516FD0">
        <w:rPr>
          <w:rFonts w:ascii="Garamond" w:hAnsi="Garamond"/>
          <w:color w:val="000000"/>
          <w:sz w:val="24"/>
          <w:szCs w:val="24"/>
        </w:rPr>
        <w:t>nenit 15</w:t>
      </w:r>
      <w:r w:rsidR="00516FD0">
        <w:rPr>
          <w:rFonts w:ascii="Garamond" w:hAnsi="Garamond"/>
          <w:color w:val="000000"/>
          <w:sz w:val="24"/>
          <w:szCs w:val="24"/>
        </w:rPr>
        <w:t>,</w:t>
      </w:r>
      <w:r w:rsidRPr="00516FD0">
        <w:rPr>
          <w:rFonts w:ascii="Garamond" w:hAnsi="Garamond"/>
          <w:color w:val="000000"/>
          <w:sz w:val="24"/>
          <w:szCs w:val="24"/>
        </w:rPr>
        <w:t xml:space="preserve"> të </w:t>
      </w:r>
      <w:r w:rsidR="00516FD0">
        <w:rPr>
          <w:rFonts w:ascii="Garamond" w:hAnsi="Garamond"/>
          <w:color w:val="000000"/>
          <w:sz w:val="24"/>
          <w:szCs w:val="24"/>
        </w:rPr>
        <w:t>“</w:t>
      </w:r>
      <w:r w:rsidRPr="00516FD0">
        <w:rPr>
          <w:rFonts w:ascii="Garamond" w:hAnsi="Garamond"/>
          <w:iCs/>
          <w:color w:val="000000"/>
          <w:sz w:val="24"/>
          <w:szCs w:val="24"/>
        </w:rPr>
        <w:t>Rregullores për organizimin, funksionimin dhe procedurat e ERE-</w:t>
      </w:r>
      <w:r w:rsidRPr="00516FD0">
        <w:rPr>
          <w:rFonts w:ascii="Garamond" w:hAnsi="Garamond"/>
          <w:color w:val="000000"/>
          <w:sz w:val="24"/>
          <w:szCs w:val="24"/>
        </w:rPr>
        <w:t>s</w:t>
      </w:r>
      <w:r w:rsidR="00516FD0">
        <w:rPr>
          <w:rFonts w:ascii="Garamond" w:hAnsi="Garamond"/>
          <w:color w:val="000000"/>
          <w:sz w:val="24"/>
          <w:szCs w:val="24"/>
        </w:rPr>
        <w:t>”</w:t>
      </w:r>
      <w:r w:rsidRPr="00516FD0">
        <w:rPr>
          <w:rFonts w:ascii="Garamond" w:hAnsi="Garamond"/>
          <w:color w:val="000000"/>
          <w:sz w:val="24"/>
          <w:szCs w:val="24"/>
        </w:rPr>
        <w:t xml:space="preserve">, miratuar me vendimin e </w:t>
      </w:r>
      <w:r w:rsidR="00516FD0" w:rsidRPr="00516FD0">
        <w:rPr>
          <w:rFonts w:ascii="Garamond" w:hAnsi="Garamond"/>
          <w:color w:val="000000"/>
          <w:sz w:val="24"/>
          <w:szCs w:val="24"/>
        </w:rPr>
        <w:t xml:space="preserve">Bordit </w:t>
      </w:r>
      <w:r w:rsidRPr="00516FD0">
        <w:rPr>
          <w:rFonts w:ascii="Garamond" w:hAnsi="Garamond"/>
          <w:color w:val="000000"/>
          <w:sz w:val="24"/>
          <w:szCs w:val="24"/>
        </w:rPr>
        <w:t>të ERE-s nr. 96, datë 17.6.2016; Bordi i ERE-s, në mbledhjen e tij të datës 27.9.2024, mbasi shqyrtoi relacionin me nr. 1662/8 prot., datë 24.9.2024, të Drejtorisë së Licencimit, Autorizimeve dhe Mbikëqyrjes</w:t>
      </w:r>
      <w:r w:rsidR="00516FD0">
        <w:rPr>
          <w:rFonts w:ascii="Garamond" w:hAnsi="Garamond"/>
          <w:color w:val="000000"/>
          <w:sz w:val="24"/>
          <w:szCs w:val="24"/>
        </w:rPr>
        <w:t>,</w:t>
      </w:r>
      <w:r w:rsidRPr="00516FD0">
        <w:rPr>
          <w:rFonts w:ascii="Garamond" w:hAnsi="Garamond"/>
          <w:color w:val="000000"/>
          <w:sz w:val="24"/>
          <w:szCs w:val="24"/>
        </w:rPr>
        <w:t xml:space="preserve"> “</w:t>
      </w:r>
      <w:r w:rsidRPr="00516FD0">
        <w:rPr>
          <w:rFonts w:ascii="Garamond" w:hAnsi="Garamond"/>
          <w:iCs/>
          <w:color w:val="000000"/>
          <w:sz w:val="24"/>
          <w:szCs w:val="24"/>
        </w:rPr>
        <w:t xml:space="preserve">Mbi kërkesën e shoqërisë </w:t>
      </w:r>
      <w:r w:rsidR="00516FD0">
        <w:rPr>
          <w:rFonts w:ascii="Garamond" w:hAnsi="Garamond"/>
          <w:iCs/>
          <w:color w:val="000000"/>
          <w:sz w:val="24"/>
          <w:szCs w:val="24"/>
        </w:rPr>
        <w:t>‘</w:t>
      </w:r>
      <w:r w:rsidRPr="00516FD0">
        <w:rPr>
          <w:rFonts w:ascii="Garamond" w:hAnsi="Garamond"/>
          <w:iCs/>
          <w:color w:val="000000"/>
          <w:sz w:val="24"/>
          <w:szCs w:val="24"/>
        </w:rPr>
        <w:t>Albania Power Core</w:t>
      </w:r>
      <w:r w:rsidR="00516FD0">
        <w:rPr>
          <w:rFonts w:ascii="Garamond" w:hAnsi="Garamond"/>
          <w:iCs/>
          <w:color w:val="000000"/>
          <w:sz w:val="24"/>
          <w:szCs w:val="24"/>
        </w:rPr>
        <w:t>’</w:t>
      </w:r>
      <w:r w:rsidRPr="00516FD0">
        <w:rPr>
          <w:rFonts w:ascii="Garamond" w:hAnsi="Garamond"/>
          <w:iCs/>
          <w:color w:val="000000"/>
          <w:sz w:val="24"/>
          <w:szCs w:val="24"/>
        </w:rPr>
        <w:t xml:space="preserve"> sh.p.k. për licencim në veprimtarinë e prodhimit të energjisë elektrike”</w:t>
      </w:r>
      <w:r w:rsidRPr="00516FD0">
        <w:rPr>
          <w:rFonts w:ascii="Garamond" w:hAnsi="Garamond"/>
          <w:color w:val="000000"/>
          <w:sz w:val="24"/>
          <w:szCs w:val="24"/>
        </w:rPr>
        <w:t>,</w:t>
      </w:r>
    </w:p>
    <w:p w14:paraId="6A66B751" w14:textId="125AC854" w:rsidR="00A86AC5" w:rsidRPr="002A14F4" w:rsidRDefault="00516FD0" w:rsidP="00A86AC5">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A86AC5" w:rsidRPr="002A14F4">
        <w:rPr>
          <w:rFonts w:ascii="Garamond" w:hAnsi="Garamond"/>
          <w:bCs/>
          <w:color w:val="000000"/>
          <w:sz w:val="24"/>
          <w:szCs w:val="24"/>
        </w:rPr>
        <w:t xml:space="preserve">onstatoi se: </w:t>
      </w:r>
    </w:p>
    <w:p w14:paraId="7CDA3D86" w14:textId="015D8029"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Shoqëria “Albania Power Core” sh.p.k., me shkresën e protokolluar në ERE me nr. 1662 prot., datë 19.7.2024, paraqiti kërkesën për licencim në veprimtarinë e prodhimit të energjisë elektrike nga centrali fotovoltaik</w:t>
      </w:r>
      <w:r w:rsidR="00516FD0">
        <w:rPr>
          <w:rFonts w:ascii="Garamond" w:hAnsi="Garamond"/>
          <w:color w:val="000000"/>
          <w:sz w:val="24"/>
          <w:szCs w:val="24"/>
        </w:rPr>
        <w:t>,</w:t>
      </w:r>
      <w:r w:rsidRPr="00A86AC5">
        <w:rPr>
          <w:rFonts w:ascii="Garamond" w:hAnsi="Garamond"/>
          <w:color w:val="000000"/>
          <w:sz w:val="24"/>
          <w:szCs w:val="24"/>
        </w:rPr>
        <w:t xml:space="preserve"> me kapacitet prodhues 40.56 </w:t>
      </w:r>
      <w:r w:rsidR="00516FD0">
        <w:rPr>
          <w:rFonts w:ascii="Garamond" w:hAnsi="Garamond"/>
          <w:color w:val="000000"/>
          <w:sz w:val="24"/>
          <w:szCs w:val="24"/>
        </w:rPr>
        <w:t>mw</w:t>
      </w:r>
      <w:r w:rsidRPr="00A86AC5">
        <w:rPr>
          <w:rFonts w:ascii="Garamond" w:hAnsi="Garamond"/>
          <w:color w:val="000000"/>
          <w:sz w:val="24"/>
          <w:szCs w:val="24"/>
        </w:rPr>
        <w:t xml:space="preserve">, në </w:t>
      </w:r>
      <w:r w:rsidR="00516FD0">
        <w:rPr>
          <w:rFonts w:ascii="Garamond" w:hAnsi="Garamond"/>
          <w:color w:val="000000"/>
          <w:sz w:val="24"/>
          <w:szCs w:val="24"/>
        </w:rPr>
        <w:t>f</w:t>
      </w:r>
      <w:r w:rsidRPr="00A86AC5">
        <w:rPr>
          <w:rFonts w:ascii="Garamond" w:hAnsi="Garamond"/>
          <w:color w:val="000000"/>
          <w:sz w:val="24"/>
          <w:szCs w:val="24"/>
        </w:rPr>
        <w:t xml:space="preserve">shatin Sheq Marinas, Bashkia Fier, </w:t>
      </w:r>
      <w:r w:rsidR="00516FD0">
        <w:rPr>
          <w:rFonts w:ascii="Garamond" w:hAnsi="Garamond"/>
          <w:color w:val="000000"/>
          <w:sz w:val="24"/>
          <w:szCs w:val="24"/>
        </w:rPr>
        <w:t>q</w:t>
      </w:r>
      <w:r w:rsidRPr="00A86AC5">
        <w:rPr>
          <w:rFonts w:ascii="Garamond" w:hAnsi="Garamond"/>
          <w:color w:val="000000"/>
          <w:sz w:val="24"/>
          <w:szCs w:val="24"/>
        </w:rPr>
        <w:t xml:space="preserve">arku Fier. </w:t>
      </w:r>
    </w:p>
    <w:p w14:paraId="5B772741" w14:textId="55B97406"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Bordi i ERE-s, me vendimin nr. 153, datë 31.7.2024, vendosi të fillojë procedurën për licencimin e shoqërisë në këtë veprimtari.</w:t>
      </w:r>
    </w:p>
    <w:p w14:paraId="0529BFE9" w14:textId="16981F5A"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ERE botoi njoftimin në median e shkruar për fillimin e kësaj procedure (në datat 1.8.2024 dhe 2.8.2024) dhe në përfundim të afatit të pritjes së komenteve apo objeksioneve nga të tretët (data 30.8.2024), nuk rezultoi të ketë të tilla. Njoftimi për fillimin e procedurës u botua edhe në faqen zyrtare të internetit të ERE-s. Gjithashtu</w:t>
      </w:r>
      <w:r w:rsidR="00516FD0">
        <w:rPr>
          <w:rFonts w:ascii="Garamond" w:hAnsi="Garamond"/>
          <w:color w:val="000000"/>
          <w:sz w:val="24"/>
          <w:szCs w:val="24"/>
        </w:rPr>
        <w:t>,</w:t>
      </w:r>
      <w:r w:rsidRPr="00A86AC5">
        <w:rPr>
          <w:rFonts w:ascii="Garamond" w:hAnsi="Garamond"/>
          <w:color w:val="000000"/>
          <w:sz w:val="24"/>
          <w:szCs w:val="24"/>
        </w:rPr>
        <w:t xml:space="preserve"> me shkresën nr. 1662/4 prot., datë 6.8.2024, ERE ka njoftuar dhe MIE-n mbi fillimin e procedurës së licencimit të kësaj shoqërie.</w:t>
      </w:r>
    </w:p>
    <w:p w14:paraId="2DB3F236" w14:textId="7BE9A169"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Me shkresën me nr. 1662/3 prot., datë 6.8.2024, ERE i është drejtuar shoqërisë duke i njoftuar vendimin e fillimit të procedurës</w:t>
      </w:r>
      <w:r w:rsidR="00516FD0">
        <w:rPr>
          <w:rFonts w:ascii="Garamond" w:hAnsi="Garamond"/>
          <w:color w:val="000000"/>
          <w:sz w:val="24"/>
          <w:szCs w:val="24"/>
        </w:rPr>
        <w:t>,</w:t>
      </w:r>
      <w:r w:rsidRPr="00A86AC5">
        <w:rPr>
          <w:rFonts w:ascii="Garamond" w:hAnsi="Garamond"/>
          <w:color w:val="000000"/>
          <w:sz w:val="24"/>
          <w:szCs w:val="24"/>
        </w:rPr>
        <w:t xml:space="preserve"> si dhe i ka kërkuar plotësimin e dokumentacionit të konstatuar të plotësuar pjesërisht, që lidhej me dokumentacion vërtetues të mbështetjes financiare dhe fillimin e punimeve për ndërtimin e centralit.</w:t>
      </w:r>
    </w:p>
    <w:p w14:paraId="6B5FCDAB" w14:textId="1E5FD5D7"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Në përgjigje, me shkresat e protokolluara në ERE me nr. 1662/5 prot., datë 15.8.2024 dhe nr. 1662/7 prot., datë 11.9.2024, shoqëria ka depozituar dokumentacion plotësues të aplikimit, nga shqyrtimi i të cilit rezulton se ka nevojë të sqarohet/plotësohet më tej dokumentacioni për mbështetjen financiare për realizimin e projektit fotovoltaik.</w:t>
      </w:r>
    </w:p>
    <w:p w14:paraId="556200F9" w14:textId="68B03D7E"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Në nenin 14, pika 3, të “Rregullores për procedurat dhe afatet për dhënien, modifikimin, transferimin, rinovimin, njohjen dhe heqjen e licencave në sektorin e energjisë elektrike”</w:t>
      </w:r>
      <w:r w:rsidR="00516FD0">
        <w:rPr>
          <w:rFonts w:ascii="Garamond" w:hAnsi="Garamond"/>
          <w:color w:val="000000"/>
          <w:sz w:val="24"/>
          <w:szCs w:val="24"/>
        </w:rPr>
        <w:t>,</w:t>
      </w:r>
      <w:r w:rsidRPr="00A86AC5">
        <w:rPr>
          <w:rFonts w:ascii="Garamond" w:hAnsi="Garamond"/>
          <w:color w:val="000000"/>
          <w:sz w:val="24"/>
          <w:szCs w:val="24"/>
        </w:rPr>
        <w:t xml:space="preserve"> </w:t>
      </w:r>
      <w:r w:rsidR="00516FD0" w:rsidRPr="00516FD0">
        <w:rPr>
          <w:rFonts w:ascii="Garamond" w:hAnsi="Garamond"/>
          <w:color w:val="000000"/>
          <w:sz w:val="24"/>
          <w:szCs w:val="24"/>
        </w:rPr>
        <w:t>të</w:t>
      </w:r>
      <w:r w:rsidRPr="00A86AC5">
        <w:rPr>
          <w:rFonts w:ascii="Garamond" w:hAnsi="Garamond"/>
          <w:color w:val="000000"/>
          <w:sz w:val="24"/>
          <w:szCs w:val="24"/>
        </w:rPr>
        <w:t xml:space="preserve"> ndryshuar, parashikohet se </w:t>
      </w:r>
      <w:r w:rsidR="00516FD0" w:rsidRPr="00A86AC5">
        <w:rPr>
          <w:rFonts w:ascii="Garamond" w:hAnsi="Garamond"/>
          <w:color w:val="000000"/>
          <w:sz w:val="24"/>
          <w:szCs w:val="24"/>
        </w:rPr>
        <w:t xml:space="preserve">Bordi </w:t>
      </w:r>
      <w:r w:rsidRPr="00A86AC5">
        <w:rPr>
          <w:rFonts w:ascii="Garamond" w:hAnsi="Garamond"/>
          <w:color w:val="000000"/>
          <w:sz w:val="24"/>
          <w:szCs w:val="24"/>
        </w:rPr>
        <w:t>mund të vendosë rast pas rasti për zgjatjen e afatit për marrjen e vendimit përfundimtar për pranimin ose refuzimin e aplikimit për licencë kur dokumentacioni nuk është i plotë, por jo më shumë se 30 ditë.</w:t>
      </w:r>
    </w:p>
    <w:p w14:paraId="11CB82C1" w14:textId="04CB903D"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w:t>
      </w:r>
      <w:r w:rsidR="003C335A">
        <w:rPr>
          <w:rFonts w:ascii="Garamond" w:hAnsi="Garamond"/>
          <w:color w:val="000000"/>
          <w:sz w:val="24"/>
          <w:szCs w:val="24"/>
        </w:rPr>
        <w:t xml:space="preserve"> </w:t>
      </w:r>
      <w:r w:rsidRPr="00A86AC5">
        <w:rPr>
          <w:rFonts w:ascii="Garamond" w:hAnsi="Garamond"/>
          <w:color w:val="000000"/>
          <w:sz w:val="24"/>
          <w:szCs w:val="24"/>
        </w:rPr>
        <w:t>Me qëllim që shoqëria të sqarojë e të depozitojë</w:t>
      </w:r>
      <w:r w:rsidR="00516FD0">
        <w:rPr>
          <w:rFonts w:ascii="Garamond" w:hAnsi="Garamond"/>
          <w:color w:val="000000"/>
          <w:sz w:val="24"/>
          <w:szCs w:val="24"/>
        </w:rPr>
        <w:t>,</w:t>
      </w:r>
      <w:r w:rsidRPr="00A86AC5">
        <w:rPr>
          <w:rFonts w:ascii="Garamond" w:hAnsi="Garamond"/>
          <w:color w:val="000000"/>
          <w:sz w:val="24"/>
          <w:szCs w:val="24"/>
        </w:rPr>
        <w:t xml:space="preserve"> në vijim</w:t>
      </w:r>
      <w:r w:rsidR="00516FD0">
        <w:rPr>
          <w:rFonts w:ascii="Garamond" w:hAnsi="Garamond"/>
          <w:color w:val="000000"/>
          <w:sz w:val="24"/>
          <w:szCs w:val="24"/>
        </w:rPr>
        <w:t>,</w:t>
      </w:r>
      <w:r w:rsidRPr="00A86AC5">
        <w:rPr>
          <w:rFonts w:ascii="Garamond" w:hAnsi="Garamond"/>
          <w:color w:val="000000"/>
          <w:sz w:val="24"/>
          <w:szCs w:val="24"/>
        </w:rPr>
        <w:t xml:space="preserve"> në ERE dokumentacionin e munguar, vlerësohet të zgjatet deri në 30 (tridhjetë) ditë afati i vendimmarrjes së </w:t>
      </w:r>
      <w:r w:rsidR="00516FD0" w:rsidRPr="00A86AC5">
        <w:rPr>
          <w:rFonts w:ascii="Garamond" w:hAnsi="Garamond"/>
          <w:color w:val="000000"/>
          <w:sz w:val="24"/>
          <w:szCs w:val="24"/>
        </w:rPr>
        <w:t xml:space="preserve">Bordit </w:t>
      </w:r>
      <w:r w:rsidRPr="00A86AC5">
        <w:rPr>
          <w:rFonts w:ascii="Garamond" w:hAnsi="Garamond"/>
          <w:color w:val="000000"/>
          <w:sz w:val="24"/>
          <w:szCs w:val="24"/>
        </w:rPr>
        <w:t>të ERE-s për aplikimin e shoqërisë “Albania Power Core” sh.p.k. për licencim në veprimtarinë e prodhimit të energjisë elektrike.</w:t>
      </w:r>
    </w:p>
    <w:p w14:paraId="4763E6DA" w14:textId="2C5CD281"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 xml:space="preserve">Për gjithë sa më sipër, </w:t>
      </w:r>
      <w:r w:rsidR="00516FD0" w:rsidRPr="00A86AC5">
        <w:rPr>
          <w:rFonts w:ascii="Garamond" w:hAnsi="Garamond"/>
          <w:color w:val="000000"/>
          <w:sz w:val="24"/>
          <w:szCs w:val="24"/>
        </w:rPr>
        <w:t xml:space="preserve">Bordi </w:t>
      </w:r>
      <w:r w:rsidRPr="00A86AC5">
        <w:rPr>
          <w:rFonts w:ascii="Garamond" w:hAnsi="Garamond"/>
          <w:color w:val="000000"/>
          <w:sz w:val="24"/>
          <w:szCs w:val="24"/>
        </w:rPr>
        <w:t>i ERE-s</w:t>
      </w:r>
    </w:p>
    <w:p w14:paraId="7E1FB466" w14:textId="77777777" w:rsidR="00A7431D" w:rsidRPr="00A7431D" w:rsidRDefault="00A7431D" w:rsidP="00A86AC5">
      <w:pPr>
        <w:autoSpaceDE w:val="0"/>
        <w:autoSpaceDN w:val="0"/>
        <w:adjustRightInd w:val="0"/>
        <w:spacing w:after="0" w:line="240" w:lineRule="auto"/>
        <w:ind w:firstLine="284"/>
        <w:jc w:val="center"/>
        <w:rPr>
          <w:rFonts w:ascii="Garamond" w:hAnsi="Garamond"/>
          <w:bCs/>
          <w:color w:val="000000"/>
          <w:sz w:val="24"/>
          <w:szCs w:val="24"/>
        </w:rPr>
      </w:pPr>
    </w:p>
    <w:p w14:paraId="5E9C10A3" w14:textId="610179E6" w:rsidR="00A86AC5" w:rsidRPr="00A7431D" w:rsidRDefault="00A7431D" w:rsidP="00A86AC5">
      <w:pPr>
        <w:autoSpaceDE w:val="0"/>
        <w:autoSpaceDN w:val="0"/>
        <w:adjustRightInd w:val="0"/>
        <w:spacing w:after="0" w:line="240" w:lineRule="auto"/>
        <w:ind w:firstLine="284"/>
        <w:jc w:val="center"/>
        <w:rPr>
          <w:rFonts w:ascii="Garamond" w:hAnsi="Garamond"/>
          <w:bCs/>
          <w:color w:val="000000"/>
          <w:sz w:val="24"/>
          <w:szCs w:val="24"/>
        </w:rPr>
      </w:pPr>
      <w:r w:rsidRPr="00A7431D">
        <w:rPr>
          <w:rFonts w:ascii="Garamond" w:hAnsi="Garamond"/>
          <w:bCs/>
          <w:color w:val="000000"/>
          <w:sz w:val="24"/>
          <w:szCs w:val="24"/>
        </w:rPr>
        <w:t>VENDOSI:</w:t>
      </w:r>
    </w:p>
    <w:p w14:paraId="24371615" w14:textId="77777777" w:rsidR="00A86AC5" w:rsidRPr="00A7431D" w:rsidRDefault="00A86AC5" w:rsidP="00A86AC5">
      <w:pPr>
        <w:autoSpaceDE w:val="0"/>
        <w:autoSpaceDN w:val="0"/>
        <w:adjustRightInd w:val="0"/>
        <w:spacing w:after="0" w:line="240" w:lineRule="auto"/>
        <w:ind w:firstLine="284"/>
        <w:jc w:val="center"/>
        <w:rPr>
          <w:rFonts w:ascii="Garamond" w:hAnsi="Garamond"/>
          <w:bCs/>
          <w:color w:val="000000"/>
          <w:sz w:val="24"/>
          <w:szCs w:val="24"/>
        </w:rPr>
      </w:pPr>
    </w:p>
    <w:p w14:paraId="2C218390" w14:textId="2DEDD455" w:rsidR="00A86AC5" w:rsidRPr="00A86AC5" w:rsidRDefault="00A86AC5" w:rsidP="00516FD0">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1.</w:t>
      </w:r>
      <w:r w:rsidR="003C335A">
        <w:rPr>
          <w:rFonts w:ascii="Garamond" w:hAnsi="Garamond"/>
          <w:color w:val="000000"/>
          <w:sz w:val="24"/>
          <w:szCs w:val="24"/>
        </w:rPr>
        <w:t xml:space="preserve"> </w:t>
      </w:r>
      <w:r w:rsidRPr="00A86AC5">
        <w:rPr>
          <w:rFonts w:ascii="Garamond" w:hAnsi="Garamond"/>
          <w:color w:val="000000"/>
          <w:sz w:val="24"/>
          <w:szCs w:val="24"/>
        </w:rPr>
        <w:t xml:space="preserve">Të zgjasë deri në 30 (tridhjetë) ditë afatin e vendimmarrjes së </w:t>
      </w:r>
      <w:r w:rsidR="00516FD0" w:rsidRPr="00A86AC5">
        <w:rPr>
          <w:rFonts w:ascii="Garamond" w:hAnsi="Garamond"/>
          <w:color w:val="000000"/>
          <w:sz w:val="24"/>
          <w:szCs w:val="24"/>
        </w:rPr>
        <w:t xml:space="preserve">Bordit </w:t>
      </w:r>
      <w:r w:rsidRPr="00A86AC5">
        <w:rPr>
          <w:rFonts w:ascii="Garamond" w:hAnsi="Garamond"/>
          <w:color w:val="000000"/>
          <w:sz w:val="24"/>
          <w:szCs w:val="24"/>
        </w:rPr>
        <w:t>të ERE-s për aplikimin e shoqërisë “Albania Power Core” sh.p.k. për licencim në veprimtarinë e prodhimit të energjisë</w:t>
      </w:r>
      <w:r w:rsidR="00516FD0">
        <w:rPr>
          <w:rFonts w:ascii="Garamond" w:hAnsi="Garamond"/>
          <w:color w:val="000000"/>
          <w:sz w:val="24"/>
          <w:szCs w:val="24"/>
        </w:rPr>
        <w:t xml:space="preserve"> </w:t>
      </w:r>
      <w:r w:rsidRPr="00A86AC5">
        <w:rPr>
          <w:rFonts w:ascii="Garamond" w:hAnsi="Garamond"/>
          <w:color w:val="000000"/>
          <w:sz w:val="24"/>
          <w:szCs w:val="24"/>
        </w:rPr>
        <w:t>elektrike.</w:t>
      </w:r>
    </w:p>
    <w:p w14:paraId="588E2F4A" w14:textId="100007CD"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2.</w:t>
      </w:r>
      <w:r w:rsidR="003C335A">
        <w:rPr>
          <w:rFonts w:ascii="Garamond" w:hAnsi="Garamond"/>
          <w:color w:val="000000"/>
          <w:sz w:val="24"/>
          <w:szCs w:val="24"/>
        </w:rPr>
        <w:t xml:space="preserve"> </w:t>
      </w:r>
      <w:r w:rsidRPr="00A86AC5">
        <w:rPr>
          <w:rFonts w:ascii="Garamond" w:hAnsi="Garamond"/>
          <w:color w:val="000000"/>
          <w:sz w:val="24"/>
          <w:szCs w:val="24"/>
        </w:rPr>
        <w:t>Brenda 10 (dhjetë) ditëve nga marrja e këtij vendimi, shoqëria të depozitojë në ERE dokumentacionin e munguar.</w:t>
      </w:r>
    </w:p>
    <w:p w14:paraId="659D2F2E" w14:textId="110E557C"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3.</w:t>
      </w:r>
      <w:r w:rsidR="003C335A">
        <w:rPr>
          <w:rFonts w:ascii="Garamond" w:hAnsi="Garamond"/>
          <w:color w:val="000000"/>
          <w:sz w:val="24"/>
          <w:szCs w:val="24"/>
        </w:rPr>
        <w:t xml:space="preserve"> </w:t>
      </w:r>
      <w:r w:rsidRPr="00A86AC5">
        <w:rPr>
          <w:rFonts w:ascii="Garamond" w:hAnsi="Garamond"/>
          <w:color w:val="000000"/>
          <w:sz w:val="24"/>
          <w:szCs w:val="24"/>
        </w:rPr>
        <w:t xml:space="preserve">Drejtoria e Licencimit, Autorizimeve dhe Mbikëqyrjes të njoftojë shoqërinë “Albania Power Core” sh.p.k. për vendimin e </w:t>
      </w:r>
      <w:r w:rsidR="00516FD0" w:rsidRPr="00A86AC5">
        <w:rPr>
          <w:rFonts w:ascii="Garamond" w:hAnsi="Garamond"/>
          <w:color w:val="000000"/>
          <w:sz w:val="24"/>
          <w:szCs w:val="24"/>
        </w:rPr>
        <w:t xml:space="preserve">Bordit </w:t>
      </w:r>
      <w:r w:rsidRPr="00A86AC5">
        <w:rPr>
          <w:rFonts w:ascii="Garamond" w:hAnsi="Garamond"/>
          <w:color w:val="000000"/>
          <w:sz w:val="24"/>
          <w:szCs w:val="24"/>
        </w:rPr>
        <w:t>të ERE-s.</w:t>
      </w:r>
    </w:p>
    <w:p w14:paraId="3A0AE3FD" w14:textId="77777777"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Ky vendim hyn në fuqi menjëherë.</w:t>
      </w:r>
    </w:p>
    <w:p w14:paraId="294A68DC" w14:textId="43A69690"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r w:rsidRPr="00A86AC5">
        <w:rPr>
          <w:rFonts w:ascii="Garamond" w:hAnsi="Garamond"/>
          <w:color w:val="000000"/>
          <w:sz w:val="24"/>
          <w:szCs w:val="24"/>
        </w:rPr>
        <w:t>Ky vendim botohet në Fletoren Zyrtare.</w:t>
      </w:r>
    </w:p>
    <w:p w14:paraId="46E9E6AA" w14:textId="3B8F2D09" w:rsidR="00A86AC5" w:rsidRPr="00A86AC5" w:rsidRDefault="00A86AC5" w:rsidP="00A86AC5">
      <w:pPr>
        <w:autoSpaceDE w:val="0"/>
        <w:autoSpaceDN w:val="0"/>
        <w:adjustRightInd w:val="0"/>
        <w:spacing w:after="0" w:line="240" w:lineRule="auto"/>
        <w:ind w:firstLine="284"/>
        <w:jc w:val="both"/>
        <w:rPr>
          <w:rFonts w:ascii="Garamond" w:hAnsi="Garamond"/>
          <w:color w:val="000000"/>
          <w:sz w:val="24"/>
          <w:szCs w:val="24"/>
        </w:rPr>
      </w:pPr>
    </w:p>
    <w:p w14:paraId="20A16790" w14:textId="10AE5336" w:rsidR="00A86AC5" w:rsidRPr="00A7431D" w:rsidRDefault="003C335A" w:rsidP="00A7431D">
      <w:pPr>
        <w:tabs>
          <w:tab w:val="left" w:pos="7880"/>
        </w:tabs>
        <w:autoSpaceDE w:val="0"/>
        <w:autoSpaceDN w:val="0"/>
        <w:adjustRightInd w:val="0"/>
        <w:spacing w:after="0" w:line="240" w:lineRule="auto"/>
        <w:ind w:firstLine="284"/>
        <w:jc w:val="right"/>
        <w:rPr>
          <w:rFonts w:ascii="Garamond" w:hAnsi="Garamond"/>
          <w:bCs/>
          <w:color w:val="000000"/>
          <w:sz w:val="24"/>
          <w:szCs w:val="24"/>
        </w:rPr>
      </w:pPr>
      <w:r>
        <w:rPr>
          <w:rFonts w:ascii="Garamond" w:hAnsi="Garamond"/>
          <w:color w:val="000000"/>
          <w:sz w:val="24"/>
          <w:szCs w:val="24"/>
        </w:rPr>
        <w:t xml:space="preserve"> </w:t>
      </w:r>
      <w:r w:rsidR="00A86AC5" w:rsidRPr="00A7431D">
        <w:rPr>
          <w:rFonts w:ascii="Garamond" w:hAnsi="Garamond"/>
          <w:bCs/>
          <w:color w:val="000000"/>
          <w:sz w:val="24"/>
          <w:szCs w:val="24"/>
        </w:rPr>
        <w:t>KRYETAR</w:t>
      </w:r>
    </w:p>
    <w:p w14:paraId="1B9C9232" w14:textId="7134C15F" w:rsidR="00A86AC5" w:rsidRPr="00A86AC5" w:rsidRDefault="00A7431D" w:rsidP="00A7431D">
      <w:pPr>
        <w:tabs>
          <w:tab w:val="left" w:pos="7880"/>
        </w:tabs>
        <w:autoSpaceDE w:val="0"/>
        <w:autoSpaceDN w:val="0"/>
        <w:adjustRightInd w:val="0"/>
        <w:spacing w:after="0" w:line="240" w:lineRule="auto"/>
        <w:ind w:firstLine="284"/>
        <w:jc w:val="right"/>
        <w:rPr>
          <w:rFonts w:ascii="Garamond" w:hAnsi="Garamond"/>
          <w:b/>
          <w:bCs/>
          <w:color w:val="000000"/>
          <w:sz w:val="24"/>
          <w:szCs w:val="24"/>
        </w:rPr>
      </w:pPr>
      <w:r w:rsidRPr="00A86AC5">
        <w:rPr>
          <w:rFonts w:ascii="Garamond" w:hAnsi="Garamond"/>
          <w:b/>
          <w:bCs/>
          <w:color w:val="000000"/>
          <w:sz w:val="24"/>
          <w:szCs w:val="24"/>
        </w:rPr>
        <w:t>Petrit Ahmeti</w:t>
      </w:r>
    </w:p>
    <w:p w14:paraId="32884C08" w14:textId="5132654C" w:rsidR="00A86AC5" w:rsidRPr="00A86AC5" w:rsidRDefault="00A86AC5" w:rsidP="00A7431D">
      <w:pPr>
        <w:autoSpaceDE w:val="0"/>
        <w:autoSpaceDN w:val="0"/>
        <w:adjustRightInd w:val="0"/>
        <w:spacing w:after="0" w:line="240" w:lineRule="auto"/>
        <w:ind w:firstLine="284"/>
        <w:jc w:val="right"/>
        <w:rPr>
          <w:rFonts w:ascii="Garamond" w:hAnsi="Garamond"/>
          <w:color w:val="000000"/>
          <w:sz w:val="24"/>
          <w:szCs w:val="24"/>
        </w:rPr>
      </w:pPr>
    </w:p>
    <w:sectPr w:rsidR="00A86AC5" w:rsidRPr="00A86AC5" w:rsidSect="00A86AC5">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2022B" w14:textId="77777777" w:rsidR="000D5371" w:rsidRDefault="000D5371">
      <w:pPr>
        <w:spacing w:after="0" w:line="240" w:lineRule="auto"/>
      </w:pPr>
      <w:r>
        <w:separator/>
      </w:r>
    </w:p>
  </w:endnote>
  <w:endnote w:type="continuationSeparator" w:id="0">
    <w:p w14:paraId="6687866A" w14:textId="77777777" w:rsidR="000D5371" w:rsidRDefault="000D5371">
      <w:pPr>
        <w:spacing w:after="0" w:line="240" w:lineRule="auto"/>
      </w:pPr>
      <w:r>
        <w:continuationSeparator/>
      </w:r>
    </w:p>
  </w:endnote>
  <w:endnote w:type="continuationNotice" w:id="1">
    <w:p w14:paraId="45187858" w14:textId="77777777" w:rsidR="000D5371" w:rsidRDefault="000D53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18691" w14:textId="77777777" w:rsidR="000D5371" w:rsidRDefault="000D5371">
    <w:pPr>
      <w:tabs>
        <w:tab w:val="center" w:pos="4680"/>
        <w:tab w:val="right" w:pos="9360"/>
      </w:tabs>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36BC6" w14:textId="77777777" w:rsidR="000D5371" w:rsidRDefault="000D5371">
      <w:pPr>
        <w:spacing w:after="0" w:line="240" w:lineRule="auto"/>
      </w:pPr>
      <w:r>
        <w:separator/>
      </w:r>
    </w:p>
  </w:footnote>
  <w:footnote w:type="continuationSeparator" w:id="0">
    <w:p w14:paraId="3AB99371" w14:textId="77777777" w:rsidR="000D5371" w:rsidRDefault="000D5371">
      <w:pPr>
        <w:spacing w:after="0" w:line="240" w:lineRule="auto"/>
      </w:pPr>
      <w:r>
        <w:continuationSeparator/>
      </w:r>
    </w:p>
  </w:footnote>
  <w:footnote w:type="continuationNotice" w:id="1">
    <w:p w14:paraId="2C33C0C2" w14:textId="77777777" w:rsidR="000D5371" w:rsidRDefault="000D53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E444C538"/>
    <w:lvl w:ilvl="0" w:tplc="75827E1E">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0000014"/>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00000017"/>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000001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418661D"/>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0"/>
  </w:num>
  <w:num w:numId="2">
    <w:abstractNumId w:val="22"/>
  </w:num>
  <w:num w:numId="3">
    <w:abstractNumId w:val="8"/>
  </w:num>
  <w:num w:numId="4">
    <w:abstractNumId w:val="14"/>
  </w:num>
  <w:num w:numId="5">
    <w:abstractNumId w:val="13"/>
  </w:num>
  <w:num w:numId="6">
    <w:abstractNumId w:val="11"/>
  </w:num>
  <w:num w:numId="7">
    <w:abstractNumId w:val="7"/>
  </w:num>
  <w:num w:numId="8">
    <w:abstractNumId w:val="5"/>
  </w:num>
  <w:num w:numId="9">
    <w:abstractNumId w:val="21"/>
  </w:num>
  <w:num w:numId="10">
    <w:abstractNumId w:val="15"/>
  </w:num>
  <w:num w:numId="11">
    <w:abstractNumId w:val="0"/>
  </w:num>
  <w:num w:numId="12">
    <w:abstractNumId w:val="12"/>
  </w:num>
  <w:num w:numId="13">
    <w:abstractNumId w:val="26"/>
  </w:num>
  <w:num w:numId="14">
    <w:abstractNumId w:val="23"/>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4"/>
  </w:num>
  <w:num w:numId="19">
    <w:abstractNumId w:val="1"/>
  </w:num>
  <w:num w:numId="20">
    <w:abstractNumId w:val="9"/>
  </w:num>
  <w:num w:numId="21">
    <w:abstractNumId w:val="25"/>
  </w:num>
  <w:num w:numId="22">
    <w:abstractNumId w:val="6"/>
  </w:num>
  <w:num w:numId="23">
    <w:abstractNumId w:val="18"/>
  </w:num>
  <w:num w:numId="24">
    <w:abstractNumId w:val="19"/>
  </w:num>
  <w:num w:numId="25">
    <w:abstractNumId w:val="27"/>
  </w:num>
  <w:num w:numId="26">
    <w:abstractNumId w:val="16"/>
  </w:num>
  <w:num w:numId="27">
    <w:abstractNumId w:val="2"/>
  </w:num>
  <w:num w:numId="28">
    <w:abstractNumId w:val="17"/>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9A4"/>
    <w:rsid w:val="000C5B91"/>
    <w:rsid w:val="000D49FF"/>
    <w:rsid w:val="000D5371"/>
    <w:rsid w:val="002A14F4"/>
    <w:rsid w:val="003C335A"/>
    <w:rsid w:val="0043176F"/>
    <w:rsid w:val="004B3D35"/>
    <w:rsid w:val="00516FD0"/>
    <w:rsid w:val="00586E42"/>
    <w:rsid w:val="00587319"/>
    <w:rsid w:val="005A47C5"/>
    <w:rsid w:val="006F65C3"/>
    <w:rsid w:val="006F69A4"/>
    <w:rsid w:val="00721824"/>
    <w:rsid w:val="00725B5E"/>
    <w:rsid w:val="008004EB"/>
    <w:rsid w:val="00810C4E"/>
    <w:rsid w:val="00871F51"/>
    <w:rsid w:val="0087411D"/>
    <w:rsid w:val="008F558B"/>
    <w:rsid w:val="00A7431D"/>
    <w:rsid w:val="00A86AC5"/>
    <w:rsid w:val="00B34D4A"/>
    <w:rsid w:val="00B45CF5"/>
    <w:rsid w:val="00CB328A"/>
    <w:rsid w:val="00D10A32"/>
    <w:rsid w:val="00DE7CA3"/>
    <w:rsid w:val="00E400EC"/>
    <w:rsid w:val="00E7099F"/>
    <w:rsid w:val="00FF6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C271"/>
  <w15:docId w15:val="{88D7CDF1-E407-483D-9650-2BECB3AE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201</Nr_x002e__x0020_akti>
    <Data_x0020_e_x0020_Krijimit xmlns="0e656187-b300-4fb0-8bf4-3a50f872073c">2024-10-23T15:08:49Z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2024-10-23T00:00:00Z</Date_x0020_protokolli>
    <Titulli xmlns="0e656187-b300-4fb0-8bf4-3a50f872073c">Mbi zgjatjen e vendimmarrjes së bordit lidhur me kërkesën e shoqërisë “Albania Power Core” sh.p.k. për licencim në veprimtarinë e prodhimit të energjisë elektrike</Titulli>
    <Modifikuesi xmlns="0e656187-b300-4fb0-8bf4-3a50f872073c">ermira.bukaci</Modifikuesi>
    <Nr_x002e__x0020_prot_x0020_QBZ xmlns="0e656187-b300-4fb0-8bf4-3a50f872073c">1826/1</Nr_x002e__x0020_prot_x0020_QBZ>
    <Data_x0020_e_x0020_Modifikimit xmlns="0e656187-b300-4fb0-8bf4-3a50f872073c">2024-10-24T11:06:17Z</Data_x0020_e_x0020_Modifikimit>
    <Dekretuar xmlns="0e656187-b300-4fb0-8bf4-3a50f872073c">false</Dekretuar>
    <Data xmlns="0e656187-b300-4fb0-8bf4-3a50f872073c">2024-09-27T00:00:00Z</Data>
    <Nr_x002e__x0020_protokolli_x0020_i_x0020_aktit xmlns="0e656187-b300-4fb0-8bf4-3a50f872073c">1233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28BC8F0222047C581BD8769B3FFEA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1C154-54D0-41CD-BB91-B569E471CD90}">
  <ds:schemaRefs>
    <ds:schemaRef ds:uri="http://www.wps.cn/android/officeDocument/2013/mofficeCustomData"/>
  </ds:schemaRefs>
</ds:datastoreItem>
</file>

<file path=customXml/itemProps2.xml><?xml version="1.0" encoding="utf-8"?>
<ds:datastoreItem xmlns:ds="http://schemas.openxmlformats.org/officeDocument/2006/customXml" ds:itemID="{B04057E7-E9E6-4D1B-AB3B-051102B34854}">
  <ds:schemaRefs>
    <ds:schemaRef ds:uri="0e656187-b300-4fb0-8bf4-3a50f872073c"/>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D248A91-888D-4582-875E-0E6C6DD53683}">
  <ds:schemaRefs>
    <ds:schemaRef ds:uri="http://schemas.microsoft.com/sharepoint/v3/contenttype/forms"/>
  </ds:schemaRefs>
</ds:datastoreItem>
</file>

<file path=customXml/itemProps4.xml><?xml version="1.0" encoding="utf-8"?>
<ds:datastoreItem xmlns:ds="http://schemas.openxmlformats.org/officeDocument/2006/customXml" ds:itemID="{02E7A5D9-BD53-490D-8E4B-AC887833E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E48DD4-B87C-4007-9E0E-A95981F12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Mbi zgjatjen e vendimmarrjes së bordit lidhur me kërkesën e shoqërisë “Albania Power Core” sh.p.k. për licencim në veprimtarinë e prodhimit të energjisë elektrike</vt:lpstr>
    </vt:vector>
  </TitlesOfParts>
  <Company>Dpa</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lidhur me kërkesën e shoqërisë “Albania Power Core” sh.p.k. për licencim në veprimtarinë e prodhimit të energjisë elektrike</dc:title>
  <dc:creator>DJZM</dc:creator>
  <cp:lastModifiedBy>Fjora Cahani</cp:lastModifiedBy>
  <cp:revision>9</cp:revision>
  <cp:lastPrinted>2024-06-10T14:29:00Z</cp:lastPrinted>
  <dcterms:created xsi:type="dcterms:W3CDTF">2024-10-23T14:00:00Z</dcterms:created>
  <dcterms:modified xsi:type="dcterms:W3CDTF">2024-10-24T11:17:00Z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f8a650d9ff394b8b8402a152bd974068</vt:lpwstr>
  </property>
</Properties>
</file>